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0F02C1" w14:textId="1DE9357C" w:rsidR="00212832" w:rsidRDefault="00DE2823" w:rsidP="00212832">
      <w:pPr>
        <w:pStyle w:val="Heading1"/>
        <w:spacing w:line="240" w:lineRule="auto"/>
        <w:rPr>
          <w:rFonts w:cs="Times New Roman"/>
          <w:b/>
          <w:bCs/>
          <w:sz w:val="24"/>
          <w:szCs w:val="24"/>
        </w:rPr>
      </w:pPr>
      <w:bookmarkStart w:id="0" w:name="_Toc132976849"/>
      <w:r w:rsidRPr="00DE2823">
        <w:rPr>
          <w:rFonts w:cs="Times New Roman"/>
          <w:b/>
          <w:bCs/>
          <w:sz w:val="24"/>
          <w:szCs w:val="24"/>
        </w:rPr>
        <w:t>УДК 339.56/ББК 65.42</w:t>
      </w:r>
      <w:r>
        <w:rPr>
          <w:rFonts w:cs="Times New Roman"/>
          <w:b/>
          <w:bCs/>
          <w:sz w:val="24"/>
          <w:szCs w:val="24"/>
        </w:rPr>
        <w:t xml:space="preserve">                                                                                              Торосян А. Д. </w:t>
      </w:r>
    </w:p>
    <w:p w14:paraId="31DB4BC6" w14:textId="564A59BB" w:rsidR="00DE2823" w:rsidRPr="00DE2823" w:rsidRDefault="00212832" w:rsidP="00212832">
      <w:pPr>
        <w:pStyle w:val="Heading1"/>
        <w:spacing w:line="240" w:lineRule="auto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Дедюлин А. Е.     </w:t>
      </w:r>
    </w:p>
    <w:p w14:paraId="4857FD37" w14:textId="2881E153" w:rsidR="00DE2823" w:rsidRPr="00DE2823" w:rsidRDefault="00DE2823" w:rsidP="00DE2823">
      <w:pPr>
        <w:pStyle w:val="Heading1"/>
        <w:spacing w:line="240" w:lineRule="auto"/>
        <w:jc w:val="center"/>
        <w:rPr>
          <w:rFonts w:cs="Times New Roman"/>
          <w:b/>
          <w:bCs/>
          <w:sz w:val="24"/>
          <w:szCs w:val="24"/>
        </w:rPr>
      </w:pPr>
      <w:r w:rsidRPr="00DE2823">
        <w:rPr>
          <w:rFonts w:cs="Times New Roman"/>
          <w:b/>
          <w:bCs/>
          <w:sz w:val="24"/>
          <w:szCs w:val="24"/>
        </w:rPr>
        <w:t>ЦИФРОВАЯ ЭКОНОМИКА: СРАВНИТЕЛЬНАЯ ХАРАКТЕРИСТИКА И ПЕРСПЕКТИВЫ РАЗВИТИЯ.</w:t>
      </w:r>
    </w:p>
    <w:p w14:paraId="4F315E15" w14:textId="3B1F5B44" w:rsidR="00DE2823" w:rsidRDefault="00DE2823" w:rsidP="00DE2823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E2823">
        <w:rPr>
          <w:rFonts w:cs="Times New Roman"/>
          <w:b/>
          <w:bCs/>
          <w:i/>
          <w:iCs/>
          <w:sz w:val="24"/>
          <w:szCs w:val="24"/>
        </w:rPr>
        <w:t>Аннотация.</w:t>
      </w:r>
      <w:r w:rsidRPr="00DE2823">
        <w:rPr>
          <w:rFonts w:cs="Times New Roman"/>
          <w:b/>
          <w:bCs/>
          <w:sz w:val="24"/>
          <w:szCs w:val="24"/>
        </w:rPr>
        <w:t xml:space="preserve"> </w:t>
      </w:r>
      <w:r w:rsidRPr="00DE2823">
        <w:rPr>
          <w:rFonts w:ascii="Times New Roman" w:hAnsi="Times New Roman" w:cs="Times New Roman"/>
          <w:i/>
          <w:iCs/>
          <w:sz w:val="24"/>
          <w:szCs w:val="24"/>
        </w:rPr>
        <w:t>Цифровой сектор экономики становится ключевым фактором конкурентоспособности и инновационного развития. Он охватывает широкий спектр отраслей, включая информационные технологии, электронную коммерцию, цифровое производство, искусственный интеллект, большие данные и многое другое.</w:t>
      </w:r>
    </w:p>
    <w:p w14:paraId="023CF3B6" w14:textId="19FC8216" w:rsidR="00DE2823" w:rsidRDefault="00DE2823" w:rsidP="00DE2823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E2823">
        <w:rPr>
          <w:rFonts w:ascii="Times New Roman" w:hAnsi="Times New Roman" w:cs="Times New Roman"/>
          <w:b/>
          <w:bCs/>
          <w:i/>
          <w:i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Интернет, цифра, электронная коммерция</w:t>
      </w:r>
      <w:r w:rsidR="00126B3F">
        <w:rPr>
          <w:rFonts w:ascii="Times New Roman" w:hAnsi="Times New Roman" w:cs="Times New Roman"/>
          <w:i/>
          <w:iCs/>
          <w:sz w:val="24"/>
          <w:szCs w:val="24"/>
        </w:rPr>
        <w:t>, инновация.</w:t>
      </w:r>
    </w:p>
    <w:p w14:paraId="18E6F62D" w14:textId="77777777" w:rsidR="009A6799" w:rsidRDefault="009A6799" w:rsidP="00126B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67BE47" w14:textId="4923F830" w:rsidR="009A6799" w:rsidRDefault="009A6799" w:rsidP="00126B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799">
        <w:rPr>
          <w:rFonts w:ascii="Times New Roman" w:hAnsi="Times New Roman" w:cs="Times New Roman"/>
          <w:sz w:val="24"/>
          <w:szCs w:val="24"/>
        </w:rPr>
        <w:t>По данным Всемирного банка, проникновение интернета в России в 2020 году составило 76,3%, что немного ниже среднемирового показателя в 59,5%. Однако по сравнению с другими развивающимися рынками, такими как Бразилия и Индия, проникновение интернета в России выше.</w:t>
      </w:r>
    </w:p>
    <w:p w14:paraId="6D0C9B56" w14:textId="77777777" w:rsidR="009A6799" w:rsidRPr="009A6799" w:rsidRDefault="009A6799" w:rsidP="00126B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5CBE5" w14:textId="6B993495" w:rsidR="00126B3F" w:rsidRDefault="00212832" w:rsidP="009A679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DFEAE39" wp14:editId="7E6E78E7">
            <wp:extent cx="4572000" cy="2743200"/>
            <wp:effectExtent l="0" t="0" r="0" b="0"/>
            <wp:docPr id="866369087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7AF7A02A-64AC-42A6-370A-DD02EFE5DB0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59C35CD1" w14:textId="2A4F4D7B" w:rsidR="009A6799" w:rsidRDefault="009A6799" w:rsidP="009A679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1. Пользование Интернетом в России.</w:t>
      </w:r>
    </w:p>
    <w:p w14:paraId="4FE61363" w14:textId="7F4C9E9B" w:rsidR="009A6799" w:rsidRDefault="009A6799" w:rsidP="009A679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Источник: Росстат. Инфографика пользованием Интернета в России.</w:t>
      </w:r>
    </w:p>
    <w:p w14:paraId="3F711F5E" w14:textId="57B741E7" w:rsidR="009A6799" w:rsidRDefault="00000000" w:rsidP="009A679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hyperlink r:id="rId9" w:history="1">
        <w:r w:rsidR="009A6799" w:rsidRPr="00A40CEA">
          <w:rPr>
            <w:rStyle w:val="Hyperlink"/>
            <w:rFonts w:ascii="Times New Roman" w:hAnsi="Times New Roman" w:cs="Times New Roman"/>
            <w:sz w:val="24"/>
            <w:szCs w:val="24"/>
          </w:rPr>
          <w:t>https://rosstat.gov.ru/storage/mediabank/hFJyzFwQ/Internet.png</w:t>
        </w:r>
      </w:hyperlink>
      <w:r w:rsidR="009A679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E80602" w14:textId="77777777" w:rsidR="009A6799" w:rsidRDefault="009A6799" w:rsidP="009A679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2455CEF" w14:textId="77777777" w:rsidR="009A6799" w:rsidRPr="00525D6F" w:rsidRDefault="009A6799" w:rsidP="00525D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25D6F">
        <w:rPr>
          <w:rFonts w:ascii="Times New Roman" w:hAnsi="Times New Roman" w:cs="Times New Roman"/>
          <w:sz w:val="24"/>
          <w:szCs w:val="24"/>
        </w:rPr>
        <w:t>В настоящее время мы наблюдаем стремительное развитие информационных и коммуникационных технологий, которые значительно влияют на экономическое и социальное развитие стран и регионов.</w:t>
      </w:r>
    </w:p>
    <w:p w14:paraId="5D7833E7" w14:textId="77777777" w:rsidR="00525D6F" w:rsidRPr="00525D6F" w:rsidRDefault="00525D6F" w:rsidP="00525D6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25D6F">
        <w:rPr>
          <w:rFonts w:ascii="Times New Roman" w:hAnsi="Times New Roman" w:cs="Times New Roman"/>
          <w:sz w:val="24"/>
          <w:szCs w:val="24"/>
        </w:rPr>
        <w:t>В последние годы использование телекоммуникационных технологий распространилось на многие области человеческой жизни, что породило такие понятия, как "трансформация совместного использования", "метаморфоза на основе облачных технологий" и "интернет вещей". Однако, понятие "цифровизации" до сих пор не имеет общепринятого определения, которое учитывало бы все аспекты этого явления. Различие между "цифровизацией экономики" и "цифровой трансформацией экономики" также не всегда ясно. Хотя трансформация совместного использования является одной из политических целей многих стран, включая Россию, концептуальная перспектива в рамках этой концепции требует доработки.</w:t>
      </w:r>
    </w:p>
    <w:p w14:paraId="7046A3E7" w14:textId="676C1E4D" w:rsidR="009A6799" w:rsidRDefault="00525D6F" w:rsidP="00525D6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5D6F">
        <w:rPr>
          <w:rFonts w:ascii="Times New Roman" w:hAnsi="Times New Roman" w:cs="Times New Roman"/>
          <w:sz w:val="24"/>
          <w:szCs w:val="24"/>
        </w:rPr>
        <w:t xml:space="preserve">Цифровой сектор экономики также характеризуется быстрыми темпами инноваций и зависимостью от данных и аналитики. Этот сектор постоянно развивается, быстро появляются </w:t>
      </w:r>
      <w:r w:rsidRPr="00525D6F">
        <w:rPr>
          <w:rFonts w:ascii="Times New Roman" w:hAnsi="Times New Roman" w:cs="Times New Roman"/>
          <w:sz w:val="24"/>
          <w:szCs w:val="24"/>
        </w:rPr>
        <w:lastRenderedPageBreak/>
        <w:t>новые технологии и бизнес-модели. Это ключевой фактор экономического роста и конкурентоспособности во многих странах мира.</w:t>
      </w:r>
    </w:p>
    <w:p w14:paraId="3B7E06D2" w14:textId="77777777" w:rsidR="00525D6F" w:rsidRPr="00525D6F" w:rsidRDefault="00525D6F" w:rsidP="00525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5D6F">
        <w:rPr>
          <w:rFonts w:ascii="Times New Roman" w:hAnsi="Times New Roman" w:cs="Times New Roman"/>
          <w:sz w:val="24"/>
          <w:szCs w:val="24"/>
        </w:rPr>
        <w:t>Цифровой сектор экономики в России в последние годы динамично развивается с упором на производство и распространение цифровых товаров и услуг, использование технологий для трансформации традиционных отраслей и разработку новых бизнес-моделей. Вот некоторые из ключевых особенностей цифрового сектора экономики в России:</w:t>
      </w:r>
    </w:p>
    <w:p w14:paraId="6CD87B2E" w14:textId="77777777" w:rsidR="00525D6F" w:rsidRPr="00525D6F" w:rsidRDefault="00525D6F" w:rsidP="00525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5D6F">
        <w:rPr>
          <w:rFonts w:ascii="Times New Roman" w:hAnsi="Times New Roman" w:cs="Times New Roman"/>
          <w:sz w:val="24"/>
          <w:szCs w:val="24"/>
        </w:rPr>
        <w:t>Государственная поддержка: российское правительство определило цифровую экономику в качестве ключевого приоритета и реализовало ряд инициатив по поддержке ее развития. Среди них создание программы развития цифровой экономики, создание технопарков и инновационных центров, материальное стимулирование компаний, работающих в цифровом секторе.</w:t>
      </w:r>
    </w:p>
    <w:p w14:paraId="47FA8C32" w14:textId="77777777" w:rsidR="00525D6F" w:rsidRPr="00525D6F" w:rsidRDefault="00525D6F" w:rsidP="00525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5D6F">
        <w:rPr>
          <w:rFonts w:ascii="Times New Roman" w:hAnsi="Times New Roman" w:cs="Times New Roman"/>
          <w:sz w:val="24"/>
          <w:szCs w:val="24"/>
        </w:rPr>
        <w:t>Сильный кадровый резерв в области ИТ: Россия имеет прочные традиции в области естественных наук, инженерии и математики, что помогло создать большой и квалифицированный кадровый резерв в области ИТ. Российские ИТ-специалисты известны своим опытом в таких областях, как разработка программного обеспечения, кибербезопасность и анализ данных.</w:t>
      </w:r>
    </w:p>
    <w:p w14:paraId="71E136FF" w14:textId="77777777" w:rsidR="00525D6F" w:rsidRPr="00525D6F" w:rsidRDefault="00525D6F" w:rsidP="00525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5D6F">
        <w:rPr>
          <w:rFonts w:ascii="Times New Roman" w:hAnsi="Times New Roman" w:cs="Times New Roman"/>
          <w:sz w:val="24"/>
          <w:szCs w:val="24"/>
        </w:rPr>
        <w:t>Акцент на инновациях: Цифровой сектор экономики в России характеризуется ориентацией на инновации и предпринимательство. В последние годы появилось много стартапов, особенно в таких областях, как финтех, электронная коммерция и цифровые медиа.</w:t>
      </w:r>
    </w:p>
    <w:p w14:paraId="6807D6DC" w14:textId="77777777" w:rsidR="00525D6F" w:rsidRPr="00525D6F" w:rsidRDefault="00525D6F" w:rsidP="00525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5D6F">
        <w:rPr>
          <w:rFonts w:ascii="Times New Roman" w:hAnsi="Times New Roman" w:cs="Times New Roman"/>
          <w:sz w:val="24"/>
          <w:szCs w:val="24"/>
        </w:rPr>
        <w:t>Растущий рынок электронной коммерции. В России быстро растущий рынок электронной коммерции, обусловленный растущим проникновением Интернета и потребительским спросом на онлайн-покупки. Компании электронной коммерции, такие как Wildberries, Ozon и AliExpress Россия, стали крупными игроками на российском рынке.</w:t>
      </w:r>
    </w:p>
    <w:p w14:paraId="6EA1426B" w14:textId="0FCAAA70" w:rsidR="00525D6F" w:rsidRDefault="00525D6F" w:rsidP="00525D6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5D6F">
        <w:rPr>
          <w:rFonts w:ascii="Times New Roman" w:hAnsi="Times New Roman" w:cs="Times New Roman"/>
          <w:sz w:val="24"/>
          <w:szCs w:val="24"/>
        </w:rPr>
        <w:t>Сильные возможности кибербезопасности: Россия известна своими сильными возможностями кибербезопасности, и многие компании специализируются на продуктах и ​​услугах кибербезопасности. В стране также разработана национальная стратегия кибербезопасности, направленная на защиту критической инфраструктуры и продвижение инноваций в области кибербезопасности.</w:t>
      </w:r>
    </w:p>
    <w:p w14:paraId="763DD7A2" w14:textId="02B5B89D" w:rsidR="004F057A" w:rsidRPr="004F057A" w:rsidRDefault="004F057A" w:rsidP="004F05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057A">
        <w:rPr>
          <w:rFonts w:ascii="Times New Roman" w:hAnsi="Times New Roman" w:cs="Times New Roman"/>
          <w:sz w:val="24"/>
          <w:szCs w:val="24"/>
        </w:rPr>
        <w:t>Цифровизация традиционных отраслей. Еще одной ключевой особенностью цифрового сектора экономики в России является цифровизация традиционных отраслей. Сюда входят такие сектора, как производство, сельское хозяйство и транспорт, где использование цифровых технологий помогает повысить эффективность, снизить затраты и повысить конкурентоспособность. Например, использование датчиков и аналитики данных в сельском хозяйстве помогает фермерам оптимизировать урожайность и сокращать количество отходов, а внедрение технологий Индустрии 4.0 в производство позволяет компаниям автоматизировать процессы и повысить производительность.</w:t>
      </w:r>
    </w:p>
    <w:p w14:paraId="3D8647FB" w14:textId="77777777" w:rsidR="004F057A" w:rsidRPr="004F057A" w:rsidRDefault="004F057A" w:rsidP="004F05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057A">
        <w:rPr>
          <w:rFonts w:ascii="Times New Roman" w:hAnsi="Times New Roman" w:cs="Times New Roman"/>
          <w:sz w:val="24"/>
          <w:szCs w:val="24"/>
        </w:rPr>
        <w:t>Сильный рынок мобильной связи: в России сильный рынок мобильной связи, где высокий процент населения использует смартфоны и мобильные устройства для выхода в Интернет. Это создало возможности для компаний в таких областях, как мобильные приложения, мобильные игры и мобильная реклама.</w:t>
      </w:r>
    </w:p>
    <w:p w14:paraId="638431D6" w14:textId="77777777" w:rsidR="004F057A" w:rsidRPr="004F057A" w:rsidRDefault="004F057A" w:rsidP="004F05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057A">
        <w:rPr>
          <w:rFonts w:ascii="Times New Roman" w:hAnsi="Times New Roman" w:cs="Times New Roman"/>
          <w:sz w:val="24"/>
          <w:szCs w:val="24"/>
        </w:rPr>
        <w:t>Государственные постановления. Хотя российское правительство поддерживает развитие цифрового сектора экономики, существуют также государственные постановления, которым должны следовать компании. Например, существуют законы о локализации данных, требующие от компаний хранить данные на российских серверах, и существуют ограничения на определенные виды онлайн-контента.</w:t>
      </w:r>
    </w:p>
    <w:p w14:paraId="5B445628" w14:textId="6178CDC9" w:rsidR="004F057A" w:rsidRDefault="004F057A" w:rsidP="004F05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57A">
        <w:rPr>
          <w:rFonts w:ascii="Times New Roman" w:hAnsi="Times New Roman" w:cs="Times New Roman"/>
          <w:sz w:val="24"/>
          <w:szCs w:val="24"/>
        </w:rPr>
        <w:t>Образование и обучение: образование и обучение также являются важными характеристиками цифрового сектора экономики в России. Многие университеты и техникумы предлагают курсы по ИТ и цифровым технологиям, а также существуют финансируемые государством программы, направленные на обучение ИТ молодежи и безработных.</w:t>
      </w:r>
    </w:p>
    <w:p w14:paraId="44A1C0D9" w14:textId="4CEC9FD1" w:rsidR="004F057A" w:rsidRPr="004F057A" w:rsidRDefault="004F057A" w:rsidP="004F05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057A">
        <w:rPr>
          <w:rFonts w:ascii="Times New Roman" w:hAnsi="Times New Roman" w:cs="Times New Roman"/>
          <w:sz w:val="24"/>
          <w:szCs w:val="24"/>
        </w:rPr>
        <w:t>Сектор финтех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F057A">
        <w:rPr>
          <w:rFonts w:ascii="Times New Roman" w:hAnsi="Times New Roman" w:cs="Times New Roman"/>
          <w:sz w:val="24"/>
          <w:szCs w:val="24"/>
        </w:rPr>
        <w:t xml:space="preserve"> согласно данным Центрального банка России, российский финтех-сектор быстро растет: количество финтех-компаний увеличилось более чем на 80% в период </w:t>
      </w:r>
      <w:r w:rsidRPr="004F057A">
        <w:rPr>
          <w:rFonts w:ascii="Times New Roman" w:hAnsi="Times New Roman" w:cs="Times New Roman"/>
          <w:sz w:val="24"/>
          <w:szCs w:val="24"/>
        </w:rPr>
        <w:lastRenderedPageBreak/>
        <w:t>с 2018 по 2021 год. Однако по сравнению с другими странами, такими как США и Великобритания, сектор финансовых технологий в России все еще относительно невелик.</w:t>
      </w:r>
    </w:p>
    <w:p w14:paraId="0C701D67" w14:textId="77777777" w:rsidR="004F057A" w:rsidRPr="004F057A" w:rsidRDefault="004F057A" w:rsidP="004F05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057A">
        <w:rPr>
          <w:rFonts w:ascii="Times New Roman" w:hAnsi="Times New Roman" w:cs="Times New Roman"/>
          <w:sz w:val="24"/>
          <w:szCs w:val="24"/>
        </w:rPr>
        <w:t>Экосистема стартапов. Экосистема стартапов в России быстро растет, и за последние несколько лет появилось несколько новых стартапов. По данным StartupBlink, Москва занимает 10-е место среди мировых стартап-экосистем, опережая такие города, как Берлин и Токио. Однако по сравнению с другими странами, такими как США и Израиль, стартап-экосистема России все еще относительно мала.</w:t>
      </w:r>
    </w:p>
    <w:p w14:paraId="4424A05B" w14:textId="3A0FEC09" w:rsidR="004F057A" w:rsidRPr="004F057A" w:rsidRDefault="004F057A" w:rsidP="004F05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057A">
        <w:rPr>
          <w:rFonts w:ascii="Times New Roman" w:hAnsi="Times New Roman" w:cs="Times New Roman"/>
          <w:sz w:val="24"/>
          <w:szCs w:val="24"/>
        </w:rPr>
        <w:t>Искусственный интеллект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F057A">
        <w:rPr>
          <w:rFonts w:ascii="Times New Roman" w:hAnsi="Times New Roman" w:cs="Times New Roman"/>
          <w:sz w:val="24"/>
          <w:szCs w:val="24"/>
        </w:rPr>
        <w:t xml:space="preserve"> Россия является лидером в области искусственного интеллекта (ИИ) с сильной экосистемой исследований и разработок и большим количеством стартапов в области ИИ. Согласно отчету Стэнфордского университета, Россия занимает четвертое место в мире по результатам исследований в области ИИ, уступая только США, Китаю и Великобритании. Страна также запустила несколько инициатив, направленных на содействие развитию и внедрению ИИ, таких как Национальная стратегия развития искусственного интеллекта.</w:t>
      </w:r>
    </w:p>
    <w:p w14:paraId="4C2895C7" w14:textId="77777777" w:rsidR="004F057A" w:rsidRPr="004F057A" w:rsidRDefault="004F057A" w:rsidP="004F05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057A">
        <w:rPr>
          <w:rFonts w:ascii="Times New Roman" w:hAnsi="Times New Roman" w:cs="Times New Roman"/>
          <w:sz w:val="24"/>
          <w:szCs w:val="24"/>
        </w:rPr>
        <w:t>Цифровое правительство: Россия добилась значительного прогресса в цифровизации своих государственных услуг, запустив несколько онлайн-порталов и платформ, направленных на повышение эффективности и прозрачности государственных услуг. Согласно Обзору электронного правительства ООН, Россия занимает 27-е место в мире по уровню развития электронного правительства, опережая такие страны, как Бразилия и Мексика.</w:t>
      </w:r>
    </w:p>
    <w:p w14:paraId="4C06E183" w14:textId="40E62553" w:rsidR="004F057A" w:rsidRPr="004F057A" w:rsidRDefault="004F057A" w:rsidP="004F05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057A">
        <w:rPr>
          <w:rFonts w:ascii="Times New Roman" w:hAnsi="Times New Roman" w:cs="Times New Roman"/>
          <w:sz w:val="24"/>
          <w:szCs w:val="24"/>
        </w:rPr>
        <w:t>Цифровые навыки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F057A">
        <w:rPr>
          <w:rFonts w:ascii="Times New Roman" w:hAnsi="Times New Roman" w:cs="Times New Roman"/>
          <w:sz w:val="24"/>
          <w:szCs w:val="24"/>
        </w:rPr>
        <w:t xml:space="preserve"> в России есть высококвалифицированная рабочая сила с упором на STEM (естественные науки, технологии, инженерию и математику). По данным Всемирного экономического форума, Россия занимает 26-е место в мире по обеспеченности квалифицированными кадрами в секторе ИКТ (информационно-коммуникационных технологий), опережая такие страны, как Бразилия и Индия.</w:t>
      </w:r>
    </w:p>
    <w:p w14:paraId="3F063FD9" w14:textId="77777777" w:rsidR="004F057A" w:rsidRPr="004F057A" w:rsidRDefault="004F057A" w:rsidP="004F05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057A">
        <w:rPr>
          <w:rFonts w:ascii="Times New Roman" w:hAnsi="Times New Roman" w:cs="Times New Roman"/>
          <w:sz w:val="24"/>
          <w:szCs w:val="24"/>
        </w:rPr>
        <w:t>В целом, цифровой сектор экономики в России быстро растет с сильными сторонами в таких областях, как искусственный интеллект, цифровое правительство и цифровые навыки. Однако еще есть возможности для улучшения в таких областях, как электронная коммерция и финтех, где Россия отстает от некоторых из наиболее развитых экономик мира. Несмотря на эти проблемы, российское правительство и частный сектор вкладывают значительные средства в цифровой сектор, и в ближайшие годы существует значительный потенциал для дальнейшего роста и развития.</w:t>
      </w:r>
    </w:p>
    <w:p w14:paraId="28C264CC" w14:textId="77777777" w:rsidR="004F057A" w:rsidRDefault="004F057A" w:rsidP="004F05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21E095" w14:textId="77777777" w:rsidR="000832ED" w:rsidRDefault="000832ED" w:rsidP="004F05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EEFB22" w14:textId="3812FEE8" w:rsidR="000832ED" w:rsidRDefault="000832ED" w:rsidP="000832E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832ED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195E60AA" w14:textId="0B8C2415" w:rsidR="000832ED" w:rsidRDefault="000832ED" w:rsidP="000832ED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32ED">
        <w:rPr>
          <w:rFonts w:ascii="Times New Roman" w:hAnsi="Times New Roman" w:cs="Times New Roman"/>
          <w:sz w:val="24"/>
          <w:szCs w:val="24"/>
        </w:rPr>
        <w:t>Росстат, статистика пользования Интернетом в России.</w:t>
      </w:r>
      <w:r>
        <w:rPr>
          <w:rFonts w:ascii="Times New Roman" w:hAnsi="Times New Roman" w:cs="Times New Roman"/>
          <w:sz w:val="24"/>
          <w:szCs w:val="24"/>
        </w:rPr>
        <w:t xml:space="preserve"> (Как часто люди пользуются Интернетом (%)).</w:t>
      </w:r>
    </w:p>
    <w:p w14:paraId="16B16930" w14:textId="156F47DA" w:rsidR="000832ED" w:rsidRDefault="000832ED" w:rsidP="000832ED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О. А. Лавренова</w:t>
      </w:r>
      <w:r w:rsidRPr="000832ED">
        <w:rPr>
          <w:rFonts w:ascii="Times New Roman" w:hAnsi="Times New Roman" w:cs="Times New Roman"/>
          <w:sz w:val="24"/>
          <w:szCs w:val="24"/>
        </w:rPr>
        <w:t xml:space="preserve"> Ключевые факторы цифровой трансформации бизнеса / О. А. Лавренова // Инновации в машиностроении: 100-летний опыт в науке, производстве, образовании: сборник материалов 18-й Международный научно-технической конференции «Наука - образованию, производству, экономике» - Минск: БНТУ, 2021. – С. </w:t>
      </w:r>
      <w:r w:rsidR="00B1794F" w:rsidRPr="000832ED">
        <w:rPr>
          <w:rFonts w:ascii="Times New Roman" w:hAnsi="Times New Roman" w:cs="Times New Roman"/>
          <w:sz w:val="24"/>
          <w:szCs w:val="24"/>
        </w:rPr>
        <w:t>155–159</w:t>
      </w:r>
      <w:r w:rsidRPr="000832ED">
        <w:rPr>
          <w:rFonts w:ascii="Times New Roman" w:hAnsi="Times New Roman" w:cs="Times New Roman"/>
          <w:sz w:val="24"/>
          <w:szCs w:val="24"/>
        </w:rPr>
        <w:t>.</w:t>
      </w:r>
    </w:p>
    <w:p w14:paraId="632B23CC" w14:textId="4A36282E" w:rsidR="000832ED" w:rsidRPr="003D4AFB" w:rsidRDefault="000832ED" w:rsidP="000832ED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4AFB">
        <w:rPr>
          <w:rFonts w:ascii="Times New Roman" w:hAnsi="Times New Roman" w:cs="Times New Roman"/>
          <w:sz w:val="24"/>
          <w:szCs w:val="24"/>
        </w:rPr>
        <w:t xml:space="preserve">Е. В. Зорина, Цифровая экономика: умные инновации и технологии / Е. В. Зорина // Лидеры закупочной деятельности: профессиональные требования к заказчикам в условиях реализации оптимизационного </w:t>
      </w:r>
      <w:r w:rsidR="00B1794F" w:rsidRPr="003D4AFB">
        <w:rPr>
          <w:rFonts w:ascii="Times New Roman" w:hAnsi="Times New Roman" w:cs="Times New Roman"/>
          <w:sz w:val="24"/>
          <w:szCs w:val="24"/>
        </w:rPr>
        <w:t>пакета:</w:t>
      </w:r>
      <w:r w:rsidRPr="003D4AFB">
        <w:rPr>
          <w:rFonts w:ascii="Times New Roman" w:hAnsi="Times New Roman" w:cs="Times New Roman"/>
          <w:sz w:val="24"/>
          <w:szCs w:val="24"/>
        </w:rPr>
        <w:t xml:space="preserve"> Сборник научных докладов / Ответственный редактор: </w:t>
      </w:r>
      <w:r w:rsidR="00B1794F" w:rsidRPr="003D4AFB">
        <w:rPr>
          <w:rFonts w:ascii="Times New Roman" w:hAnsi="Times New Roman" w:cs="Times New Roman"/>
          <w:sz w:val="24"/>
          <w:szCs w:val="24"/>
        </w:rPr>
        <w:t>И. П.</w:t>
      </w:r>
      <w:r w:rsidRPr="003D4AFB">
        <w:rPr>
          <w:rFonts w:ascii="Times New Roman" w:hAnsi="Times New Roman" w:cs="Times New Roman"/>
          <w:sz w:val="24"/>
          <w:szCs w:val="24"/>
        </w:rPr>
        <w:t xml:space="preserve"> Гладилина. – Москва.</w:t>
      </w:r>
    </w:p>
    <w:p w14:paraId="0D7A1720" w14:textId="709C8275" w:rsidR="00B1794F" w:rsidRDefault="00B1794F" w:rsidP="000832ED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4AFB">
        <w:rPr>
          <w:rFonts w:ascii="Times New Roman" w:hAnsi="Times New Roman" w:cs="Times New Roman"/>
          <w:sz w:val="24"/>
          <w:szCs w:val="24"/>
        </w:rPr>
        <w:t>Р. О. Воскеричян, Ю. В. Соловьева, Промышленные кластеры в России: стратегические и региональные аспекты // Инновационная экономика.</w:t>
      </w:r>
    </w:p>
    <w:p w14:paraId="4B6F2DED" w14:textId="77777777" w:rsidR="003D4AFB" w:rsidRDefault="003D4AFB" w:rsidP="003D4AFB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165B80" w14:textId="77777777" w:rsidR="00212832" w:rsidRDefault="003D4AFB" w:rsidP="00212832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AFB"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</w:t>
      </w:r>
    </w:p>
    <w:p w14:paraId="18A86F44" w14:textId="73FC440B" w:rsidR="00DE2823" w:rsidRPr="00212832" w:rsidRDefault="003D4AFB" w:rsidP="00212832">
      <w:pPr>
        <w:pStyle w:val="ListParagraph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12832">
        <w:rPr>
          <w:rFonts w:ascii="Times New Roman" w:hAnsi="Times New Roman" w:cs="Times New Roman"/>
          <w:sz w:val="24"/>
          <w:szCs w:val="24"/>
        </w:rPr>
        <w:lastRenderedPageBreak/>
        <w:t>Торосян Арсен Давидович (Россия, Москва) – студент 2-го курса Финансового факультета, Финансового Университета при Правительстве Российской Федерации.</w:t>
      </w:r>
      <w:r w:rsidR="00212832" w:rsidRPr="00212832">
        <w:rPr>
          <w:rFonts w:ascii="Times New Roman" w:hAnsi="Times New Roman" w:cs="Times New Roman"/>
          <w:sz w:val="24"/>
          <w:szCs w:val="24"/>
        </w:rPr>
        <w:t xml:space="preserve"> </w:t>
      </w:r>
      <w:r w:rsidR="005865B5">
        <w:rPr>
          <w:rFonts w:ascii="Times New Roman" w:hAnsi="Times New Roman" w:cs="Times New Roman"/>
          <w:sz w:val="24"/>
          <w:szCs w:val="24"/>
        </w:rPr>
        <w:t>(</w:t>
      </w:r>
      <w:r w:rsidR="005865B5" w:rsidRPr="005865B5">
        <w:rPr>
          <w:rFonts w:ascii="Times New Roman" w:hAnsi="Times New Roman" w:cs="Times New Roman"/>
          <w:sz w:val="24"/>
          <w:szCs w:val="24"/>
        </w:rPr>
        <w:t>a.t.200179@gmail.com</w:t>
      </w:r>
      <w:r w:rsidR="005865B5">
        <w:rPr>
          <w:rFonts w:ascii="Times New Roman" w:hAnsi="Times New Roman" w:cs="Times New Roman"/>
          <w:sz w:val="24"/>
          <w:szCs w:val="24"/>
        </w:rPr>
        <w:t>)</w:t>
      </w:r>
    </w:p>
    <w:p w14:paraId="13D91D40" w14:textId="20AEFBBD" w:rsidR="0018283D" w:rsidRPr="005865B5" w:rsidRDefault="003D4AFB" w:rsidP="00212832">
      <w:pPr>
        <w:ind w:firstLine="709"/>
        <w:rPr>
          <w:rFonts w:ascii="Times New Roman" w:hAnsi="Times New Roman" w:cs="Times New Roman"/>
          <w:sz w:val="28"/>
          <w:szCs w:val="28"/>
        </w:rPr>
      </w:pPr>
      <w:r w:rsidRPr="003D4AFB">
        <w:rPr>
          <w:rFonts w:ascii="Times New Roman" w:hAnsi="Times New Roman" w:cs="Times New Roman"/>
          <w:sz w:val="24"/>
          <w:szCs w:val="24"/>
        </w:rPr>
        <w:t xml:space="preserve">Дедюлин Александр Евгеньевич (Россия, Москва) – студент 2-го курса </w:t>
      </w:r>
      <w:r>
        <w:rPr>
          <w:rFonts w:ascii="Times New Roman" w:hAnsi="Times New Roman" w:cs="Times New Roman"/>
          <w:sz w:val="24"/>
          <w:szCs w:val="24"/>
        </w:rPr>
        <w:t xml:space="preserve">Финансового факультета, </w:t>
      </w:r>
      <w:r w:rsidRPr="003D4AFB">
        <w:rPr>
          <w:rFonts w:ascii="Times New Roman" w:hAnsi="Times New Roman" w:cs="Times New Roman"/>
          <w:sz w:val="24"/>
          <w:szCs w:val="24"/>
        </w:rPr>
        <w:t>Финансового Университета при Правительстве Российской Федерации.</w:t>
      </w:r>
      <w:r w:rsidR="00212832">
        <w:rPr>
          <w:rFonts w:ascii="Times New Roman" w:hAnsi="Times New Roman" w:cs="Times New Roman"/>
          <w:sz w:val="24"/>
          <w:szCs w:val="24"/>
        </w:rPr>
        <w:t xml:space="preserve"> (</w:t>
      </w:r>
      <w:r w:rsidR="00212832">
        <w:rPr>
          <w:rFonts w:ascii="Times New Roman" w:hAnsi="Times New Roman" w:cs="Times New Roman"/>
          <w:sz w:val="24"/>
          <w:szCs w:val="24"/>
          <w:lang w:val="en-US"/>
        </w:rPr>
        <w:t>dedyulin</w:t>
      </w:r>
      <w:r w:rsidR="00212832" w:rsidRPr="00DB134E">
        <w:rPr>
          <w:rFonts w:ascii="Times New Roman" w:hAnsi="Times New Roman" w:cs="Times New Roman"/>
          <w:sz w:val="24"/>
          <w:szCs w:val="24"/>
        </w:rPr>
        <w:t>03@</w:t>
      </w:r>
      <w:r w:rsidR="00212832">
        <w:rPr>
          <w:rFonts w:ascii="Times New Roman" w:hAnsi="Times New Roman" w:cs="Times New Roman"/>
          <w:sz w:val="24"/>
          <w:szCs w:val="24"/>
          <w:lang w:val="en-US"/>
        </w:rPr>
        <w:t>bk</w:t>
      </w:r>
      <w:r w:rsidR="00212832" w:rsidRPr="00DB134E">
        <w:rPr>
          <w:rFonts w:ascii="Times New Roman" w:hAnsi="Times New Roman" w:cs="Times New Roman"/>
          <w:sz w:val="24"/>
          <w:szCs w:val="24"/>
        </w:rPr>
        <w:t>.</w:t>
      </w:r>
      <w:r w:rsidR="00212832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212832" w:rsidRPr="00DB134E">
        <w:rPr>
          <w:rFonts w:ascii="Times New Roman" w:hAnsi="Times New Roman" w:cs="Times New Roman"/>
          <w:sz w:val="24"/>
          <w:szCs w:val="24"/>
        </w:rPr>
        <w:t>)</w:t>
      </w:r>
      <w:bookmarkEnd w:id="0"/>
    </w:p>
    <w:sectPr w:rsidR="0018283D" w:rsidRPr="005865B5" w:rsidSect="004067E7">
      <w:footerReference w:type="default" r:id="rId10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1BF3F7" w14:textId="77777777" w:rsidR="00C11F5E" w:rsidRDefault="00C11F5E" w:rsidP="00E939E0">
      <w:pPr>
        <w:spacing w:after="0" w:line="240" w:lineRule="auto"/>
      </w:pPr>
      <w:r>
        <w:separator/>
      </w:r>
    </w:p>
  </w:endnote>
  <w:endnote w:type="continuationSeparator" w:id="0">
    <w:p w14:paraId="02665BD7" w14:textId="77777777" w:rsidR="00C11F5E" w:rsidRDefault="00C11F5E" w:rsidP="00E9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Helvetica Neue">
    <w:altName w:val="Times New Roman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45180010"/>
      <w:docPartObj>
        <w:docPartGallery w:val="Page Numbers (Bottom of Page)"/>
        <w:docPartUnique/>
      </w:docPartObj>
    </w:sdtPr>
    <w:sdtContent>
      <w:p w14:paraId="6EE4D474" w14:textId="77777777" w:rsidR="009B3D4E" w:rsidRDefault="009B3D4E">
        <w:pPr>
          <w:pStyle w:val="Footer"/>
          <w:jc w:val="center"/>
        </w:pPr>
      </w:p>
      <w:p w14:paraId="37686009" w14:textId="20BC325D" w:rsidR="009B3D4E" w:rsidRDefault="009B3D4E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7640701" w14:textId="77777777" w:rsidR="009B3D4E" w:rsidRDefault="009B3D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CE63C1" w14:textId="77777777" w:rsidR="00C11F5E" w:rsidRDefault="00C11F5E" w:rsidP="00E939E0">
      <w:pPr>
        <w:spacing w:after="0" w:line="240" w:lineRule="auto"/>
      </w:pPr>
      <w:r>
        <w:separator/>
      </w:r>
    </w:p>
  </w:footnote>
  <w:footnote w:type="continuationSeparator" w:id="0">
    <w:p w14:paraId="00D966B4" w14:textId="77777777" w:rsidR="00C11F5E" w:rsidRDefault="00C11F5E" w:rsidP="00E939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26C50"/>
    <w:multiLevelType w:val="multilevel"/>
    <w:tmpl w:val="02326C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90E6A"/>
    <w:multiLevelType w:val="multilevel"/>
    <w:tmpl w:val="324AC4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0F6DEA"/>
    <w:multiLevelType w:val="multilevel"/>
    <w:tmpl w:val="324AC4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C38576D"/>
    <w:multiLevelType w:val="multilevel"/>
    <w:tmpl w:val="324AC4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B5C2072"/>
    <w:multiLevelType w:val="multilevel"/>
    <w:tmpl w:val="E4BCB37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3B9034B"/>
    <w:multiLevelType w:val="hybridMultilevel"/>
    <w:tmpl w:val="9CC6C6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1E213E"/>
    <w:multiLevelType w:val="hybridMultilevel"/>
    <w:tmpl w:val="DB26D8F2"/>
    <w:lvl w:ilvl="0" w:tplc="0809000F">
      <w:start w:val="1"/>
      <w:numFmt w:val="decimal"/>
      <w:lvlText w:val="%1."/>
      <w:lvlJc w:val="left"/>
      <w:pPr>
        <w:ind w:left="1429" w:hanging="360"/>
      </w:pPr>
    </w:lvl>
    <w:lvl w:ilvl="1" w:tplc="08090019" w:tentative="1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42DF142F"/>
    <w:multiLevelType w:val="multilevel"/>
    <w:tmpl w:val="1506EE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ascii="Times New Roman" w:eastAsiaTheme="minorHAnsi" w:hAnsi="Times New Roman" w:cs="Times New Roman"/>
        <w:color w:val="auto"/>
        <w:sz w:val="22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8C71581"/>
    <w:multiLevelType w:val="multilevel"/>
    <w:tmpl w:val="3934CC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D931A46"/>
    <w:multiLevelType w:val="hybridMultilevel"/>
    <w:tmpl w:val="1DACB95C"/>
    <w:lvl w:ilvl="0" w:tplc="8B7EDD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69BE7250"/>
    <w:multiLevelType w:val="multilevel"/>
    <w:tmpl w:val="6DE0A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80E7A88"/>
    <w:multiLevelType w:val="hybridMultilevel"/>
    <w:tmpl w:val="081A43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6073904">
    <w:abstractNumId w:val="1"/>
  </w:num>
  <w:num w:numId="2" w16cid:durableId="1491798324">
    <w:abstractNumId w:val="10"/>
  </w:num>
  <w:num w:numId="3" w16cid:durableId="1365208397">
    <w:abstractNumId w:val="8"/>
  </w:num>
  <w:num w:numId="4" w16cid:durableId="1661498999">
    <w:abstractNumId w:val="7"/>
  </w:num>
  <w:num w:numId="5" w16cid:durableId="185485170">
    <w:abstractNumId w:val="2"/>
  </w:num>
  <w:num w:numId="6" w16cid:durableId="816190163">
    <w:abstractNumId w:val="3"/>
  </w:num>
  <w:num w:numId="7" w16cid:durableId="671034832">
    <w:abstractNumId w:val="6"/>
  </w:num>
  <w:num w:numId="8" w16cid:durableId="1964577438">
    <w:abstractNumId w:val="0"/>
  </w:num>
  <w:num w:numId="9" w16cid:durableId="321813630">
    <w:abstractNumId w:val="4"/>
  </w:num>
  <w:num w:numId="10" w16cid:durableId="1332954191">
    <w:abstractNumId w:val="9"/>
  </w:num>
  <w:num w:numId="11" w16cid:durableId="1695645219">
    <w:abstractNumId w:val="5"/>
  </w:num>
  <w:num w:numId="12" w16cid:durableId="46670718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B29"/>
    <w:rsid w:val="00036698"/>
    <w:rsid w:val="00045D97"/>
    <w:rsid w:val="00071D80"/>
    <w:rsid w:val="000832ED"/>
    <w:rsid w:val="000A55C9"/>
    <w:rsid w:val="000C032E"/>
    <w:rsid w:val="000F17E9"/>
    <w:rsid w:val="00106FAC"/>
    <w:rsid w:val="001161D7"/>
    <w:rsid w:val="00126B3F"/>
    <w:rsid w:val="00137121"/>
    <w:rsid w:val="00141081"/>
    <w:rsid w:val="00155082"/>
    <w:rsid w:val="0016310B"/>
    <w:rsid w:val="0018283D"/>
    <w:rsid w:val="001832B8"/>
    <w:rsid w:val="001935E4"/>
    <w:rsid w:val="00212832"/>
    <w:rsid w:val="002C4097"/>
    <w:rsid w:val="002F0C43"/>
    <w:rsid w:val="003A6359"/>
    <w:rsid w:val="003A7902"/>
    <w:rsid w:val="003B3FA2"/>
    <w:rsid w:val="003D4AFB"/>
    <w:rsid w:val="004067E7"/>
    <w:rsid w:val="00450ABE"/>
    <w:rsid w:val="004D0AED"/>
    <w:rsid w:val="004F057A"/>
    <w:rsid w:val="00525D6F"/>
    <w:rsid w:val="005506FA"/>
    <w:rsid w:val="005865B5"/>
    <w:rsid w:val="00603C60"/>
    <w:rsid w:val="007E022C"/>
    <w:rsid w:val="00840476"/>
    <w:rsid w:val="00884EA9"/>
    <w:rsid w:val="00951589"/>
    <w:rsid w:val="00960A45"/>
    <w:rsid w:val="00963282"/>
    <w:rsid w:val="009A6799"/>
    <w:rsid w:val="009B3D4E"/>
    <w:rsid w:val="009C0BAF"/>
    <w:rsid w:val="009F0ECC"/>
    <w:rsid w:val="00A751DA"/>
    <w:rsid w:val="00A77EA5"/>
    <w:rsid w:val="00A923A0"/>
    <w:rsid w:val="00B0579B"/>
    <w:rsid w:val="00B1794F"/>
    <w:rsid w:val="00B22B29"/>
    <w:rsid w:val="00B41141"/>
    <w:rsid w:val="00B647E3"/>
    <w:rsid w:val="00B93A8D"/>
    <w:rsid w:val="00BB6F75"/>
    <w:rsid w:val="00BC3D9D"/>
    <w:rsid w:val="00C05DF8"/>
    <w:rsid w:val="00C11F5E"/>
    <w:rsid w:val="00C12170"/>
    <w:rsid w:val="00C1578F"/>
    <w:rsid w:val="00C45546"/>
    <w:rsid w:val="00C74DD8"/>
    <w:rsid w:val="00CF43A2"/>
    <w:rsid w:val="00D45FFA"/>
    <w:rsid w:val="00DB134E"/>
    <w:rsid w:val="00DD63A5"/>
    <w:rsid w:val="00DE2823"/>
    <w:rsid w:val="00E1110F"/>
    <w:rsid w:val="00E277AD"/>
    <w:rsid w:val="00E57D76"/>
    <w:rsid w:val="00E939E0"/>
    <w:rsid w:val="00F323C4"/>
    <w:rsid w:val="00F50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53A5B7"/>
  <w15:chartTrackingRefBased/>
  <w15:docId w15:val="{1A8745BC-B22C-47AE-ACA7-15729CA5C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2B29"/>
    <w:rPr>
      <w:rFonts w:eastAsiaTheme="minorHAnsi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161D7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161D7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22B29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B22B29"/>
    <w:pPr>
      <w:ind w:left="720"/>
      <w:contextualSpacing/>
    </w:pPr>
  </w:style>
  <w:style w:type="character" w:customStyle="1" w:styleId="9">
    <w:name w:val="Основной текст9"/>
    <w:basedOn w:val="DefaultParagraphFont"/>
    <w:rsid w:val="00B22B29"/>
    <w:rPr>
      <w:rFonts w:ascii="Times New Roman" w:eastAsia="Times New Roman" w:hAnsi="Times New Roman" w:cs="Times New Roman"/>
      <w:color w:val="000000"/>
      <w:spacing w:val="0"/>
      <w:w w:val="100"/>
      <w:position w:val="0"/>
      <w:sz w:val="19"/>
      <w:szCs w:val="19"/>
      <w:shd w:val="clear" w:color="auto" w:fill="FFFFFF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B22B29"/>
    <w:rPr>
      <w:rFonts w:eastAsiaTheme="minorHAnsi"/>
      <w:lang w:eastAsia="en-US"/>
    </w:rPr>
  </w:style>
  <w:style w:type="paragraph" w:customStyle="1" w:styleId="A">
    <w:name w:val="Сноска A"/>
    <w:rsid w:val="00E939E0"/>
    <w:pPr>
      <w:spacing w:after="0" w:line="240" w:lineRule="auto"/>
    </w:pPr>
    <w:rPr>
      <w:rFonts w:ascii="Helvetica Neue" w:eastAsia="Helvetica Neue" w:hAnsi="Helvetica Neue" w:cs="Helvetica Neue"/>
      <w:color w:val="000000"/>
      <w:u w:color="000000"/>
      <w:lang w:eastAsia="ru-RU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0579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0579B"/>
    <w:rPr>
      <w:rFonts w:eastAsiaTheme="minorHAnsi"/>
      <w:sz w:val="20"/>
      <w:szCs w:val="20"/>
      <w:lang w:eastAsia="en-US"/>
    </w:rPr>
  </w:style>
  <w:style w:type="paragraph" w:styleId="BodyText">
    <w:name w:val="Body Text"/>
    <w:basedOn w:val="Normal"/>
    <w:link w:val="BodyTextChar"/>
    <w:rsid w:val="00450ABE"/>
    <w:pPr>
      <w:spacing w:after="120" w:line="276" w:lineRule="auto"/>
    </w:pPr>
    <w:rPr>
      <w:rFonts w:ascii="Calibri" w:eastAsia="Calibri" w:hAnsi="Calibri" w:cs="Times New Roman"/>
    </w:rPr>
  </w:style>
  <w:style w:type="character" w:customStyle="1" w:styleId="BodyTextChar">
    <w:name w:val="Body Text Char"/>
    <w:basedOn w:val="DefaultParagraphFont"/>
    <w:link w:val="BodyText"/>
    <w:rsid w:val="00450ABE"/>
    <w:rPr>
      <w:rFonts w:ascii="Calibri" w:eastAsia="Calibri" w:hAnsi="Calibri" w:cs="Times New Roman"/>
      <w:lang w:eastAsia="en-US"/>
    </w:rPr>
  </w:style>
  <w:style w:type="character" w:customStyle="1" w:styleId="a0">
    <w:name w:val="Основной текст_"/>
    <w:basedOn w:val="DefaultParagraphFont"/>
    <w:link w:val="10"/>
    <w:rsid w:val="00A77EA5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10">
    <w:name w:val="Основной текст10"/>
    <w:basedOn w:val="Normal"/>
    <w:link w:val="a0"/>
    <w:rsid w:val="00A77EA5"/>
    <w:pPr>
      <w:widowControl w:val="0"/>
      <w:shd w:val="clear" w:color="auto" w:fill="FFFFFF"/>
      <w:spacing w:after="180" w:line="230" w:lineRule="exact"/>
      <w:ind w:hanging="320"/>
    </w:pPr>
    <w:rPr>
      <w:rFonts w:ascii="Times New Roman" w:eastAsia="Times New Roman" w:hAnsi="Times New Roman" w:cs="Times New Roman"/>
      <w:sz w:val="19"/>
      <w:szCs w:val="19"/>
      <w:lang w:eastAsia="zh-CN"/>
    </w:rPr>
  </w:style>
  <w:style w:type="character" w:customStyle="1" w:styleId="Heading1Char">
    <w:name w:val="Heading 1 Char"/>
    <w:basedOn w:val="DefaultParagraphFont"/>
    <w:link w:val="Heading1"/>
    <w:uiPriority w:val="9"/>
    <w:rsid w:val="001161D7"/>
    <w:rPr>
      <w:rFonts w:ascii="Times New Roman" w:eastAsiaTheme="majorEastAsia" w:hAnsi="Times New Roman" w:cstheme="majorBidi"/>
      <w:sz w:val="32"/>
      <w:szCs w:val="32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9B3D4E"/>
    <w:pPr>
      <w:outlineLvl w:val="9"/>
    </w:pPr>
    <w:rPr>
      <w:lang w:eastAsia="zh-CN"/>
    </w:rPr>
  </w:style>
  <w:style w:type="paragraph" w:styleId="Header">
    <w:name w:val="header"/>
    <w:basedOn w:val="Normal"/>
    <w:link w:val="HeaderChar"/>
    <w:uiPriority w:val="99"/>
    <w:unhideWhenUsed/>
    <w:rsid w:val="009B3D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3D4E"/>
    <w:rPr>
      <w:rFonts w:eastAsiaTheme="minorHAnsi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B3D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3D4E"/>
    <w:rPr>
      <w:rFonts w:eastAsiaTheme="minorHAnsi"/>
      <w:lang w:eastAsia="en-US"/>
    </w:rPr>
  </w:style>
  <w:style w:type="paragraph" w:customStyle="1" w:styleId="a1">
    <w:name w:val="Оглавление"/>
    <w:basedOn w:val="Normal"/>
    <w:qFormat/>
    <w:rsid w:val="00BC3D9D"/>
    <w:pPr>
      <w:spacing w:after="0" w:line="360" w:lineRule="auto"/>
      <w:ind w:firstLine="709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161D7"/>
    <w:rPr>
      <w:rFonts w:ascii="Times New Roman" w:eastAsiaTheme="majorEastAsia" w:hAnsi="Times New Roman" w:cstheme="majorBidi"/>
      <w:sz w:val="28"/>
      <w:szCs w:val="26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BC3D9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C3D9D"/>
    <w:pPr>
      <w:spacing w:after="100"/>
      <w:ind w:left="220"/>
    </w:pPr>
  </w:style>
  <w:style w:type="character" w:styleId="FootnoteReference">
    <w:name w:val="footnote reference"/>
    <w:basedOn w:val="DefaultParagraphFont"/>
    <w:uiPriority w:val="99"/>
    <w:semiHidden/>
    <w:unhideWhenUsed/>
    <w:rsid w:val="009F0ECC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9A67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27083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1437096204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56395701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2225884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84094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1355657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91640023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37881844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9531240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632441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139491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971027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2142843827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9517995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68054118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</w:div>
                  </w:divsChild>
                </w:div>
                <w:div w:id="77995695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74222037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66470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5237860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115419383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3998098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324681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041280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90512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073452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954407140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22802722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89320291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</w:div>
                  </w:divsChild>
                </w:div>
                <w:div w:id="146257327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9056692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426462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8261680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135935875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56074947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63112852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56034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287926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308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9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rosstat.gov.ru/storage/mediabank/hFJyzFwQ/Internet.png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anya\OneDrive%20-%20&#1060;&#1043;&#1054;&#1041;&#1059;%20&#1042;&#1054;%20&#1060;&#1080;&#1085;&#1072;&#1085;&#1089;&#1086;&#1074;&#1099;&#1081;%20&#1091;&#1085;&#1080;&#1074;&#1077;&#1088;&#1089;&#1080;&#1090;&#1077;&#1090;%20&#1087;&#1088;&#1080;%20&#1055;&#1088;&#1072;&#1074;&#1080;&#1090;&#1077;&#1083;&#1100;&#1089;&#1090;&#1074;&#1077;%20&#1056;&#1060;\&#1056;&#1072;&#1073;&#1086;&#1095;&#1080;&#1081;%20&#1089;&#1090;&#1086;&#1083;\&#1059;&#1085;&#1080;&#1082;\2%20&#1082;&#1091;&#1088;&#1089;\&#1059;&#1053;&#1057;\&#1057;&#1090;&#1072;&#1090;&#1100;&#1103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/>
              <a:t>Пользование Интернетом в России (%)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4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0.11308333333333333"/>
          <c:y val="0.16296332750072909"/>
          <c:w val="0.85636111111111113"/>
          <c:h val="0.70314778361038199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Интернет!$A$1:$A$6</c:f>
              <c:numCache>
                <c:formatCode>General</c:formatCode>
                <c:ptCount val="6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  <c:pt idx="5">
                  <c:v>2020</c:v>
                </c:pt>
              </c:numCache>
            </c:numRef>
          </c:cat>
          <c:val>
            <c:numRef>
              <c:f>Интернет!$B$1:$B$6</c:f>
              <c:numCache>
                <c:formatCode>0%</c:formatCode>
                <c:ptCount val="6"/>
                <c:pt idx="0">
                  <c:v>0.55100000000000005</c:v>
                </c:pt>
                <c:pt idx="1">
                  <c:v>0.57699999999999996</c:v>
                </c:pt>
                <c:pt idx="2">
                  <c:v>0.60599999999999998</c:v>
                </c:pt>
                <c:pt idx="3">
                  <c:v>0.68799999999999994</c:v>
                </c:pt>
                <c:pt idx="4">
                  <c:v>0.72599999999999998</c:v>
                </c:pt>
                <c:pt idx="5">
                  <c:v>0.76300000000000001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B51-4846-BD2C-49EFC8DB625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848951631"/>
        <c:axId val="1848943951"/>
      </c:barChart>
      <c:catAx>
        <c:axId val="184895163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848943951"/>
        <c:crosses val="autoZero"/>
        <c:auto val="1"/>
        <c:lblAlgn val="ctr"/>
        <c:lblOffset val="100"/>
        <c:noMultiLvlLbl val="0"/>
      </c:catAx>
      <c:valAx>
        <c:axId val="1848943951"/>
        <c:scaling>
          <c:orientation val="minMax"/>
        </c:scaling>
        <c:delete val="0"/>
        <c:axPos val="l"/>
        <c:numFmt formatCode="0%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848951631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 b="1"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Title Sort" Version="2003"/>
</file>

<file path=customXml/itemProps1.xml><?xml version="1.0" encoding="utf-8"?>
<ds:datastoreItem xmlns:ds="http://schemas.openxmlformats.org/officeDocument/2006/customXml" ds:itemID="{3853B7AE-E61B-7047-81B2-2833911C8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1438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Голованов Данил</dc:creator>
  <cp:keywords/>
  <dc:description/>
  <cp:lastModifiedBy>Дедюлин Александр Евгеньевич</cp:lastModifiedBy>
  <cp:revision>3</cp:revision>
  <dcterms:created xsi:type="dcterms:W3CDTF">2023-05-19T09:05:00Z</dcterms:created>
  <dcterms:modified xsi:type="dcterms:W3CDTF">2023-05-19T09:12:00Z</dcterms:modified>
</cp:coreProperties>
</file>