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C9A" w:rsidRPr="0044165E" w:rsidRDefault="0044165E" w:rsidP="0044165E">
      <w:pPr>
        <w:ind w:firstLine="709"/>
        <w:rPr>
          <w:b/>
          <w:sz w:val="24"/>
          <w:szCs w:val="24"/>
        </w:rPr>
      </w:pPr>
      <w:r w:rsidRPr="0044165E">
        <w:rPr>
          <w:b/>
          <w:sz w:val="24"/>
          <w:szCs w:val="24"/>
        </w:rPr>
        <w:t>УДК 338.001(470:13) /ББК 65.32</w:t>
      </w:r>
    </w:p>
    <w:p w:rsidR="0044165E" w:rsidRPr="0044165E" w:rsidRDefault="0044165E" w:rsidP="0044165E">
      <w:pPr>
        <w:ind w:firstLine="709"/>
        <w:jc w:val="right"/>
        <w:rPr>
          <w:b/>
          <w:sz w:val="24"/>
          <w:szCs w:val="24"/>
        </w:rPr>
      </w:pPr>
      <w:r w:rsidRPr="0044165E">
        <w:rPr>
          <w:b/>
          <w:sz w:val="24"/>
          <w:szCs w:val="24"/>
        </w:rPr>
        <w:t>Иванов В.А.</w:t>
      </w:r>
    </w:p>
    <w:p w:rsidR="0044165E" w:rsidRPr="0044165E" w:rsidRDefault="0044165E" w:rsidP="0044165E">
      <w:pPr>
        <w:ind w:firstLine="709"/>
        <w:jc w:val="center"/>
        <w:rPr>
          <w:b/>
          <w:sz w:val="24"/>
          <w:szCs w:val="24"/>
        </w:rPr>
      </w:pPr>
      <w:r w:rsidRPr="0044165E">
        <w:rPr>
          <w:b/>
          <w:sz w:val="24"/>
          <w:szCs w:val="24"/>
        </w:rPr>
        <w:t>СОСТОЯНИЕ И ПРОГНОЗ НАУЧНО-ТЕХНОЛОГИЧЕСКОГО РАЗВИТИЯ АГРОПРОДОВОЛЬСТВЕННОГО СЕКТОРА РОССИИ</w:t>
      </w:r>
    </w:p>
    <w:p w:rsidR="0044165E" w:rsidRDefault="0044165E" w:rsidP="0044165E">
      <w:pPr>
        <w:spacing w:after="0" w:line="240" w:lineRule="auto"/>
        <w:ind w:firstLine="709"/>
        <w:jc w:val="both"/>
        <w:rPr>
          <w:i/>
          <w:sz w:val="24"/>
          <w:szCs w:val="24"/>
        </w:rPr>
      </w:pPr>
      <w:r w:rsidRPr="0044165E">
        <w:rPr>
          <w:b/>
          <w:sz w:val="24"/>
          <w:szCs w:val="24"/>
        </w:rPr>
        <w:t xml:space="preserve">Аннотация. </w:t>
      </w:r>
      <w:r w:rsidRPr="0044165E">
        <w:rPr>
          <w:sz w:val="24"/>
          <w:szCs w:val="24"/>
        </w:rPr>
        <w:t xml:space="preserve"> </w:t>
      </w:r>
      <w:r w:rsidRPr="0044165E">
        <w:rPr>
          <w:i/>
          <w:sz w:val="24"/>
          <w:szCs w:val="24"/>
        </w:rPr>
        <w:t xml:space="preserve">В статье анализируются развитие сельского хозяйства и пищевой промышленности, укрепление продовольственной независимости страны. Выявлены проблемы и риски научно-технологического развития АПК. Приведены показатели прогноза </w:t>
      </w:r>
      <w:r w:rsidR="002240EA">
        <w:rPr>
          <w:i/>
          <w:sz w:val="24"/>
          <w:szCs w:val="24"/>
        </w:rPr>
        <w:t>развития агропромышленного и рыбохозяйственных комплексов на период до 2023 г. Определены</w:t>
      </w:r>
      <w:r w:rsidRPr="0044165E">
        <w:rPr>
          <w:i/>
          <w:sz w:val="24"/>
          <w:szCs w:val="24"/>
        </w:rPr>
        <w:t xml:space="preserve"> приоритеты государственной политики технологического развития агропродовольственного сектора.</w:t>
      </w:r>
    </w:p>
    <w:p w:rsidR="0044165E" w:rsidRDefault="0044165E" w:rsidP="0044165E">
      <w:pPr>
        <w:spacing w:after="0" w:line="240" w:lineRule="auto"/>
        <w:ind w:firstLine="709"/>
        <w:jc w:val="both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Ключевые слова. </w:t>
      </w:r>
      <w:r>
        <w:rPr>
          <w:i/>
          <w:sz w:val="24"/>
          <w:szCs w:val="24"/>
        </w:rPr>
        <w:t>Агропродовольственный сектор, научно-технологическое развитие, современное состояние, риски, прогно</w:t>
      </w:r>
      <w:r w:rsidR="004B13E3">
        <w:rPr>
          <w:i/>
          <w:sz w:val="24"/>
          <w:szCs w:val="24"/>
        </w:rPr>
        <w:t>зные</w:t>
      </w:r>
      <w:r>
        <w:rPr>
          <w:i/>
          <w:sz w:val="24"/>
          <w:szCs w:val="24"/>
        </w:rPr>
        <w:t xml:space="preserve"> показатели, приоритеты реализации стратегии, Российская Федерация.</w:t>
      </w:r>
    </w:p>
    <w:p w:rsidR="0044165E" w:rsidRDefault="0044165E" w:rsidP="0044165E">
      <w:pPr>
        <w:spacing w:after="0" w:line="240" w:lineRule="auto"/>
        <w:ind w:firstLine="709"/>
        <w:jc w:val="both"/>
        <w:rPr>
          <w:i/>
          <w:sz w:val="24"/>
          <w:szCs w:val="24"/>
        </w:rPr>
      </w:pPr>
    </w:p>
    <w:p w:rsidR="0044165E" w:rsidRDefault="0044165E" w:rsidP="0044165E">
      <w:pPr>
        <w:pStyle w:val="a3"/>
        <w:widowControl w:val="0"/>
        <w:tabs>
          <w:tab w:val="left" w:pos="1276"/>
        </w:tabs>
        <w:spacing w:after="0" w:line="240" w:lineRule="auto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последние годы агропродовольственный сектор демонстрирует уверенный рост, является одними из основных движущих направлений отечественной экономики</w:t>
      </w:r>
      <w:r w:rsidRPr="0044165E">
        <w:rPr>
          <w:sz w:val="24"/>
          <w:szCs w:val="24"/>
        </w:rPr>
        <w:t xml:space="preserve"> </w:t>
      </w:r>
      <w:r>
        <w:rPr>
          <w:sz w:val="24"/>
          <w:szCs w:val="24"/>
        </w:rPr>
        <w:t>и оказыва</w:t>
      </w:r>
      <w:r w:rsidR="004B13E3">
        <w:rPr>
          <w:sz w:val="24"/>
          <w:szCs w:val="24"/>
        </w:rPr>
        <w:t>е</w:t>
      </w:r>
      <w:r>
        <w:rPr>
          <w:sz w:val="24"/>
          <w:szCs w:val="24"/>
        </w:rPr>
        <w:t>т непосредственное влияние на состояние продовольственной безопасности и устойчивое социально-экономическое развитие страны.</w:t>
      </w:r>
    </w:p>
    <w:p w:rsidR="0044165E" w:rsidRDefault="0044165E" w:rsidP="0044165E">
      <w:pPr>
        <w:pStyle w:val="a3"/>
        <w:widowControl w:val="0"/>
        <w:tabs>
          <w:tab w:val="left" w:pos="1276"/>
        </w:tabs>
        <w:spacing w:after="0" w:line="240" w:lineRule="auto"/>
        <w:ind w:left="0"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За 2000-202</w:t>
      </w:r>
      <w:r w:rsidR="004B13E3">
        <w:rPr>
          <w:sz w:val="24"/>
          <w:szCs w:val="24"/>
        </w:rPr>
        <w:t>1</w:t>
      </w:r>
      <w:r>
        <w:rPr>
          <w:sz w:val="24"/>
          <w:szCs w:val="24"/>
        </w:rPr>
        <w:t xml:space="preserve"> гг. среднегодовые темпы прироста производства зерна составили 3,0%, сахарной свеклы – 5,3, семян подсолнечника – 6,9, овощей – 1,1, мяса (</w:t>
      </w:r>
      <w:proofErr w:type="spellStart"/>
      <w:r>
        <w:rPr>
          <w:sz w:val="24"/>
          <w:szCs w:val="24"/>
        </w:rPr>
        <w:t>уб</w:t>
      </w:r>
      <w:proofErr w:type="spellEnd"/>
      <w:r>
        <w:rPr>
          <w:sz w:val="24"/>
          <w:szCs w:val="24"/>
        </w:rPr>
        <w:t>. вес) – 4,6, яиц – 1,4%. За этот период производство мяса выросло в 4, 1 раза, мясных полуфабрикатов – 17,8, колбасных изделий – 2,3, масла растительного – 4,9, сыров – 2,9, кондитерских изделий – 2,5, сахарного песка и сахарной свеклы – 3,8, рыбной продукции – в 1,5 раза.</w:t>
      </w:r>
      <w:proofErr w:type="gramEnd"/>
    </w:p>
    <w:p w:rsidR="0044165E" w:rsidRDefault="0044165E" w:rsidP="0044165E">
      <w:pPr>
        <w:pStyle w:val="a3"/>
        <w:widowControl w:val="0"/>
        <w:tabs>
          <w:tab w:val="left" w:pos="1276"/>
        </w:tabs>
        <w:spacing w:after="0" w:line="240" w:lineRule="auto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Рост производства аграрной продукции и продуктов питания пищевой промышленностью привел к наращиванию экспорта продовольственных товаров, прежде всего зерна, позволил увеличить поступление валютной выручки и добиться положительного сальдо внешней торговли продовольст</w:t>
      </w:r>
      <w:r w:rsidR="004C6961">
        <w:rPr>
          <w:sz w:val="24"/>
          <w:szCs w:val="24"/>
        </w:rPr>
        <w:t>ви</w:t>
      </w:r>
      <w:r>
        <w:rPr>
          <w:sz w:val="24"/>
          <w:szCs w:val="24"/>
        </w:rPr>
        <w:t xml:space="preserve">ем. В 2021 г. экспорт составил 36 млрд., импорт – 34 млрд. долл. Отрицательное сальдо внешней торговли продуктами питания сократилось с </w:t>
      </w:r>
      <w:r w:rsidR="004B13E3">
        <w:rPr>
          <w:sz w:val="24"/>
          <w:szCs w:val="24"/>
        </w:rPr>
        <w:t xml:space="preserve">27,6 млрд. в 2010 г. до 0,1 млрд. долл. </w:t>
      </w:r>
      <w:r w:rsidR="00DD0F3C">
        <w:rPr>
          <w:sz w:val="24"/>
          <w:szCs w:val="24"/>
        </w:rPr>
        <w:t>в</w:t>
      </w:r>
      <w:r w:rsidR="004B13E3">
        <w:rPr>
          <w:sz w:val="24"/>
          <w:szCs w:val="24"/>
        </w:rPr>
        <w:t xml:space="preserve"> 2020 г. В 2021 г. положительное сальдо </w:t>
      </w:r>
      <w:r>
        <w:rPr>
          <w:sz w:val="24"/>
          <w:szCs w:val="24"/>
        </w:rPr>
        <w:t>торговлей продовольствием достигло 2 млрд. долл.</w:t>
      </w:r>
    </w:p>
    <w:p w:rsidR="0044165E" w:rsidRDefault="004C6961" w:rsidP="0044165E">
      <w:pPr>
        <w:spacing w:after="0" w:line="240" w:lineRule="auto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По данным Росстата уровень самообеспечения (продовольственной независимости) России по зерну вырос со 103 в 2000 г. до 148% в 2021 г., овощам и бахчевым – с 86 до 88%, мясу и мясопродуктам – с 67 до 135%. В настоящее время страна достигла продовольственной безопасности по зерну, растительному маслу, сахару, мясу и мясопродуктам, рыбе и рыбопродуктам.</w:t>
      </w:r>
      <w:proofErr w:type="gramEnd"/>
    </w:p>
    <w:p w:rsidR="004C6961" w:rsidRDefault="004C6961" w:rsidP="0044165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Для технологического развития агропродовольственного сектора характерны следующие проблемы. Сейчас в сельском хозяйстве сезонно-полевые работы механизированы, но для их выполнения в агротехнологические сроки нужно преодолеть дефицит техники. Дефицит тракторов составляет 15%, а </w:t>
      </w:r>
      <w:r w:rsidR="004B13E3">
        <w:rPr>
          <w:sz w:val="24"/>
          <w:szCs w:val="24"/>
        </w:rPr>
        <w:t>зерноуборочных</w:t>
      </w:r>
      <w:r>
        <w:rPr>
          <w:sz w:val="24"/>
          <w:szCs w:val="24"/>
        </w:rPr>
        <w:t xml:space="preserve"> и кормоуборочных комбайнов – 27%.</w:t>
      </w:r>
    </w:p>
    <w:p w:rsidR="005928D6" w:rsidRPr="005928D6" w:rsidRDefault="004C6961" w:rsidP="005928D6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содержании сельскохозяйственных животных и птицы высокая доля импортного оборудования. По данным отраслевых союзов, в оборудовании для кондиционирования и вентиляции в программном обеспечении и управлении доля импорта составляет около 50%, станковом оборудовании доля импорта – около 25%, оборудовании для комбикормовых заводов доля импорта – 30%.</w:t>
      </w:r>
    </w:p>
    <w:p w:rsidR="005928D6" w:rsidRPr="00B0361B" w:rsidRDefault="005928D6" w:rsidP="005928D6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333333"/>
        </w:rPr>
      </w:pPr>
      <w:r w:rsidRPr="00B0361B">
        <w:rPr>
          <w:color w:val="333333"/>
          <w:shd w:val="clear" w:color="auto" w:fill="FFFFFF"/>
        </w:rPr>
        <w:t xml:space="preserve">Кроме того, высокая степень износа характерна для помещений, в которых содержатся сельскохозяйственные животные и птица. Несмотря на высокие темпы строительства и модернизации производственных животноводческих объектов, около </w:t>
      </w:r>
      <w:r w:rsidRPr="00B0361B">
        <w:rPr>
          <w:color w:val="333333"/>
          <w:shd w:val="clear" w:color="auto" w:fill="FFFFFF"/>
        </w:rPr>
        <w:lastRenderedPageBreak/>
        <w:t>половины молока производится на молочных фермах, из</w:t>
      </w:r>
      <w:r>
        <w:rPr>
          <w:color w:val="333333"/>
          <w:shd w:val="clear" w:color="auto" w:fill="FFFFFF"/>
        </w:rPr>
        <w:t>нос которых составляет более 60%</w:t>
      </w:r>
      <w:r w:rsidRPr="00B0361B">
        <w:rPr>
          <w:color w:val="333333"/>
          <w:shd w:val="clear" w:color="auto" w:fill="FFFFFF"/>
        </w:rPr>
        <w:t xml:space="preserve">. По данным региональных органов управления </w:t>
      </w:r>
      <w:r>
        <w:rPr>
          <w:color w:val="333333"/>
          <w:shd w:val="clear" w:color="auto" w:fill="FFFFFF"/>
        </w:rPr>
        <w:t>АПК, 40%</w:t>
      </w:r>
      <w:r w:rsidRPr="00B0361B">
        <w:rPr>
          <w:color w:val="333333"/>
          <w:shd w:val="clear" w:color="auto" w:fill="FFFFFF"/>
        </w:rPr>
        <w:t xml:space="preserve"> яйца производится на птицефабриках с уровнем износа от 40</w:t>
      </w:r>
      <w:r>
        <w:rPr>
          <w:color w:val="333333"/>
          <w:shd w:val="clear" w:color="auto" w:fill="FFFFFF"/>
        </w:rPr>
        <w:t>%</w:t>
      </w:r>
      <w:r w:rsidRPr="00B0361B">
        <w:rPr>
          <w:color w:val="333333"/>
          <w:shd w:val="clear" w:color="auto" w:fill="FFFFFF"/>
        </w:rPr>
        <w:t xml:space="preserve"> до 60</w:t>
      </w:r>
      <w:r>
        <w:rPr>
          <w:color w:val="333333"/>
          <w:shd w:val="clear" w:color="auto" w:fill="FFFFFF"/>
        </w:rPr>
        <w:t>%</w:t>
      </w:r>
      <w:r w:rsidRPr="00B0361B">
        <w:rPr>
          <w:color w:val="333333"/>
          <w:shd w:val="clear" w:color="auto" w:fill="FFFFFF"/>
        </w:rPr>
        <w:t>, а 30</w:t>
      </w:r>
      <w:r>
        <w:rPr>
          <w:color w:val="333333"/>
          <w:shd w:val="clear" w:color="auto" w:fill="FFFFFF"/>
        </w:rPr>
        <w:t>%</w:t>
      </w:r>
      <w:r w:rsidRPr="00B0361B">
        <w:rPr>
          <w:color w:val="333333"/>
          <w:shd w:val="clear" w:color="auto" w:fill="FFFFFF"/>
        </w:rPr>
        <w:t xml:space="preserve"> яйца - на птицефабриках с уровнем износа более 60</w:t>
      </w:r>
      <w:r>
        <w:rPr>
          <w:color w:val="333333"/>
          <w:shd w:val="clear" w:color="auto" w:fill="FFFFFF"/>
        </w:rPr>
        <w:t>%</w:t>
      </w:r>
      <w:r w:rsidRPr="00B0361B">
        <w:rPr>
          <w:color w:val="333333"/>
          <w:shd w:val="clear" w:color="auto" w:fill="FFFFFF"/>
        </w:rPr>
        <w:t>.</w:t>
      </w:r>
    </w:p>
    <w:p w:rsidR="005928D6" w:rsidRPr="00B0361B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 w:rsidRPr="00B0361B">
        <w:rPr>
          <w:color w:val="333333"/>
          <w:sz w:val="24"/>
          <w:szCs w:val="24"/>
          <w:shd w:val="clear" w:color="auto" w:fill="FFFFFF"/>
        </w:rPr>
        <w:t xml:space="preserve">По данным Росстата, степень износа основных фондов в целом по отраслям пищевой промышленности </w:t>
      </w:r>
      <w:r>
        <w:rPr>
          <w:color w:val="333333"/>
          <w:sz w:val="24"/>
          <w:szCs w:val="24"/>
          <w:shd w:val="clear" w:color="auto" w:fill="FFFFFF"/>
        </w:rPr>
        <w:t>составляет 51,6</w:t>
      </w:r>
      <w:r w:rsidR="004B13E3">
        <w:rPr>
          <w:color w:val="333333"/>
          <w:sz w:val="24"/>
          <w:szCs w:val="24"/>
          <w:shd w:val="clear" w:color="auto" w:fill="FFFFFF"/>
        </w:rPr>
        <w:t>%</w:t>
      </w:r>
      <w:r>
        <w:rPr>
          <w:color w:val="333333"/>
          <w:sz w:val="24"/>
          <w:szCs w:val="24"/>
          <w:shd w:val="clear" w:color="auto" w:fill="FFFFFF"/>
        </w:rPr>
        <w:t>, в том числе машин и оборудования – 58,3, производства напитков – 64,1</w:t>
      </w:r>
      <w:r w:rsidR="004B13E3">
        <w:rPr>
          <w:color w:val="333333"/>
          <w:sz w:val="24"/>
          <w:szCs w:val="24"/>
          <w:shd w:val="clear" w:color="auto" w:fill="FFFFFF"/>
        </w:rPr>
        <w:t>, в том числе машин и оборудовани</w:t>
      </w:r>
      <w:r w:rsidR="00DD0F3C">
        <w:rPr>
          <w:color w:val="333333"/>
          <w:sz w:val="24"/>
          <w:szCs w:val="24"/>
          <w:shd w:val="clear" w:color="auto" w:fill="FFFFFF"/>
        </w:rPr>
        <w:t>я</w:t>
      </w:r>
      <w:r w:rsidR="004B13E3">
        <w:rPr>
          <w:color w:val="333333"/>
          <w:sz w:val="24"/>
          <w:szCs w:val="24"/>
          <w:shd w:val="clear" w:color="auto" w:fill="FFFFFF"/>
        </w:rPr>
        <w:t xml:space="preserve"> – 75,2%.</w:t>
      </w:r>
    </w:p>
    <w:p w:rsidR="005928D6" w:rsidRDefault="005928D6" w:rsidP="005928D6">
      <w:pPr>
        <w:widowControl w:val="0"/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Ключевая проблема сельского хозяйства – преодоление зависимости от импортных средств, технологий, семян и генетического материала в животноводстве. </w:t>
      </w:r>
      <w:proofErr w:type="gramStart"/>
      <w:r>
        <w:rPr>
          <w:sz w:val="24"/>
          <w:szCs w:val="24"/>
        </w:rPr>
        <w:t>При пороговом значении обеспечения семенами основных сельскохозяйственных культур отечественной селекции не менее 75%, предусмотренных в новой редакции Доктрины продовольственной безопасности, сейчас эта доля</w:t>
      </w:r>
      <w:r w:rsidRPr="009B6FDD">
        <w:rPr>
          <w:sz w:val="24"/>
          <w:szCs w:val="24"/>
        </w:rPr>
        <w:t xml:space="preserve"> </w:t>
      </w:r>
      <w:r>
        <w:rPr>
          <w:sz w:val="24"/>
          <w:szCs w:val="24"/>
        </w:rPr>
        <w:t>по пшенице составляет 80-90%, ячменю яровому – 63, кукурузе – 46, овощным культурам – 43, сое – 42, рапсу яровому – 32, подсолнечнику – 27, картофелю – 10, сахарной свекле – около 1%</w:t>
      </w:r>
      <w:r w:rsidRPr="00EF75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EF75C4">
        <w:rPr>
          <w:sz w:val="24"/>
          <w:szCs w:val="24"/>
        </w:rPr>
        <w:t>[</w:t>
      </w:r>
      <w:r>
        <w:rPr>
          <w:sz w:val="24"/>
          <w:szCs w:val="24"/>
        </w:rPr>
        <w:t>1, с. 7</w:t>
      </w:r>
      <w:r w:rsidRPr="00EF75C4">
        <w:rPr>
          <w:sz w:val="24"/>
          <w:szCs w:val="24"/>
        </w:rPr>
        <w:t>]</w:t>
      </w:r>
      <w:r>
        <w:rPr>
          <w:sz w:val="24"/>
          <w:szCs w:val="24"/>
        </w:rPr>
        <w:t>.</w:t>
      </w:r>
      <w:r w:rsidRPr="00EF75C4">
        <w:rPr>
          <w:sz w:val="24"/>
          <w:szCs w:val="24"/>
        </w:rPr>
        <w:t xml:space="preserve"> </w:t>
      </w:r>
      <w:proofErr w:type="gramEnd"/>
    </w:p>
    <w:p w:rsidR="005928D6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молочном скотоводстве ежегодный импорт – 35-50 тыс. голов (93% - </w:t>
      </w:r>
      <w:proofErr w:type="spellStart"/>
      <w:r>
        <w:rPr>
          <w:sz w:val="24"/>
          <w:szCs w:val="24"/>
        </w:rPr>
        <w:t>голштинская</w:t>
      </w:r>
      <w:proofErr w:type="spellEnd"/>
      <w:r>
        <w:rPr>
          <w:sz w:val="24"/>
          <w:szCs w:val="24"/>
        </w:rPr>
        <w:t xml:space="preserve"> порода). Для воспроизводства молочного скота поставки из-за рубежа семени быков производителей составляют 40% (4,8 млн. доз, 99% </w:t>
      </w:r>
      <w:proofErr w:type="spellStart"/>
      <w:r>
        <w:rPr>
          <w:sz w:val="24"/>
          <w:szCs w:val="24"/>
        </w:rPr>
        <w:t>голштинской</w:t>
      </w:r>
      <w:proofErr w:type="spellEnd"/>
      <w:r>
        <w:rPr>
          <w:sz w:val="24"/>
          <w:szCs w:val="24"/>
        </w:rPr>
        <w:t xml:space="preserve"> породы).</w:t>
      </w:r>
    </w:p>
    <w:p w:rsidR="005928D6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современных условиях на развитие </w:t>
      </w:r>
      <w:proofErr w:type="gramStart"/>
      <w:r>
        <w:rPr>
          <w:sz w:val="24"/>
          <w:szCs w:val="24"/>
        </w:rPr>
        <w:t>агропромышленного</w:t>
      </w:r>
      <w:proofErr w:type="gramEnd"/>
      <w:r>
        <w:rPr>
          <w:sz w:val="24"/>
          <w:szCs w:val="24"/>
        </w:rPr>
        <w:t xml:space="preserve"> и рыбохозяйственного комплексов влияют следующие риски:</w:t>
      </w:r>
    </w:p>
    <w:p w:rsidR="005928D6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внешнеполитические риски, которые могут привести к ограничению потенциала развития отечественного сельского и рыбного хозяйства, вызванные колебаниями рыночной конъюнктуры, применением зарубежными странами санкций, негативно сказывающихся на международной торговле;</w:t>
      </w:r>
    </w:p>
    <w:p w:rsidR="005928D6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риски при строительстве судов, связанные с поставками импортного судового оборудования, не имеющего аналогов в Российской Федерации;</w:t>
      </w:r>
    </w:p>
    <w:p w:rsidR="005928D6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экономические риски, обусловленные возможностью ухудшения внутренней и внешней экономической конъюнктуры, снижения темпов роста мировой и национальной экономики, высокой инфляцией и кризисом банковской системы, снижением инвестиционной привлекательности отечественного сельского и рыбного хозяйства;</w:t>
      </w:r>
    </w:p>
    <w:p w:rsidR="005928D6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технологические риски, вызванные отставанием по уровню технологического развития продовольственной базы;</w:t>
      </w:r>
    </w:p>
    <w:p w:rsidR="005928D6" w:rsidRDefault="005928D6" w:rsidP="005928D6">
      <w:pPr>
        <w:widowControl w:val="0"/>
        <w:tabs>
          <w:tab w:val="left" w:pos="0"/>
        </w:tabs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ветеринарные и фитосанитарные риски, связанные с возникновением и распространением ранее не регистрировавшихся на территории Российской Федерации массовых заразных болезней животных, а также с распространением вредителей и болезней растений.</w:t>
      </w:r>
    </w:p>
    <w:p w:rsidR="005928D6" w:rsidRDefault="005928D6" w:rsidP="0044165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Для преодоления импортозамещения практически важных технологий, сортов сельскохозяйственных культур и пород животных, видов аграрной продукции в стратегии развития агропромышленного и рыбохозяйственных комплексов в 20</w:t>
      </w:r>
      <w:r w:rsidR="004B13E3">
        <w:rPr>
          <w:sz w:val="24"/>
          <w:szCs w:val="24"/>
        </w:rPr>
        <w:t>3</w:t>
      </w:r>
      <w:r>
        <w:rPr>
          <w:sz w:val="24"/>
          <w:szCs w:val="24"/>
        </w:rPr>
        <w:t>0 г. по отношению к 2020 г. по целевому варианту, при условии сохранения экономической стабильности и увеличения финансирования, предусмотрено достигнуть следующих показателей: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индекс производства продукции АПК (в сопоставимых ценах) составит 129,7%;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экспорт продукции АПК (в сопоставимых ценах) составит более 47,1 млрд. долл. США;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индекс физического объема инвестиций в основной капитал по виду экономической деятельности «Сельское, лесное хозяйство, охота, рыболовство и рыбоводство» составит 150%;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валовая добавленная стоимость, создаваемая в сельском хозяйстве, составит 6551,9 млрд. руб.;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в оборот земель сельскохозяйственного назначения будет вовлечено 13,2 млн. га;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площадь введенных в эксплуатацию мелиорированных земель достигнет 853,5 тыс. га;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• годовой темп </w:t>
      </w: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прироста производства семян новых отечественных сортов </w:t>
      </w: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lastRenderedPageBreak/>
        <w:t>сельскохозяйственных культур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составит 5%, отечественной племенной продукции (материала) – 3, отечественных высококачественных кормов, кормовых добавок для животных – 5%;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соотношение среднемесячных располагаемых ресурсов сельских и городских домохозяй</w:t>
      </w: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ств пл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анируется довести до 70%;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в малое и среднее предпринимательство в области сельского хозяйства будет вовлечено 198,4 тыс. чел.;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• создание единой цифровой платформы </w:t>
      </w: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агропромышленного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и рыбохозяйственного комплексов – 100%;</w:t>
      </w:r>
    </w:p>
    <w:p w:rsidR="005928D6" w:rsidRPr="000A298A" w:rsidRDefault="005928D6" w:rsidP="005928D6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• создание Ситуационного цифрового центра Минсельхоза России и </w:t>
      </w:r>
      <w:proofErr w:type="spell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Росрыболовства</w:t>
      </w:r>
      <w:proofErr w:type="spell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– 100%;</w:t>
      </w:r>
    </w:p>
    <w:p w:rsidR="005928D6" w:rsidRPr="00C37F21" w:rsidRDefault="005928D6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• количество отраслевых показателей, по которым собираются данные на единой цифровой платформе </w:t>
      </w: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агропромышленного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и рыбохозяйственного комплексов – 100 тыс. показателей.</w:t>
      </w:r>
      <w:r w:rsidR="00C37F21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</w:t>
      </w: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Единая цифровая платформа позволит создать единую отраслевую базу, что будет способствовать получению единого однородного массива сопоставимых данных, необходимых для принятия обоснованных</w:t>
      </w:r>
      <w:r w:rsidRPr="000A298A">
        <w:rPr>
          <w:b w:val="0"/>
          <w:sz w:val="24"/>
          <w:szCs w:val="24"/>
        </w:rPr>
        <w:t xml:space="preserve">  управленческих решений, а значит, получению оперативной информации о текущем состоянии АПК</w:t>
      </w:r>
      <w:r w:rsidR="00C37F21">
        <w:rPr>
          <w:b w:val="0"/>
          <w:sz w:val="24"/>
          <w:szCs w:val="24"/>
        </w:rPr>
        <w:t xml:space="preserve"> </w:t>
      </w:r>
      <w:r w:rsidR="00C37F21" w:rsidRPr="00C37F21">
        <w:rPr>
          <w:b w:val="0"/>
          <w:sz w:val="24"/>
          <w:szCs w:val="24"/>
        </w:rPr>
        <w:t>[</w:t>
      </w:r>
      <w:r w:rsidR="00C37F21">
        <w:rPr>
          <w:b w:val="0"/>
          <w:sz w:val="24"/>
          <w:szCs w:val="24"/>
        </w:rPr>
        <w:t>2</w:t>
      </w:r>
      <w:r w:rsidR="00C37F21" w:rsidRPr="00C37F21">
        <w:rPr>
          <w:b w:val="0"/>
          <w:sz w:val="24"/>
          <w:szCs w:val="24"/>
        </w:rPr>
        <w:t>]</w:t>
      </w:r>
      <w:r w:rsidRPr="000A298A">
        <w:rPr>
          <w:b w:val="0"/>
          <w:sz w:val="24"/>
          <w:szCs w:val="24"/>
        </w:rPr>
        <w:t>.</w:t>
      </w:r>
    </w:p>
    <w:p w:rsidR="00C37F21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sz w:val="24"/>
          <w:szCs w:val="24"/>
        </w:rPr>
      </w:pPr>
      <w:r w:rsidRPr="000A298A">
        <w:rPr>
          <w:b w:val="0"/>
          <w:sz w:val="24"/>
          <w:szCs w:val="24"/>
        </w:rPr>
        <w:t>Достижение целей и целевых показателей Стратегии в соответствии с целевым вариантом возможно в случае обеспечения финансирования не менее 900 млрд. руб. ежегодно.</w:t>
      </w:r>
    </w:p>
    <w:p w:rsidR="004B13E3" w:rsidRPr="004B13E3" w:rsidRDefault="004B13E3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Стратегическое развитие напрямую связано со скорейшим переводом АПК на новую технологическую базу. Именно на это направлена Федеральная научно-техническая программа развития сельского хозяйства на 2017-2030 гг. </w:t>
      </w:r>
      <w:r w:rsidRPr="00DD0F3C">
        <w:rPr>
          <w:b w:val="0"/>
          <w:sz w:val="24"/>
          <w:szCs w:val="24"/>
        </w:rPr>
        <w:t>[</w:t>
      </w:r>
      <w:r>
        <w:rPr>
          <w:b w:val="0"/>
          <w:sz w:val="24"/>
          <w:szCs w:val="24"/>
        </w:rPr>
        <w:t>3</w:t>
      </w:r>
      <w:r w:rsidRPr="00DD0F3C">
        <w:rPr>
          <w:b w:val="0"/>
          <w:sz w:val="24"/>
          <w:szCs w:val="24"/>
        </w:rPr>
        <w:t>]</w:t>
      </w:r>
      <w:r>
        <w:rPr>
          <w:b w:val="0"/>
          <w:sz w:val="24"/>
          <w:szCs w:val="24"/>
        </w:rPr>
        <w:t>.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Основными задачами программы являются: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формирование условий для развития научной, научно-технической деятельности и получения результатов, необходимых для создания технологий, продукции, товаров и оказания услуг, обеспечивающих независимость и конкурентоспособность отечественного агропромышленного комплекса;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привлечение инвестиций в агропромышленный комплекс;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создание и внедрение технологий производства семян высших категорий (оригинальных и элитных) сельскохозяйственных растений, племенной продукции (материала) по направлениям отечественного растениеводства и животноводства, имеющим в настоящее время высокую степень зависимости от семян или племенной продукции (материала) иностранного производства;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создание и внедрение технологий производства высококачественных кормов, кормовых добавок для животных и лекарственных сре</w:t>
      </w: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дств дл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я ветеринарного применения;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обеспечение функционирования и развития селекционно-генетических, селекционно-семеноводческих, селекционно-племенных и селекционно-питомниководческих центров;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• разработка современных средств диагностики </w:t>
      </w:r>
      <w:proofErr w:type="spell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патогенов</w:t>
      </w:r>
      <w:proofErr w:type="spell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сельскохозяйственных растений;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создание и внедрение технологий производства пестицидов и агрохимикатов для применения в сельском хозяйстве;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 создание и внедрение современных технологий производства, переработки и хранения сельскохозяйственной продукции, сырья и продовольствия;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разработка, создание и производство современной высокопроизводительной сельскохозяйственной техники и оборудования;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• разработка современных методов контроля качества сельскохозяйственной продукции, сырья и продовольствия и экспертизы генетического материала;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• совершенствование системы подготовки и дополнительного профессионального образования кадров для агропромышленного комплекса, ориентированной на быструю </w:t>
      </w: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lastRenderedPageBreak/>
        <w:t>адаптацию к требованиям научно-технического прогресса.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ФНТП включает следующие подпрограммы: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«Развитие селекции и семеноводства картофеля в Российской Федерации»; «Развитие селекции и семеноводства сахарной свеклы в Российской Федерации», «Создание отечественного конкурентоспособного кросса мясных кур в целях получения бройлеров»; «Развитие производства кормов и кормовых добавок для животных»; «Развитие селекции и семеноводства масличных культур»; «Улучшение генетического потенциала крупного рогатого скота мясных пород»; «Развитие виноградарства, включая </w:t>
      </w:r>
      <w:proofErr w:type="spell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питомниководство</w:t>
      </w:r>
      <w:proofErr w:type="spell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», «</w:t>
      </w:r>
      <w:r>
        <w:rPr>
          <w:b w:val="0"/>
          <w:color w:val="000000"/>
          <w:spacing w:val="0"/>
          <w:sz w:val="24"/>
          <w:szCs w:val="24"/>
          <w:lang w:eastAsia="ru-RU" w:bidi="ru-RU"/>
        </w:rPr>
        <w:t>Р</w:t>
      </w: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азвитие селекции и семеноводства технических культур»;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«Развитие садоводства и питомниководства». Участниками подпрограмм являются 14 аграрных вузов России [</w:t>
      </w:r>
      <w:r>
        <w:rPr>
          <w:b w:val="0"/>
          <w:color w:val="000000"/>
          <w:spacing w:val="0"/>
          <w:sz w:val="24"/>
          <w:szCs w:val="24"/>
          <w:lang w:eastAsia="ru-RU" w:bidi="ru-RU"/>
        </w:rPr>
        <w:t>4</w:t>
      </w: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].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Намечено довести к концу реализации программ уровень инновационной активности организаций в сельском хозяйстве до 35%. По отношению к предшествующему году планируется увеличение </w:t>
      </w: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темпов прироста объема производства семян новых отечественных сортов сельскохозяйственных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растений, племенной продукции (материала), высококачественных кормов, кормовых добавок для животных на 5%.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Очень важно поддержать финансово сельскохозяйственную науку, в которой занято более 11 тыс. ученых, из них более 2,7 тыс</w:t>
      </w: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.ч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ел. ведут исследования в области генетики и селекции. На фоне роста затрат на науку в России с 1994 г. почти в 2,2 раза доля сельскохозяйственных наук в них общем объеме неуклонно сокращалась, достигнув минимума в 2014-2015 гг. – 1,6% (в 1994 г. – 3,6%). Сельскохозяйственные науки с середины 2000-х гг. занимают предпоследнее место в структуре затрат на науку, значительно отставая от традиционно лидирующих технических (73,4%) и естественных (17,4%) наук [</w:t>
      </w:r>
      <w:r>
        <w:rPr>
          <w:b w:val="0"/>
          <w:color w:val="000000"/>
          <w:spacing w:val="0"/>
          <w:sz w:val="24"/>
          <w:szCs w:val="24"/>
          <w:lang w:eastAsia="ru-RU" w:bidi="ru-RU"/>
        </w:rPr>
        <w:t>3</w:t>
      </w: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].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proofErr w:type="gramStart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Важное значение</w:t>
      </w:r>
      <w:proofErr w:type="gramEnd"/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 xml:space="preserve"> для достижения целевых показателей Стратегии имеет создание качественной образовательной среды для подготовки высококвалифицированных кадров для сельского хозяйства, пищевой промышленности, рыболовства и аквакультуры (рыбоводства), а также в области государственного и муниципального управления.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-426"/>
          <w:tab w:val="left" w:pos="0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 w:rsidRPr="000A298A">
        <w:rPr>
          <w:b w:val="0"/>
          <w:color w:val="000000"/>
          <w:spacing w:val="0"/>
          <w:sz w:val="24"/>
          <w:szCs w:val="24"/>
          <w:lang w:eastAsia="ru-RU" w:bidi="ru-RU"/>
        </w:rPr>
        <w:t>Государственная политика развития АПК учитывает повышение качества жизни сельского населения за счет реализации мероприятий по созданию новых субъектов малого и среднего предпринимательства, улучшению жилищных условий, повышению доступности объектов социальной, инженерной и транспортной инфраструктуры, связи и телекоммуникаций, цифровых сервисов, объектов торговли, обеспечивающих физическую доступность продовольственных и бытовых товаров.</w:t>
      </w:r>
    </w:p>
    <w:p w:rsidR="00C37F21" w:rsidRDefault="00C37F21" w:rsidP="00C37F21">
      <w:pPr>
        <w:pStyle w:val="10"/>
        <w:shd w:val="clear" w:color="auto" w:fill="auto"/>
        <w:tabs>
          <w:tab w:val="left" w:pos="0"/>
          <w:tab w:val="left" w:pos="1134"/>
        </w:tabs>
        <w:spacing w:before="0" w:line="240" w:lineRule="auto"/>
        <w:ind w:firstLine="709"/>
        <w:jc w:val="both"/>
        <w:rPr>
          <w:b w:val="0"/>
          <w:color w:val="000000"/>
          <w:spacing w:val="0"/>
          <w:sz w:val="24"/>
          <w:szCs w:val="24"/>
          <w:lang w:eastAsia="ru-RU" w:bidi="ru-RU"/>
        </w:rPr>
      </w:pPr>
      <w:r>
        <w:rPr>
          <w:b w:val="0"/>
          <w:color w:val="000000"/>
          <w:spacing w:val="0"/>
          <w:sz w:val="24"/>
          <w:szCs w:val="24"/>
          <w:lang w:eastAsia="ru-RU" w:bidi="ru-RU"/>
        </w:rPr>
        <w:t>Особенно актуальна разработка документов долгосрочного планирования развития агропродовольственного сектора на новой технологической основе в регионах страны. Стратегическое управление позволит устранить превалирующий подход к решению текущих тактических задач.</w:t>
      </w:r>
    </w:p>
    <w:p w:rsidR="00C37F21" w:rsidRPr="000A298A" w:rsidRDefault="00C37F21" w:rsidP="00C37F21">
      <w:pPr>
        <w:pStyle w:val="10"/>
        <w:shd w:val="clear" w:color="auto" w:fill="auto"/>
        <w:tabs>
          <w:tab w:val="left" w:pos="0"/>
          <w:tab w:val="left" w:pos="1134"/>
        </w:tabs>
        <w:spacing w:before="0" w:line="240" w:lineRule="auto"/>
        <w:jc w:val="both"/>
        <w:rPr>
          <w:b w:val="0"/>
          <w:color w:val="000000"/>
          <w:sz w:val="24"/>
          <w:szCs w:val="24"/>
          <w:lang w:eastAsia="ru-RU" w:bidi="ru-RU"/>
        </w:rPr>
      </w:pPr>
      <w:r w:rsidRPr="000A298A">
        <w:rPr>
          <w:b w:val="0"/>
          <w:color w:val="000000"/>
          <w:sz w:val="24"/>
          <w:szCs w:val="24"/>
          <w:lang w:eastAsia="ru-RU" w:bidi="ru-RU"/>
        </w:rPr>
        <w:t xml:space="preserve"> </w:t>
      </w:r>
    </w:p>
    <w:p w:rsidR="00C37F21" w:rsidRDefault="00C37F21" w:rsidP="007D4897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Библиографический список</w:t>
      </w:r>
    </w:p>
    <w:p w:rsidR="007D4897" w:rsidRDefault="007D4897" w:rsidP="007D4897">
      <w:pPr>
        <w:spacing w:after="0" w:line="240" w:lineRule="auto"/>
        <w:ind w:firstLine="709"/>
        <w:jc w:val="both"/>
        <w:rPr>
          <w:sz w:val="24"/>
          <w:szCs w:val="24"/>
        </w:rPr>
      </w:pPr>
      <w:r w:rsidRPr="007D4897">
        <w:rPr>
          <w:sz w:val="24"/>
          <w:szCs w:val="24"/>
        </w:rPr>
        <w:t>1.</w:t>
      </w:r>
      <w:r>
        <w:rPr>
          <w:sz w:val="24"/>
          <w:szCs w:val="24"/>
        </w:rPr>
        <w:t xml:space="preserve"> </w:t>
      </w:r>
      <w:r w:rsidR="00C37F21" w:rsidRPr="007D4897">
        <w:rPr>
          <w:sz w:val="24"/>
          <w:szCs w:val="24"/>
        </w:rPr>
        <w:t>Ушачев И., Чекалин В. Новая доктрина продовольственной безопасности и меры по реализации ее основных положений // АПК: экономика, управление. 2020. №4. С. 4-12.</w:t>
      </w:r>
    </w:p>
    <w:p w:rsidR="007D4897" w:rsidRPr="007D4897" w:rsidRDefault="007D4897" w:rsidP="007D4897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C37F21" w:rsidRPr="007D4897">
        <w:rPr>
          <w:sz w:val="24"/>
          <w:szCs w:val="24"/>
        </w:rPr>
        <w:t>Стратегическое развития агропромышленного и рыбохозяйственного комплексов Российской Федерации на период до 2030 года [Электрон</w:t>
      </w:r>
      <w:proofErr w:type="gramStart"/>
      <w:r w:rsidR="00C37F21" w:rsidRPr="007D4897">
        <w:rPr>
          <w:sz w:val="24"/>
          <w:szCs w:val="24"/>
        </w:rPr>
        <w:t>.</w:t>
      </w:r>
      <w:proofErr w:type="gramEnd"/>
      <w:r w:rsidR="00C37F21" w:rsidRPr="007D4897">
        <w:rPr>
          <w:sz w:val="24"/>
          <w:szCs w:val="24"/>
        </w:rPr>
        <w:t xml:space="preserve"> </w:t>
      </w:r>
      <w:proofErr w:type="gramStart"/>
      <w:r w:rsidR="00C37F21" w:rsidRPr="007D4897">
        <w:rPr>
          <w:sz w:val="24"/>
          <w:szCs w:val="24"/>
        </w:rPr>
        <w:t>р</w:t>
      </w:r>
      <w:proofErr w:type="gramEnd"/>
      <w:r w:rsidR="00C37F21" w:rsidRPr="007D4897">
        <w:rPr>
          <w:sz w:val="24"/>
          <w:szCs w:val="24"/>
        </w:rPr>
        <w:t xml:space="preserve">есурс]: Утв. Распоряжением Правительства РФ от 08.09.2022 г. №2567-р. Доступ из справ.-правовой системы «Консультант Плюс» (дата </w:t>
      </w:r>
      <w:r w:rsidR="00433F86" w:rsidRPr="007D4897">
        <w:rPr>
          <w:sz w:val="24"/>
          <w:szCs w:val="24"/>
        </w:rPr>
        <w:t>обращения</w:t>
      </w:r>
      <w:r w:rsidR="00C37F21" w:rsidRPr="007D4897">
        <w:rPr>
          <w:sz w:val="24"/>
          <w:szCs w:val="24"/>
        </w:rPr>
        <w:t>: 20.05.2023).</w:t>
      </w:r>
    </w:p>
    <w:p w:rsidR="00433F86" w:rsidRPr="007D4897" w:rsidRDefault="007D4897" w:rsidP="007D4897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433F86" w:rsidRPr="007D4897">
        <w:rPr>
          <w:sz w:val="24"/>
          <w:szCs w:val="24"/>
        </w:rPr>
        <w:t>Федеральная научно-техническая программа развития сельского хозяйства на 2017-2030 годы [Электрон</w:t>
      </w:r>
      <w:proofErr w:type="gramStart"/>
      <w:r w:rsidR="00433F86" w:rsidRPr="007D4897">
        <w:rPr>
          <w:sz w:val="24"/>
          <w:szCs w:val="24"/>
        </w:rPr>
        <w:t>.</w:t>
      </w:r>
      <w:proofErr w:type="gramEnd"/>
      <w:r w:rsidR="00433F86" w:rsidRPr="007D4897">
        <w:rPr>
          <w:sz w:val="24"/>
          <w:szCs w:val="24"/>
        </w:rPr>
        <w:t xml:space="preserve"> </w:t>
      </w:r>
      <w:proofErr w:type="gramStart"/>
      <w:r w:rsidR="00433F86" w:rsidRPr="007D4897">
        <w:rPr>
          <w:sz w:val="24"/>
          <w:szCs w:val="24"/>
        </w:rPr>
        <w:t>р</w:t>
      </w:r>
      <w:proofErr w:type="gramEnd"/>
      <w:r w:rsidR="00433F86" w:rsidRPr="007D4897">
        <w:rPr>
          <w:sz w:val="24"/>
          <w:szCs w:val="24"/>
        </w:rPr>
        <w:t>есурс]: Утв. Постановлением Правительства РФ от 25.08.2017. №996 с изменениями от 13.05.2022. №872. Доступ из справ.-правовой системы «Консультант Плюс» (дата обращения: 20.05.2023).</w:t>
      </w:r>
    </w:p>
    <w:p w:rsidR="00C37F21" w:rsidRDefault="007D4897" w:rsidP="007D4897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4. </w:t>
      </w:r>
      <w:r w:rsidR="00433F86" w:rsidRPr="007D4897">
        <w:rPr>
          <w:sz w:val="24"/>
          <w:szCs w:val="24"/>
        </w:rPr>
        <w:t>Атлас Федеральной научно-технической программы развития сельского хозяйства на 2017-2030 годы. М.: ФББНУ «</w:t>
      </w:r>
      <w:proofErr w:type="spellStart"/>
      <w:r w:rsidR="00433F86" w:rsidRPr="007D4897">
        <w:rPr>
          <w:sz w:val="24"/>
          <w:szCs w:val="24"/>
        </w:rPr>
        <w:t>Росинформагротех</w:t>
      </w:r>
      <w:proofErr w:type="spellEnd"/>
      <w:r w:rsidR="00433F86" w:rsidRPr="007D4897">
        <w:rPr>
          <w:sz w:val="24"/>
          <w:szCs w:val="24"/>
        </w:rPr>
        <w:t>», 2022. 168 с.</w:t>
      </w:r>
    </w:p>
    <w:p w:rsidR="007D4897" w:rsidRPr="007D4897" w:rsidRDefault="007D4897" w:rsidP="007D489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378A5" w:rsidRDefault="001378A5" w:rsidP="007D4897">
      <w:pPr>
        <w:pStyle w:val="a3"/>
        <w:widowControl w:val="0"/>
        <w:spacing w:after="0" w:line="240" w:lineRule="auto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авторе</w:t>
      </w:r>
    </w:p>
    <w:p w:rsidR="001378A5" w:rsidRPr="001378A5" w:rsidRDefault="001378A5" w:rsidP="001378A5">
      <w:pPr>
        <w:pStyle w:val="a3"/>
        <w:widowControl w:val="0"/>
        <w:spacing w:after="0" w:line="240" w:lineRule="auto"/>
        <w:ind w:left="0" w:firstLine="426"/>
        <w:jc w:val="both"/>
        <w:rPr>
          <w:sz w:val="24"/>
          <w:szCs w:val="24"/>
        </w:rPr>
      </w:pPr>
      <w:r w:rsidRPr="001378A5">
        <w:rPr>
          <w:b/>
          <w:sz w:val="24"/>
          <w:szCs w:val="24"/>
        </w:rPr>
        <w:t>Валентин Александрович</w:t>
      </w:r>
      <w:r w:rsidRPr="001378A5">
        <w:rPr>
          <w:rFonts w:eastAsia="Calibri"/>
          <w:b/>
          <w:sz w:val="24"/>
          <w:szCs w:val="24"/>
          <w:shd w:val="clear" w:color="auto" w:fill="FFFFFF"/>
        </w:rPr>
        <w:t xml:space="preserve"> </w:t>
      </w:r>
      <w:r w:rsidRPr="001378A5">
        <w:rPr>
          <w:b/>
          <w:sz w:val="24"/>
          <w:szCs w:val="24"/>
        </w:rPr>
        <w:t xml:space="preserve">Иванов – </w:t>
      </w:r>
      <w:r w:rsidRPr="001378A5">
        <w:rPr>
          <w:sz w:val="24"/>
          <w:szCs w:val="24"/>
        </w:rPr>
        <w:t>доктор экономических наук, профессор, главный научный сотрудник</w:t>
      </w:r>
      <w:r w:rsidRPr="001378A5">
        <w:rPr>
          <w:b/>
          <w:sz w:val="24"/>
          <w:szCs w:val="24"/>
        </w:rPr>
        <w:t xml:space="preserve"> </w:t>
      </w:r>
      <w:r w:rsidRPr="001378A5">
        <w:rPr>
          <w:sz w:val="24"/>
          <w:szCs w:val="24"/>
        </w:rPr>
        <w:t>лаборатории экономики природопользования,</w:t>
      </w:r>
      <w:r w:rsidRPr="001378A5">
        <w:rPr>
          <w:b/>
          <w:sz w:val="24"/>
          <w:szCs w:val="24"/>
        </w:rPr>
        <w:t xml:space="preserve"> </w:t>
      </w:r>
      <w:r w:rsidRPr="001378A5">
        <w:rPr>
          <w:sz w:val="24"/>
          <w:szCs w:val="24"/>
        </w:rPr>
        <w:t xml:space="preserve">Институт социально-экономических и энергетических проблем Севера ФИЦ Коми НЦ УрО РАН, </w:t>
      </w:r>
      <w:proofErr w:type="gramStart"/>
      <w:r w:rsidRPr="001378A5">
        <w:rPr>
          <w:rFonts w:eastAsia="Calibri"/>
          <w:sz w:val="24"/>
          <w:szCs w:val="24"/>
        </w:rPr>
        <w:t>г</w:t>
      </w:r>
      <w:proofErr w:type="gramEnd"/>
      <w:r w:rsidRPr="001378A5">
        <w:rPr>
          <w:rFonts w:eastAsia="Calibri"/>
          <w:sz w:val="24"/>
          <w:szCs w:val="24"/>
        </w:rPr>
        <w:t>. Сыктывкар, Россия</w:t>
      </w:r>
      <w:r w:rsidR="004B13E3">
        <w:rPr>
          <w:rFonts w:eastAsia="Calibri"/>
          <w:sz w:val="24"/>
          <w:szCs w:val="24"/>
        </w:rPr>
        <w:t xml:space="preserve">, </w:t>
      </w:r>
      <w:r w:rsidRPr="001378A5">
        <w:rPr>
          <w:sz w:val="24"/>
          <w:szCs w:val="24"/>
          <w:lang w:val="en-US"/>
        </w:rPr>
        <w:t>e</w:t>
      </w:r>
      <w:r w:rsidRPr="001378A5">
        <w:rPr>
          <w:sz w:val="24"/>
          <w:szCs w:val="24"/>
        </w:rPr>
        <w:t>-</w:t>
      </w:r>
      <w:r w:rsidRPr="001378A5">
        <w:rPr>
          <w:sz w:val="24"/>
          <w:szCs w:val="24"/>
          <w:lang w:val="en-US"/>
        </w:rPr>
        <w:t>mail</w:t>
      </w:r>
      <w:r w:rsidRPr="001378A5">
        <w:rPr>
          <w:sz w:val="24"/>
          <w:szCs w:val="24"/>
        </w:rPr>
        <w:t xml:space="preserve">: </w:t>
      </w:r>
      <w:hyperlink r:id="rId8" w:history="1">
        <w:r w:rsidRPr="001378A5">
          <w:rPr>
            <w:rStyle w:val="a5"/>
            <w:sz w:val="24"/>
            <w:szCs w:val="24"/>
            <w:lang w:val="en-US"/>
          </w:rPr>
          <w:t>ivanova</w:t>
        </w:r>
        <w:r w:rsidRPr="001378A5">
          <w:rPr>
            <w:rStyle w:val="a5"/>
            <w:sz w:val="24"/>
            <w:szCs w:val="24"/>
          </w:rPr>
          <w:t>@</w:t>
        </w:r>
        <w:r w:rsidRPr="001378A5">
          <w:rPr>
            <w:rStyle w:val="a5"/>
            <w:sz w:val="24"/>
            <w:szCs w:val="24"/>
            <w:lang w:val="en-US"/>
          </w:rPr>
          <w:t>iespn</w:t>
        </w:r>
        <w:r w:rsidRPr="001378A5">
          <w:rPr>
            <w:rStyle w:val="a5"/>
            <w:sz w:val="24"/>
            <w:szCs w:val="24"/>
          </w:rPr>
          <w:t>.</w:t>
        </w:r>
        <w:r w:rsidRPr="001378A5">
          <w:rPr>
            <w:rStyle w:val="a5"/>
            <w:sz w:val="24"/>
            <w:szCs w:val="24"/>
            <w:lang w:val="en-US"/>
          </w:rPr>
          <w:t>komisc</w:t>
        </w:r>
        <w:r w:rsidRPr="001378A5">
          <w:rPr>
            <w:rStyle w:val="a5"/>
            <w:sz w:val="24"/>
            <w:szCs w:val="24"/>
          </w:rPr>
          <w:t>.</w:t>
        </w:r>
        <w:r w:rsidRPr="001378A5">
          <w:rPr>
            <w:rStyle w:val="a5"/>
            <w:sz w:val="24"/>
            <w:szCs w:val="24"/>
            <w:lang w:val="en-US"/>
          </w:rPr>
          <w:t>ru</w:t>
        </w:r>
      </w:hyperlink>
    </w:p>
    <w:p w:rsidR="001378A5" w:rsidRPr="001378A5" w:rsidRDefault="001378A5" w:rsidP="001378A5">
      <w:pPr>
        <w:widowControl w:val="0"/>
        <w:spacing w:after="0" w:line="240" w:lineRule="auto"/>
        <w:jc w:val="both"/>
        <w:rPr>
          <w:sz w:val="24"/>
          <w:szCs w:val="24"/>
        </w:rPr>
      </w:pPr>
    </w:p>
    <w:p w:rsidR="001378A5" w:rsidRPr="00DD0F3C" w:rsidRDefault="001378A5" w:rsidP="001378A5">
      <w:pPr>
        <w:pStyle w:val="a3"/>
        <w:ind w:left="709"/>
        <w:jc w:val="right"/>
        <w:rPr>
          <w:b/>
          <w:color w:val="000000"/>
          <w:sz w:val="24"/>
          <w:szCs w:val="24"/>
          <w:lang w:val="en-US"/>
        </w:rPr>
      </w:pPr>
      <w:proofErr w:type="spellStart"/>
      <w:r w:rsidRPr="001378A5">
        <w:rPr>
          <w:b/>
          <w:color w:val="000000"/>
          <w:sz w:val="24"/>
          <w:szCs w:val="24"/>
          <w:lang w:val="en-US"/>
        </w:rPr>
        <w:t>Ivanov</w:t>
      </w:r>
      <w:proofErr w:type="spellEnd"/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V</w:t>
      </w:r>
      <w:r w:rsidRPr="00DD0F3C">
        <w:rPr>
          <w:b/>
          <w:color w:val="000000"/>
          <w:sz w:val="24"/>
          <w:szCs w:val="24"/>
          <w:lang w:val="en-US"/>
        </w:rPr>
        <w:t>.</w:t>
      </w:r>
      <w:r w:rsidRPr="001378A5">
        <w:rPr>
          <w:b/>
          <w:color w:val="000000"/>
          <w:sz w:val="24"/>
          <w:szCs w:val="24"/>
          <w:lang w:val="en-US"/>
        </w:rPr>
        <w:t>A</w:t>
      </w:r>
      <w:r w:rsidRPr="00DD0F3C">
        <w:rPr>
          <w:b/>
          <w:color w:val="000000"/>
          <w:sz w:val="24"/>
          <w:szCs w:val="24"/>
          <w:lang w:val="en-US"/>
        </w:rPr>
        <w:t>.</w:t>
      </w:r>
    </w:p>
    <w:p w:rsidR="001378A5" w:rsidRPr="00DD0F3C" w:rsidRDefault="001378A5" w:rsidP="001378A5">
      <w:pPr>
        <w:pStyle w:val="a3"/>
        <w:ind w:left="709"/>
        <w:jc w:val="center"/>
        <w:rPr>
          <w:b/>
          <w:color w:val="000000"/>
          <w:sz w:val="24"/>
          <w:szCs w:val="24"/>
          <w:lang w:val="en-US"/>
        </w:rPr>
      </w:pPr>
      <w:r w:rsidRPr="001378A5">
        <w:rPr>
          <w:b/>
          <w:color w:val="000000"/>
          <w:sz w:val="24"/>
          <w:szCs w:val="24"/>
          <w:lang w:val="en-US"/>
        </w:rPr>
        <w:t>STATE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AND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FORECAST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OF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SCIENTIFIC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AND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TECHNOLOGICAL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DEVELOPMENT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OF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THE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AGRO</w:t>
      </w:r>
      <w:r w:rsidRPr="00DD0F3C">
        <w:rPr>
          <w:b/>
          <w:color w:val="000000"/>
          <w:sz w:val="24"/>
          <w:szCs w:val="24"/>
          <w:lang w:val="en-US"/>
        </w:rPr>
        <w:t>-</w:t>
      </w:r>
      <w:r w:rsidRPr="001378A5">
        <w:rPr>
          <w:b/>
          <w:color w:val="000000"/>
          <w:sz w:val="24"/>
          <w:szCs w:val="24"/>
          <w:lang w:val="en-US"/>
        </w:rPr>
        <w:t>FOOD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SECTOR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OF</w:t>
      </w:r>
      <w:r w:rsidRPr="00DD0F3C">
        <w:rPr>
          <w:b/>
          <w:color w:val="000000"/>
          <w:sz w:val="24"/>
          <w:szCs w:val="24"/>
          <w:lang w:val="en-US"/>
        </w:rPr>
        <w:t xml:space="preserve"> </w:t>
      </w:r>
      <w:r w:rsidRPr="001378A5">
        <w:rPr>
          <w:b/>
          <w:color w:val="000000"/>
          <w:sz w:val="24"/>
          <w:szCs w:val="24"/>
          <w:lang w:val="en-US"/>
        </w:rPr>
        <w:t>RUSSIA</w:t>
      </w:r>
    </w:p>
    <w:p w:rsidR="002240EA" w:rsidRDefault="001378A5" w:rsidP="00C53F52">
      <w:pPr>
        <w:pStyle w:val="a3"/>
        <w:ind w:left="0" w:firstLine="709"/>
        <w:jc w:val="both"/>
        <w:rPr>
          <w:rFonts w:ascii="Arial" w:hAnsi="Arial" w:cs="Arial"/>
          <w:color w:val="000000"/>
          <w:sz w:val="16"/>
          <w:szCs w:val="16"/>
        </w:rPr>
      </w:pPr>
      <w:r w:rsidRPr="00DD0F3C">
        <w:rPr>
          <w:b/>
          <w:i/>
          <w:color w:val="000000"/>
          <w:sz w:val="24"/>
          <w:szCs w:val="24"/>
          <w:lang w:val="en-US"/>
        </w:rPr>
        <w:t xml:space="preserve"> </w:t>
      </w:r>
      <w:proofErr w:type="gramStart"/>
      <w:r w:rsidRPr="001378A5">
        <w:rPr>
          <w:b/>
          <w:i/>
          <w:color w:val="000000"/>
          <w:sz w:val="24"/>
          <w:szCs w:val="24"/>
          <w:lang w:val="en-US"/>
        </w:rPr>
        <w:t>Annotation</w:t>
      </w:r>
      <w:r w:rsidRPr="00DD0F3C">
        <w:rPr>
          <w:b/>
          <w:i/>
          <w:color w:val="000000"/>
          <w:sz w:val="24"/>
          <w:szCs w:val="24"/>
          <w:lang w:val="en-US"/>
        </w:rPr>
        <w:t>.</w:t>
      </w:r>
      <w:proofErr w:type="gramEnd"/>
      <w:r w:rsidRPr="00DD0F3C">
        <w:rPr>
          <w:i/>
          <w:color w:val="000000"/>
          <w:sz w:val="24"/>
          <w:szCs w:val="24"/>
          <w:lang w:val="en-US"/>
        </w:rPr>
        <w:t xml:space="preserve"> </w:t>
      </w:r>
      <w:r w:rsidR="002240EA" w:rsidRPr="002240EA">
        <w:rPr>
          <w:i/>
          <w:color w:val="000000"/>
          <w:sz w:val="24"/>
          <w:szCs w:val="24"/>
          <w:lang w:val="en-US"/>
        </w:rPr>
        <w:t>The article analyzes the development of agriculture and the food industry, strengthening the country's food independence. The problems and risks of scientific and technological development of the agro-industrial complex are identified. The indicators of the forecast of the development of agro-industrial and fisheries complexes for the period up to 2023 are given. The priorities of the state policy of technological development of the agro-food sector are determined</w:t>
      </w:r>
      <w:r w:rsidR="002240EA" w:rsidRPr="002240EA"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p w:rsidR="00C53F52" w:rsidRPr="00DD0F3C" w:rsidRDefault="001378A5" w:rsidP="00C53F52">
      <w:pPr>
        <w:pStyle w:val="a3"/>
        <w:ind w:left="0" w:firstLine="709"/>
        <w:jc w:val="both"/>
        <w:rPr>
          <w:color w:val="000000"/>
          <w:sz w:val="24"/>
          <w:szCs w:val="24"/>
          <w:lang w:val="en-US"/>
        </w:rPr>
      </w:pPr>
      <w:proofErr w:type="gramStart"/>
      <w:r w:rsidRPr="001378A5">
        <w:rPr>
          <w:b/>
          <w:i/>
          <w:color w:val="000000"/>
          <w:sz w:val="24"/>
          <w:szCs w:val="24"/>
          <w:lang w:val="en-US"/>
        </w:rPr>
        <w:t>Keywords.</w:t>
      </w:r>
      <w:proofErr w:type="gramEnd"/>
      <w:r w:rsidRPr="001378A5">
        <w:rPr>
          <w:i/>
          <w:color w:val="000000"/>
          <w:sz w:val="24"/>
          <w:szCs w:val="24"/>
          <w:lang w:val="en-US"/>
        </w:rPr>
        <w:t xml:space="preserve"> </w:t>
      </w:r>
      <w:proofErr w:type="spellStart"/>
      <w:r w:rsidR="00C53F52" w:rsidRPr="00C53F52">
        <w:rPr>
          <w:color w:val="000000"/>
          <w:sz w:val="24"/>
          <w:szCs w:val="24"/>
          <w:lang w:val="en-US"/>
        </w:rPr>
        <w:t>Agri</w:t>
      </w:r>
      <w:proofErr w:type="spellEnd"/>
      <w:r w:rsidR="00C53F52" w:rsidRPr="00C53F52">
        <w:rPr>
          <w:color w:val="000000"/>
          <w:sz w:val="24"/>
          <w:szCs w:val="24"/>
          <w:lang w:val="en-US"/>
        </w:rPr>
        <w:t>-food sector, scientific and technological development, current state, risks, forecast indicators, priorities of strategy implementation, Russian Federation.</w:t>
      </w:r>
    </w:p>
    <w:p w:rsidR="00C53F52" w:rsidRPr="00DD0F3C" w:rsidRDefault="00C53F52" w:rsidP="00C53F52">
      <w:pPr>
        <w:pStyle w:val="a3"/>
        <w:ind w:left="0" w:firstLine="709"/>
        <w:jc w:val="both"/>
        <w:rPr>
          <w:rFonts w:eastAsia="Calibri"/>
          <w:b/>
          <w:sz w:val="24"/>
          <w:szCs w:val="24"/>
          <w:shd w:val="clear" w:color="auto" w:fill="FFFFFF"/>
          <w:lang w:val="en-US"/>
        </w:rPr>
      </w:pPr>
    </w:p>
    <w:p w:rsidR="001378A5" w:rsidRPr="00694709" w:rsidRDefault="001378A5" w:rsidP="00C53F52">
      <w:pPr>
        <w:pStyle w:val="a3"/>
        <w:spacing w:after="0" w:line="240" w:lineRule="auto"/>
        <w:ind w:left="0" w:firstLine="709"/>
        <w:jc w:val="center"/>
        <w:rPr>
          <w:rFonts w:eastAsia="Calibri"/>
          <w:b/>
          <w:sz w:val="24"/>
          <w:szCs w:val="24"/>
          <w:shd w:val="clear" w:color="auto" w:fill="FFFFFF"/>
          <w:lang w:val="en-US"/>
        </w:rPr>
      </w:pPr>
      <w:r w:rsidRPr="00694709">
        <w:rPr>
          <w:rFonts w:eastAsia="Calibri"/>
          <w:b/>
          <w:sz w:val="24"/>
          <w:szCs w:val="24"/>
          <w:shd w:val="clear" w:color="auto" w:fill="FFFFFF"/>
          <w:lang w:val="en-US"/>
        </w:rPr>
        <w:t>Information about the author</w:t>
      </w:r>
    </w:p>
    <w:p w:rsidR="001378A5" w:rsidRPr="004B13E3" w:rsidRDefault="001378A5" w:rsidP="00C53F52">
      <w:pPr>
        <w:widowControl w:val="0"/>
        <w:spacing w:after="0" w:line="240" w:lineRule="auto"/>
        <w:ind w:firstLine="709"/>
        <w:jc w:val="both"/>
        <w:rPr>
          <w:lang w:val="en-US"/>
        </w:rPr>
      </w:pPr>
      <w:proofErr w:type="spellStart"/>
      <w:r w:rsidRPr="00694709">
        <w:rPr>
          <w:rFonts w:eastAsia="Calibri"/>
          <w:b/>
          <w:sz w:val="24"/>
          <w:szCs w:val="24"/>
          <w:shd w:val="clear" w:color="auto" w:fill="FFFFFF"/>
          <w:lang w:val="en-US"/>
        </w:rPr>
        <w:t>Valentin</w:t>
      </w:r>
      <w:proofErr w:type="spellEnd"/>
      <w:r w:rsidRPr="00694709">
        <w:rPr>
          <w:rFonts w:eastAsia="Calibri"/>
          <w:b/>
          <w:sz w:val="24"/>
          <w:szCs w:val="24"/>
          <w:shd w:val="clear" w:color="auto" w:fill="FFFFFF"/>
          <w:lang w:val="en-US"/>
        </w:rPr>
        <w:t xml:space="preserve"> A.  </w:t>
      </w:r>
      <w:proofErr w:type="spellStart"/>
      <w:r w:rsidRPr="00694709">
        <w:rPr>
          <w:rFonts w:eastAsia="Calibri"/>
          <w:b/>
          <w:sz w:val="24"/>
          <w:szCs w:val="24"/>
          <w:shd w:val="clear" w:color="auto" w:fill="FFFFFF"/>
          <w:lang w:val="en-US"/>
        </w:rPr>
        <w:t>Ivanov</w:t>
      </w:r>
      <w:proofErr w:type="spellEnd"/>
      <w:r w:rsidRPr="00694709">
        <w:rPr>
          <w:rFonts w:eastAsia="Calibri"/>
          <w:b/>
          <w:sz w:val="24"/>
          <w:szCs w:val="24"/>
          <w:shd w:val="clear" w:color="auto" w:fill="FFFFFF"/>
          <w:lang w:val="en-US"/>
        </w:rPr>
        <w:t xml:space="preserve"> </w:t>
      </w:r>
      <w:r w:rsidRPr="00694709">
        <w:rPr>
          <w:color w:val="000000"/>
          <w:sz w:val="24"/>
          <w:szCs w:val="24"/>
          <w:lang w:val="en-US"/>
        </w:rPr>
        <w:t xml:space="preserve">– Doctor of Economics, Professor, Chief Researcher of the Laboratory of Environmental Economics, Institute of Socio-Economic and Energy Problems of the North of the </w:t>
      </w:r>
      <w:proofErr w:type="spellStart"/>
      <w:r w:rsidRPr="00694709">
        <w:rPr>
          <w:color w:val="000000"/>
          <w:sz w:val="24"/>
          <w:szCs w:val="24"/>
          <w:lang w:val="en-US"/>
        </w:rPr>
        <w:t>Komi</w:t>
      </w:r>
      <w:proofErr w:type="spellEnd"/>
      <w:r w:rsidRPr="00694709">
        <w:rPr>
          <w:color w:val="000000"/>
          <w:sz w:val="24"/>
          <w:szCs w:val="24"/>
          <w:lang w:val="en-US"/>
        </w:rPr>
        <w:t xml:space="preserve"> National Research Center of the Ural Branch of the Russian Academy</w:t>
      </w:r>
      <w:r w:rsidR="003D3AC4">
        <w:rPr>
          <w:color w:val="000000"/>
          <w:sz w:val="24"/>
          <w:szCs w:val="24"/>
          <w:lang w:val="en-US"/>
        </w:rPr>
        <w:t xml:space="preserve"> of Sciences, Syktyvkar, Russia</w:t>
      </w:r>
      <w:r w:rsidR="003D3AC4" w:rsidRPr="003D3AC4">
        <w:rPr>
          <w:color w:val="000000"/>
          <w:sz w:val="24"/>
          <w:szCs w:val="24"/>
          <w:lang w:val="en-US"/>
        </w:rPr>
        <w:t xml:space="preserve">. </w:t>
      </w:r>
      <w:r w:rsidR="003D3AC4">
        <w:rPr>
          <w:color w:val="000000"/>
          <w:sz w:val="24"/>
          <w:szCs w:val="24"/>
          <w:lang w:val="en-US"/>
        </w:rPr>
        <w:t>E</w:t>
      </w:r>
      <w:r w:rsidR="003D3AC4">
        <w:rPr>
          <w:color w:val="000000"/>
          <w:sz w:val="24"/>
          <w:szCs w:val="24"/>
        </w:rPr>
        <w:t>-</w:t>
      </w:r>
      <w:r w:rsidRPr="00694709">
        <w:rPr>
          <w:color w:val="000000"/>
          <w:sz w:val="24"/>
          <w:szCs w:val="24"/>
          <w:lang w:val="en-US"/>
        </w:rPr>
        <w:t xml:space="preserve">mail: </w:t>
      </w:r>
      <w:hyperlink r:id="rId9" w:history="1">
        <w:r w:rsidRPr="00694709">
          <w:rPr>
            <w:rStyle w:val="a5"/>
            <w:sz w:val="24"/>
            <w:szCs w:val="24"/>
            <w:lang w:val="en-US"/>
          </w:rPr>
          <w:t>ivanova@iespn.komisc.ru</w:t>
        </w:r>
      </w:hyperlink>
    </w:p>
    <w:p w:rsidR="001378A5" w:rsidRPr="00694709" w:rsidRDefault="001378A5" w:rsidP="001378A5">
      <w:pPr>
        <w:widowControl w:val="0"/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</w:p>
    <w:p w:rsidR="001378A5" w:rsidRDefault="001378A5" w:rsidP="007D4897">
      <w:pPr>
        <w:pStyle w:val="a3"/>
        <w:widowControl w:val="0"/>
        <w:spacing w:after="0" w:line="240" w:lineRule="auto"/>
        <w:ind w:left="0"/>
        <w:jc w:val="center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References</w:t>
      </w:r>
    </w:p>
    <w:p w:rsidR="007D4897" w:rsidRPr="004B13E3" w:rsidRDefault="007D4897" w:rsidP="007D4897">
      <w:pPr>
        <w:pStyle w:val="a3"/>
        <w:spacing w:after="0" w:line="240" w:lineRule="auto"/>
        <w:ind w:left="0" w:firstLine="709"/>
        <w:jc w:val="both"/>
        <w:rPr>
          <w:color w:val="000000"/>
          <w:sz w:val="24"/>
          <w:szCs w:val="24"/>
          <w:lang w:val="en-US"/>
        </w:rPr>
      </w:pPr>
      <w:proofErr w:type="gramStart"/>
      <w:r w:rsidRPr="007D4897">
        <w:rPr>
          <w:color w:val="000000"/>
          <w:sz w:val="24"/>
          <w:szCs w:val="24"/>
          <w:lang w:val="en-US"/>
        </w:rPr>
        <w:t xml:space="preserve">1. </w:t>
      </w:r>
      <w:proofErr w:type="spellStart"/>
      <w:r w:rsidRPr="007D4897">
        <w:rPr>
          <w:color w:val="000000"/>
          <w:sz w:val="24"/>
          <w:szCs w:val="24"/>
          <w:lang w:val="en-US"/>
        </w:rPr>
        <w:t>Ushachev</w:t>
      </w:r>
      <w:proofErr w:type="spellEnd"/>
      <w:r w:rsidRPr="007D4897">
        <w:rPr>
          <w:color w:val="000000"/>
          <w:sz w:val="24"/>
          <w:szCs w:val="24"/>
          <w:lang w:val="en-US"/>
        </w:rPr>
        <w:t xml:space="preserve"> I., </w:t>
      </w:r>
      <w:proofErr w:type="spellStart"/>
      <w:r w:rsidRPr="007D4897">
        <w:rPr>
          <w:color w:val="000000"/>
          <w:sz w:val="24"/>
          <w:szCs w:val="24"/>
          <w:lang w:val="en-US"/>
        </w:rPr>
        <w:t>Chekalin</w:t>
      </w:r>
      <w:proofErr w:type="spellEnd"/>
      <w:r w:rsidRPr="007D4897">
        <w:rPr>
          <w:color w:val="000000"/>
          <w:sz w:val="24"/>
          <w:szCs w:val="24"/>
          <w:lang w:val="en-US"/>
        </w:rPr>
        <w:t xml:space="preserve"> V.</w:t>
      </w:r>
      <w:proofErr w:type="gramEnd"/>
      <w:r w:rsidRPr="007D4897">
        <w:rPr>
          <w:color w:val="000000"/>
          <w:sz w:val="24"/>
          <w:szCs w:val="24"/>
          <w:lang w:val="en-US"/>
        </w:rPr>
        <w:t xml:space="preserve"> The new doctrine of food security and measures to implement its main provisions // </w:t>
      </w:r>
      <w:proofErr w:type="spellStart"/>
      <w:r w:rsidRPr="007D4897">
        <w:rPr>
          <w:color w:val="000000"/>
          <w:sz w:val="24"/>
          <w:szCs w:val="24"/>
          <w:lang w:val="en-US"/>
        </w:rPr>
        <w:t>Agroindustrial</w:t>
      </w:r>
      <w:proofErr w:type="spellEnd"/>
      <w:r w:rsidRPr="007D4897">
        <w:rPr>
          <w:color w:val="000000"/>
          <w:sz w:val="24"/>
          <w:szCs w:val="24"/>
          <w:lang w:val="en-US"/>
        </w:rPr>
        <w:t xml:space="preserve"> complex: economics, management. </w:t>
      </w:r>
      <w:proofErr w:type="gramStart"/>
      <w:r w:rsidRPr="007D4897">
        <w:rPr>
          <w:color w:val="000000"/>
          <w:sz w:val="24"/>
          <w:szCs w:val="24"/>
          <w:lang w:val="en-US"/>
        </w:rPr>
        <w:t>2020. No. 4.</w:t>
      </w:r>
      <w:proofErr w:type="gramEnd"/>
      <w:r w:rsidRPr="007D4897">
        <w:rPr>
          <w:color w:val="000000"/>
          <w:sz w:val="24"/>
          <w:szCs w:val="24"/>
          <w:lang w:val="en-US"/>
        </w:rPr>
        <w:t xml:space="preserve"> pp. 4-12. </w:t>
      </w:r>
    </w:p>
    <w:p w:rsidR="007D4897" w:rsidRPr="004B13E3" w:rsidRDefault="007D4897" w:rsidP="007D4897">
      <w:pPr>
        <w:pStyle w:val="a3"/>
        <w:spacing w:after="0" w:line="240" w:lineRule="auto"/>
        <w:ind w:left="0" w:firstLine="709"/>
        <w:jc w:val="both"/>
        <w:rPr>
          <w:color w:val="000000"/>
          <w:sz w:val="24"/>
          <w:szCs w:val="24"/>
          <w:lang w:val="en-US"/>
        </w:rPr>
      </w:pPr>
      <w:r w:rsidRPr="007D4897">
        <w:rPr>
          <w:color w:val="000000"/>
          <w:sz w:val="24"/>
          <w:szCs w:val="24"/>
          <w:lang w:val="en-US"/>
        </w:rPr>
        <w:t>2. Strategic development of agro-industrial and fisheries complexes of the Russian Federation for the period up to 2030 [Electron. resource]: Approved. By Order of the Government of the Russian Federation No. 2567-r dated 08.09.2022. Access from help.-legal system "Consultant Plus" (date of application: 05/20/2023).</w:t>
      </w:r>
    </w:p>
    <w:p w:rsidR="007D4897" w:rsidRPr="007D4897" w:rsidRDefault="007D4897" w:rsidP="007D4897">
      <w:pPr>
        <w:pStyle w:val="a3"/>
        <w:spacing w:after="0" w:line="240" w:lineRule="auto"/>
        <w:ind w:left="0" w:firstLine="709"/>
        <w:jc w:val="both"/>
        <w:rPr>
          <w:color w:val="000000"/>
          <w:sz w:val="24"/>
          <w:szCs w:val="24"/>
          <w:lang w:val="en-US"/>
        </w:rPr>
      </w:pPr>
      <w:r w:rsidRPr="007D4897">
        <w:rPr>
          <w:color w:val="000000"/>
          <w:sz w:val="24"/>
          <w:szCs w:val="24"/>
          <w:lang w:val="en-US"/>
        </w:rPr>
        <w:t xml:space="preserve">3. Federal Scientific and Technical Program for the Development of Agriculture for 2017-2030 [Electron. resource]: Approved. By the Decree of the Government of the Russian Federation dated 25.08.2017. No. 996 with amendments dated 13.05.2022. </w:t>
      </w:r>
      <w:proofErr w:type="gramStart"/>
      <w:r w:rsidRPr="007D4897">
        <w:rPr>
          <w:color w:val="000000"/>
          <w:sz w:val="24"/>
          <w:szCs w:val="24"/>
          <w:lang w:val="en-US"/>
        </w:rPr>
        <w:t>No. 872.</w:t>
      </w:r>
      <w:proofErr w:type="gramEnd"/>
      <w:r w:rsidRPr="007D4897">
        <w:rPr>
          <w:color w:val="000000"/>
          <w:sz w:val="24"/>
          <w:szCs w:val="24"/>
          <w:lang w:val="en-US"/>
        </w:rPr>
        <w:t xml:space="preserve"> Access from help.-legal system "Consultant Plus" (date of application: 05/20/2023). </w:t>
      </w:r>
    </w:p>
    <w:p w:rsidR="001378A5" w:rsidRPr="004B13E3" w:rsidRDefault="007D4897" w:rsidP="007D4897">
      <w:pPr>
        <w:pStyle w:val="a3"/>
        <w:spacing w:after="0" w:line="240" w:lineRule="auto"/>
        <w:ind w:left="0" w:firstLine="709"/>
        <w:jc w:val="both"/>
        <w:rPr>
          <w:i/>
          <w:color w:val="000000"/>
          <w:sz w:val="24"/>
          <w:szCs w:val="24"/>
        </w:rPr>
      </w:pPr>
      <w:r w:rsidRPr="007D4897">
        <w:rPr>
          <w:color w:val="000000"/>
          <w:sz w:val="24"/>
          <w:szCs w:val="24"/>
          <w:lang w:val="en-US"/>
        </w:rPr>
        <w:t>4.  Atlas of the Federal Scientific and Technical Program for the Development of Agriculture for 2017-2030. M</w:t>
      </w:r>
      <w:r>
        <w:rPr>
          <w:color w:val="000000"/>
          <w:sz w:val="24"/>
          <w:szCs w:val="24"/>
          <w:lang w:val="en-US"/>
        </w:rPr>
        <w:t>oscow</w:t>
      </w:r>
      <w:r w:rsidRPr="004B13E3">
        <w:rPr>
          <w:color w:val="000000"/>
          <w:sz w:val="24"/>
          <w:szCs w:val="24"/>
        </w:rPr>
        <w:t xml:space="preserve">: </w:t>
      </w:r>
      <w:r w:rsidRPr="007D4897">
        <w:rPr>
          <w:color w:val="000000"/>
          <w:sz w:val="24"/>
          <w:szCs w:val="24"/>
          <w:lang w:val="en-US"/>
        </w:rPr>
        <w:t>FBBNU</w:t>
      </w:r>
      <w:r w:rsidRPr="004B13E3">
        <w:rPr>
          <w:color w:val="000000"/>
          <w:sz w:val="24"/>
          <w:szCs w:val="24"/>
        </w:rPr>
        <w:t xml:space="preserve"> "</w:t>
      </w:r>
      <w:proofErr w:type="spellStart"/>
      <w:r w:rsidRPr="007D4897">
        <w:rPr>
          <w:color w:val="000000"/>
          <w:sz w:val="24"/>
          <w:szCs w:val="24"/>
          <w:lang w:val="en-US"/>
        </w:rPr>
        <w:t>Rosinformagrotech</w:t>
      </w:r>
      <w:proofErr w:type="spellEnd"/>
      <w:r w:rsidRPr="004B13E3">
        <w:rPr>
          <w:color w:val="000000"/>
          <w:sz w:val="24"/>
          <w:szCs w:val="24"/>
        </w:rPr>
        <w:t xml:space="preserve">", 2022. 168 </w:t>
      </w:r>
      <w:r w:rsidRPr="007D4897">
        <w:rPr>
          <w:color w:val="000000"/>
          <w:sz w:val="24"/>
          <w:szCs w:val="24"/>
          <w:lang w:val="en-US"/>
        </w:rPr>
        <w:t>p</w:t>
      </w:r>
      <w:r w:rsidRPr="004B13E3">
        <w:rPr>
          <w:color w:val="000000"/>
          <w:sz w:val="24"/>
          <w:szCs w:val="24"/>
        </w:rPr>
        <w:t>.</w:t>
      </w:r>
    </w:p>
    <w:p w:rsidR="001378A5" w:rsidRPr="004B13E3" w:rsidRDefault="001378A5" w:rsidP="007D4897">
      <w:pPr>
        <w:pStyle w:val="a3"/>
        <w:spacing w:after="0"/>
        <w:ind w:left="0" w:firstLine="709"/>
        <w:jc w:val="both"/>
        <w:rPr>
          <w:i/>
          <w:sz w:val="24"/>
          <w:szCs w:val="24"/>
        </w:rPr>
      </w:pPr>
    </w:p>
    <w:p w:rsidR="004A5620" w:rsidRPr="004A5620" w:rsidRDefault="004A5620" w:rsidP="004A5620">
      <w:pPr>
        <w:pStyle w:val="a3"/>
        <w:ind w:left="0" w:firstLine="709"/>
        <w:jc w:val="both"/>
        <w:rPr>
          <w:sz w:val="20"/>
          <w:szCs w:val="20"/>
        </w:rPr>
      </w:pPr>
      <w:proofErr w:type="gramStart"/>
      <w:r w:rsidRPr="004A5620">
        <w:rPr>
          <w:sz w:val="20"/>
          <w:szCs w:val="20"/>
        </w:rPr>
        <w:t>Статья</w:t>
      </w:r>
      <w:proofErr w:type="gramEnd"/>
      <w:r w:rsidRPr="004A5620">
        <w:rPr>
          <w:sz w:val="20"/>
          <w:szCs w:val="20"/>
        </w:rPr>
        <w:t xml:space="preserve"> подготовленная в рамках государственного задания №121021800128-8 «Устойчивое ресурсопользование северного региона: факторы и модели»</w:t>
      </w:r>
    </w:p>
    <w:p w:rsidR="005928D6" w:rsidRPr="0044165E" w:rsidRDefault="005928D6" w:rsidP="0044165E">
      <w:pPr>
        <w:spacing w:after="0" w:line="240" w:lineRule="auto"/>
        <w:ind w:firstLine="709"/>
        <w:jc w:val="both"/>
        <w:rPr>
          <w:sz w:val="24"/>
          <w:szCs w:val="24"/>
        </w:rPr>
      </w:pPr>
    </w:p>
    <w:sectPr w:rsidR="005928D6" w:rsidRPr="0044165E" w:rsidSect="00202C9A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7301" w:rsidRDefault="006C7301" w:rsidP="002240EA">
      <w:pPr>
        <w:spacing w:after="0" w:line="240" w:lineRule="auto"/>
      </w:pPr>
      <w:r>
        <w:separator/>
      </w:r>
    </w:p>
  </w:endnote>
  <w:endnote w:type="continuationSeparator" w:id="0">
    <w:p w:rsidR="006C7301" w:rsidRDefault="006C7301" w:rsidP="00224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68447938"/>
      <w:docPartObj>
        <w:docPartGallery w:val="Page Numbers (Bottom of Page)"/>
        <w:docPartUnique/>
      </w:docPartObj>
    </w:sdtPr>
    <w:sdtContent>
      <w:p w:rsidR="002240EA" w:rsidRDefault="002240EA">
        <w:pPr>
          <w:pStyle w:val="a8"/>
          <w:jc w:val="right"/>
        </w:pPr>
        <w:fldSimple w:instr=" PAGE   \* MERGEFORMAT ">
          <w:r>
            <w:rPr>
              <w:noProof/>
            </w:rPr>
            <w:t>5</w:t>
          </w:r>
        </w:fldSimple>
      </w:p>
    </w:sdtContent>
  </w:sdt>
  <w:p w:rsidR="002240EA" w:rsidRDefault="002240EA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7301" w:rsidRDefault="006C7301" w:rsidP="002240EA">
      <w:pPr>
        <w:spacing w:after="0" w:line="240" w:lineRule="auto"/>
      </w:pPr>
      <w:r>
        <w:separator/>
      </w:r>
    </w:p>
  </w:footnote>
  <w:footnote w:type="continuationSeparator" w:id="0">
    <w:p w:rsidR="006C7301" w:rsidRDefault="006C7301" w:rsidP="002240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1B162D"/>
    <w:multiLevelType w:val="hybridMultilevel"/>
    <w:tmpl w:val="68FCFAAA"/>
    <w:lvl w:ilvl="0" w:tplc="DFCC1300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59202F9"/>
    <w:multiLevelType w:val="hybridMultilevel"/>
    <w:tmpl w:val="39FAB30A"/>
    <w:lvl w:ilvl="0" w:tplc="0A64F6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EBE78A2"/>
    <w:multiLevelType w:val="hybridMultilevel"/>
    <w:tmpl w:val="F81270E0"/>
    <w:lvl w:ilvl="0" w:tplc="AF5265F6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44165E"/>
    <w:rsid w:val="001378A5"/>
    <w:rsid w:val="00202C9A"/>
    <w:rsid w:val="00222B85"/>
    <w:rsid w:val="002240EA"/>
    <w:rsid w:val="003D3AC4"/>
    <w:rsid w:val="00433F86"/>
    <w:rsid w:val="0044165E"/>
    <w:rsid w:val="004A5620"/>
    <w:rsid w:val="004B13E3"/>
    <w:rsid w:val="004C6961"/>
    <w:rsid w:val="005928D6"/>
    <w:rsid w:val="006745AB"/>
    <w:rsid w:val="006C7301"/>
    <w:rsid w:val="007406D7"/>
    <w:rsid w:val="007D4897"/>
    <w:rsid w:val="00864E94"/>
    <w:rsid w:val="00C37F21"/>
    <w:rsid w:val="00C53F52"/>
    <w:rsid w:val="00DD0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C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165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928D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customStyle="1" w:styleId="1">
    <w:name w:val="Заголовок №1_"/>
    <w:basedOn w:val="a0"/>
    <w:link w:val="10"/>
    <w:rsid w:val="005928D6"/>
    <w:rPr>
      <w:rFonts w:eastAsia="Times New Roman"/>
      <w:b/>
      <w:bCs/>
      <w:spacing w:val="3"/>
      <w:sz w:val="21"/>
      <w:szCs w:val="21"/>
      <w:shd w:val="clear" w:color="auto" w:fill="FFFFFF"/>
    </w:rPr>
  </w:style>
  <w:style w:type="paragraph" w:customStyle="1" w:styleId="10">
    <w:name w:val="Заголовок №1"/>
    <w:basedOn w:val="a"/>
    <w:link w:val="1"/>
    <w:rsid w:val="005928D6"/>
    <w:pPr>
      <w:widowControl w:val="0"/>
      <w:shd w:val="clear" w:color="auto" w:fill="FFFFFF"/>
      <w:spacing w:before="360" w:after="0" w:line="413" w:lineRule="exact"/>
      <w:outlineLvl w:val="0"/>
    </w:pPr>
    <w:rPr>
      <w:rFonts w:eastAsia="Times New Roman"/>
      <w:b/>
      <w:bCs/>
      <w:spacing w:val="3"/>
      <w:sz w:val="21"/>
      <w:szCs w:val="21"/>
    </w:rPr>
  </w:style>
  <w:style w:type="character" w:styleId="a5">
    <w:name w:val="Hyperlink"/>
    <w:basedOn w:val="a0"/>
    <w:uiPriority w:val="99"/>
    <w:unhideWhenUsed/>
    <w:rsid w:val="001378A5"/>
    <w:rPr>
      <w:rFonts w:cs="Times New Roman"/>
      <w:color w:val="0000FF" w:themeColor="hyperlink"/>
      <w:u w:val="single"/>
    </w:rPr>
  </w:style>
  <w:style w:type="paragraph" w:styleId="a6">
    <w:name w:val="header"/>
    <w:basedOn w:val="a"/>
    <w:link w:val="a7"/>
    <w:uiPriority w:val="99"/>
    <w:semiHidden/>
    <w:unhideWhenUsed/>
    <w:rsid w:val="002240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2240EA"/>
  </w:style>
  <w:style w:type="paragraph" w:styleId="a8">
    <w:name w:val="footer"/>
    <w:basedOn w:val="a"/>
    <w:link w:val="a9"/>
    <w:uiPriority w:val="99"/>
    <w:unhideWhenUsed/>
    <w:rsid w:val="002240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2240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ova@iespn.komisc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vanova@iespn.komisc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B6087D-9C57-4355-8CC2-5C86E10F1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5</Pages>
  <Words>2417</Words>
  <Characters>13782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IvanovaE</dc:creator>
  <cp:lastModifiedBy>IvanovaE</cp:lastModifiedBy>
  <cp:revision>9</cp:revision>
  <cp:lastPrinted>2023-06-06T12:56:00Z</cp:lastPrinted>
  <dcterms:created xsi:type="dcterms:W3CDTF">2023-06-06T11:59:00Z</dcterms:created>
  <dcterms:modified xsi:type="dcterms:W3CDTF">2023-06-08T08:23:00Z</dcterms:modified>
</cp:coreProperties>
</file>