
<file path=[Content_Types].xml><?xml version="1.0" encoding="utf-8"?>
<Types xmlns="http://schemas.openxmlformats.org/package/2006/content-types">
  <Override PartName="/word/diagrams/quickStyle1.xml" ContentType="application/vnd.openxmlformats-officedocument.drawingml.diagramStyle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7178" w:rsidRPr="003717DA" w:rsidRDefault="00E03B1D" w:rsidP="003717DA">
      <w:pPr>
        <w:shd w:val="clear" w:color="auto" w:fill="FFFFFF"/>
        <w:spacing w:before="240" w:after="120" w:line="288" w:lineRule="auto"/>
        <w:jc w:val="center"/>
        <w:outlineLvl w:val="1"/>
        <w:rPr>
          <w:rFonts w:eastAsia="Times New Roman" w:cs="Times New Roman"/>
          <w:caps/>
          <w:szCs w:val="28"/>
          <w:lang w:eastAsia="ru-RU"/>
        </w:rPr>
      </w:pPr>
      <w:bookmarkStart w:id="0" w:name="_Hlk131076098"/>
      <w:bookmarkEnd w:id="0"/>
      <w:r>
        <w:rPr>
          <w:rFonts w:eastAsia="Times New Roman" w:cs="Times New Roman"/>
          <w:caps/>
          <w:szCs w:val="28"/>
          <w:lang w:eastAsia="ru-RU"/>
        </w:rPr>
        <w:t xml:space="preserve">ПРОБЛЕМЫ И </w:t>
      </w:r>
      <w:r w:rsidR="002576B7">
        <w:rPr>
          <w:rFonts w:eastAsia="Times New Roman" w:cs="Times New Roman"/>
          <w:caps/>
          <w:szCs w:val="28"/>
          <w:lang w:eastAsia="ru-RU"/>
        </w:rPr>
        <w:t>ПЕРСПЕКТИВЫ ДАЛЬНЕЙШЕГО РАЗВИТИЯ</w:t>
      </w:r>
      <w:r w:rsidR="00040FBD">
        <w:rPr>
          <w:rFonts w:eastAsia="Times New Roman" w:cs="Times New Roman"/>
          <w:caps/>
          <w:szCs w:val="28"/>
          <w:lang w:eastAsia="ru-RU"/>
        </w:rPr>
        <w:t xml:space="preserve"> Международного аэропорта «Казань»</w:t>
      </w:r>
      <w:bookmarkStart w:id="1" w:name="_Hlk100144076"/>
      <w:bookmarkStart w:id="2" w:name="_Hlk104328790"/>
      <w:bookmarkStart w:id="3" w:name="_Hlk104420131"/>
    </w:p>
    <w:p w:rsidR="00627178" w:rsidRPr="008655C1" w:rsidRDefault="003717DA" w:rsidP="00627178">
      <w:pPr>
        <w:spacing w:after="0" w:line="360" w:lineRule="auto"/>
        <w:jc w:val="right"/>
        <w:rPr>
          <w:rFonts w:cs="Times New Roman"/>
          <w:b/>
          <w:i/>
          <w:iCs/>
          <w:sz w:val="24"/>
          <w:szCs w:val="24"/>
        </w:rPr>
      </w:pPr>
      <w:proofErr w:type="gramStart"/>
      <w:r>
        <w:rPr>
          <w:rFonts w:cs="Times New Roman"/>
          <w:b/>
          <w:i/>
          <w:iCs/>
          <w:sz w:val="24"/>
          <w:szCs w:val="24"/>
        </w:rPr>
        <w:t>Бережной</w:t>
      </w:r>
      <w:proofErr w:type="gramEnd"/>
      <w:r>
        <w:rPr>
          <w:rFonts w:cs="Times New Roman"/>
          <w:b/>
          <w:i/>
          <w:iCs/>
          <w:sz w:val="24"/>
          <w:szCs w:val="24"/>
        </w:rPr>
        <w:t xml:space="preserve"> Никита Алексеевич</w:t>
      </w:r>
      <w:r w:rsidR="00627178" w:rsidRPr="008655C1">
        <w:rPr>
          <w:rFonts w:cs="Times New Roman"/>
          <w:b/>
          <w:i/>
          <w:iCs/>
          <w:sz w:val="24"/>
          <w:szCs w:val="24"/>
        </w:rPr>
        <w:t xml:space="preserve">, </w:t>
      </w:r>
    </w:p>
    <w:p w:rsidR="00627178" w:rsidRPr="008655C1" w:rsidRDefault="003717DA" w:rsidP="00627178">
      <w:pPr>
        <w:spacing w:after="0" w:line="360" w:lineRule="auto"/>
        <w:jc w:val="right"/>
        <w:rPr>
          <w:rFonts w:cs="Times New Roman"/>
          <w:i/>
          <w:iCs/>
          <w:sz w:val="24"/>
          <w:szCs w:val="24"/>
        </w:rPr>
      </w:pPr>
      <w:r>
        <w:rPr>
          <w:rFonts w:cs="Times New Roman"/>
          <w:i/>
          <w:iCs/>
          <w:sz w:val="24"/>
          <w:szCs w:val="24"/>
        </w:rPr>
        <w:t>Студент</w:t>
      </w:r>
    </w:p>
    <w:p w:rsidR="00627178" w:rsidRPr="008655C1" w:rsidRDefault="00627178" w:rsidP="00627178">
      <w:pPr>
        <w:spacing w:after="0" w:line="360" w:lineRule="auto"/>
        <w:jc w:val="right"/>
        <w:rPr>
          <w:rFonts w:cs="Times New Roman"/>
          <w:i/>
          <w:iCs/>
          <w:sz w:val="24"/>
          <w:szCs w:val="24"/>
          <w:shd w:val="clear" w:color="auto" w:fill="FFFFFF"/>
        </w:rPr>
      </w:pPr>
      <w:r w:rsidRPr="008655C1">
        <w:rPr>
          <w:rFonts w:cs="Times New Roman"/>
          <w:i/>
          <w:iCs/>
          <w:sz w:val="24"/>
          <w:szCs w:val="24"/>
          <w:shd w:val="clear" w:color="auto" w:fill="FFFFFF"/>
        </w:rPr>
        <w:t>Казанский национальный исследовательский технический университет им. А.Н. Туполева–КАИ.</w:t>
      </w:r>
    </w:p>
    <w:p w:rsidR="00627178" w:rsidRPr="008655C1" w:rsidRDefault="00627178" w:rsidP="00627178">
      <w:pPr>
        <w:spacing w:after="0" w:line="360" w:lineRule="auto"/>
        <w:jc w:val="right"/>
        <w:rPr>
          <w:rFonts w:cs="Times New Roman"/>
          <w:i/>
          <w:iCs/>
          <w:sz w:val="24"/>
          <w:szCs w:val="24"/>
          <w:shd w:val="clear" w:color="auto" w:fill="FFFFFF"/>
        </w:rPr>
      </w:pPr>
      <w:r w:rsidRPr="008655C1">
        <w:rPr>
          <w:rFonts w:cs="Times New Roman"/>
          <w:i/>
          <w:iCs/>
          <w:sz w:val="24"/>
          <w:szCs w:val="24"/>
          <w:shd w:val="clear" w:color="auto" w:fill="FFFFFF"/>
        </w:rPr>
        <w:t xml:space="preserve">Научный руководитель: </w:t>
      </w:r>
      <w:r>
        <w:rPr>
          <w:rFonts w:cs="Times New Roman"/>
          <w:i/>
          <w:iCs/>
          <w:sz w:val="24"/>
          <w:szCs w:val="24"/>
          <w:shd w:val="clear" w:color="auto" w:fill="FFFFFF"/>
        </w:rPr>
        <w:t>Трегубо</w:t>
      </w:r>
      <w:r w:rsidR="00DB5CB3">
        <w:rPr>
          <w:rFonts w:cs="Times New Roman"/>
          <w:i/>
          <w:iCs/>
          <w:sz w:val="24"/>
          <w:szCs w:val="24"/>
          <w:shd w:val="clear" w:color="auto" w:fill="FFFFFF"/>
        </w:rPr>
        <w:t>в</w:t>
      </w:r>
      <w:r>
        <w:rPr>
          <w:rFonts w:cs="Times New Roman"/>
          <w:i/>
          <w:iCs/>
          <w:sz w:val="24"/>
          <w:szCs w:val="24"/>
          <w:shd w:val="clear" w:color="auto" w:fill="FFFFFF"/>
        </w:rPr>
        <w:t xml:space="preserve"> Юрий Маркович</w:t>
      </w:r>
    </w:p>
    <w:p w:rsidR="00627178" w:rsidRPr="008655C1" w:rsidRDefault="00627178" w:rsidP="00627178">
      <w:pPr>
        <w:spacing w:after="0" w:line="360" w:lineRule="auto"/>
        <w:jc w:val="right"/>
        <w:rPr>
          <w:rFonts w:cs="Times New Roman"/>
          <w:i/>
          <w:iCs/>
          <w:sz w:val="24"/>
          <w:szCs w:val="24"/>
          <w:shd w:val="clear" w:color="auto" w:fill="FFFFFF"/>
        </w:rPr>
      </w:pPr>
      <w:r w:rsidRPr="008655C1">
        <w:rPr>
          <w:rFonts w:cs="Times New Roman"/>
          <w:i/>
          <w:iCs/>
          <w:sz w:val="24"/>
          <w:szCs w:val="24"/>
          <w:shd w:val="clear" w:color="auto" w:fill="FFFFFF"/>
        </w:rPr>
        <w:t>К.э.н., доцент</w:t>
      </w:r>
    </w:p>
    <w:p w:rsidR="00627178" w:rsidRPr="008655C1" w:rsidRDefault="00627178" w:rsidP="00627178">
      <w:pPr>
        <w:spacing w:after="0" w:line="360" w:lineRule="auto"/>
        <w:jc w:val="right"/>
        <w:rPr>
          <w:rFonts w:cs="Times New Roman"/>
          <w:i/>
          <w:iCs/>
          <w:sz w:val="24"/>
          <w:szCs w:val="24"/>
        </w:rPr>
      </w:pPr>
      <w:r w:rsidRPr="008655C1">
        <w:rPr>
          <w:rFonts w:cs="Times New Roman"/>
          <w:i/>
          <w:iCs/>
          <w:sz w:val="24"/>
          <w:szCs w:val="24"/>
          <w:shd w:val="clear" w:color="auto" w:fill="FFFFFF"/>
        </w:rPr>
        <w:t>Казанский национальный исследовательский технический университет им. А.Н. Туполева–КАИ.</w:t>
      </w:r>
    </w:p>
    <w:p w:rsidR="00627178" w:rsidRDefault="00627178" w:rsidP="00627178">
      <w:pPr>
        <w:spacing w:after="0" w:line="240" w:lineRule="auto"/>
        <w:ind w:firstLine="709"/>
        <w:jc w:val="both"/>
        <w:rPr>
          <w:rFonts w:cs="Times New Roman"/>
          <w:bCs/>
          <w:i/>
          <w:iCs/>
          <w:sz w:val="24"/>
          <w:szCs w:val="24"/>
        </w:rPr>
      </w:pPr>
      <w:r w:rsidRPr="008655C1">
        <w:rPr>
          <w:rFonts w:cs="Times New Roman"/>
          <w:b/>
          <w:i/>
          <w:iCs/>
          <w:sz w:val="24"/>
          <w:szCs w:val="24"/>
        </w:rPr>
        <w:t>Аннотация</w:t>
      </w:r>
      <w:r w:rsidR="00040FBD">
        <w:rPr>
          <w:rFonts w:cs="Times New Roman"/>
          <w:b/>
          <w:i/>
          <w:iCs/>
          <w:sz w:val="24"/>
          <w:szCs w:val="24"/>
        </w:rPr>
        <w:t>:</w:t>
      </w:r>
      <w:r w:rsidR="00040FBD" w:rsidRPr="00040FBD">
        <w:rPr>
          <w:rFonts w:cs="Times New Roman"/>
          <w:bCs/>
          <w:i/>
          <w:iCs/>
          <w:sz w:val="24"/>
          <w:szCs w:val="24"/>
        </w:rPr>
        <w:t xml:space="preserve">Аэропорт </w:t>
      </w:r>
      <w:r w:rsidR="001449D5">
        <w:rPr>
          <w:rFonts w:cs="Times New Roman"/>
          <w:bCs/>
          <w:i/>
          <w:iCs/>
          <w:sz w:val="24"/>
          <w:szCs w:val="24"/>
        </w:rPr>
        <w:t>служит для наземного обслуживания воздушных судов – для их базирования, заправки</w:t>
      </w:r>
      <w:r w:rsidR="00040FBD" w:rsidRPr="00040FBD">
        <w:rPr>
          <w:rFonts w:cs="Times New Roman"/>
          <w:bCs/>
          <w:i/>
          <w:iCs/>
          <w:sz w:val="24"/>
          <w:szCs w:val="24"/>
        </w:rPr>
        <w:t xml:space="preserve"> и обслуживания </w:t>
      </w:r>
      <w:proofErr w:type="spellStart"/>
      <w:r w:rsidR="001449D5">
        <w:rPr>
          <w:rFonts w:cs="Times New Roman"/>
          <w:bCs/>
          <w:i/>
          <w:iCs/>
          <w:sz w:val="24"/>
          <w:szCs w:val="24"/>
        </w:rPr>
        <w:t>пассажиро</w:t>
      </w:r>
      <w:proofErr w:type="spellEnd"/>
      <w:r w:rsidR="001449D5">
        <w:rPr>
          <w:rFonts w:cs="Times New Roman"/>
          <w:bCs/>
          <w:i/>
          <w:iCs/>
          <w:sz w:val="24"/>
          <w:szCs w:val="24"/>
        </w:rPr>
        <w:t>- и грузо</w:t>
      </w:r>
      <w:r w:rsidR="00040FBD" w:rsidRPr="00040FBD">
        <w:rPr>
          <w:rFonts w:cs="Times New Roman"/>
          <w:bCs/>
          <w:i/>
          <w:iCs/>
          <w:sz w:val="24"/>
          <w:szCs w:val="24"/>
        </w:rPr>
        <w:t xml:space="preserve">перевозок. </w:t>
      </w:r>
      <w:r w:rsidR="001449D5">
        <w:rPr>
          <w:rFonts w:cs="Times New Roman"/>
          <w:bCs/>
          <w:i/>
          <w:iCs/>
          <w:sz w:val="24"/>
          <w:szCs w:val="24"/>
        </w:rPr>
        <w:t xml:space="preserve"> Растущие объемы перевозок требуют изменения и в организации их обслуживания. Это стимулирует аэропорт к дальнейшему расширению площадей, совершенствованию систем обслуживания.  Негативное внешнее воздействие вносит свои коррективы в планы развития,</w:t>
      </w:r>
      <w:r w:rsidR="00470CA8" w:rsidRPr="00470CA8">
        <w:rPr>
          <w:rFonts w:cs="Times New Roman"/>
          <w:bCs/>
          <w:i/>
          <w:iCs/>
          <w:sz w:val="24"/>
          <w:szCs w:val="24"/>
        </w:rPr>
        <w:tab/>
      </w:r>
      <w:r w:rsidR="00470CA8">
        <w:rPr>
          <w:rFonts w:cs="Times New Roman"/>
          <w:bCs/>
          <w:i/>
          <w:iCs/>
          <w:sz w:val="24"/>
          <w:szCs w:val="24"/>
        </w:rPr>
        <w:t>д</w:t>
      </w:r>
      <w:r w:rsidR="00470CA8" w:rsidRPr="00470CA8">
        <w:rPr>
          <w:rFonts w:cs="Times New Roman"/>
          <w:bCs/>
          <w:i/>
          <w:iCs/>
          <w:sz w:val="24"/>
          <w:szCs w:val="24"/>
        </w:rPr>
        <w:t>ействующие проекты могут быть временно приостановлены на какое-то время, пока не прояснится ситуация, а затем их реализация должна быть продолжена. Для этого необходимо находить резервы и возможности внутри страны.</w:t>
      </w:r>
    </w:p>
    <w:p w:rsidR="00627178" w:rsidRPr="008655C1" w:rsidRDefault="00627178" w:rsidP="00627178">
      <w:pPr>
        <w:spacing w:after="0" w:line="240" w:lineRule="auto"/>
        <w:ind w:firstLine="709"/>
        <w:jc w:val="both"/>
        <w:rPr>
          <w:rFonts w:cs="Times New Roman"/>
          <w:i/>
          <w:iCs/>
          <w:sz w:val="24"/>
          <w:szCs w:val="24"/>
        </w:rPr>
      </w:pPr>
      <w:r w:rsidRPr="00180C18">
        <w:rPr>
          <w:rFonts w:cs="Times New Roman"/>
          <w:b/>
          <w:i/>
          <w:iCs/>
          <w:sz w:val="24"/>
          <w:szCs w:val="24"/>
        </w:rPr>
        <w:t>Ключевые слова:</w:t>
      </w:r>
      <w:r w:rsidR="00BC2481">
        <w:rPr>
          <w:rFonts w:cs="Times New Roman"/>
          <w:i/>
          <w:iCs/>
          <w:sz w:val="24"/>
          <w:szCs w:val="24"/>
        </w:rPr>
        <w:t>аэропорт, пассажироперевозки, обслуживание воздушных судов, перспективы развития аэропорта</w:t>
      </w:r>
    </w:p>
    <w:p w:rsidR="00333418" w:rsidRDefault="00333418" w:rsidP="00333418">
      <w:pPr>
        <w:shd w:val="clear" w:color="auto" w:fill="FFFFFF"/>
        <w:spacing w:after="0" w:line="288" w:lineRule="auto"/>
        <w:ind w:firstLine="709"/>
        <w:jc w:val="both"/>
      </w:pPr>
    </w:p>
    <w:p w:rsidR="00593701" w:rsidRPr="00FD3BF9" w:rsidRDefault="00333418" w:rsidP="00593701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>
        <w:t xml:space="preserve">Акционерное общество «Международный аэропорт «Казань» осуществляет свою деятельность в Республике Татарстан, Лаишевский район г. Казань. </w:t>
      </w:r>
      <w:bookmarkEnd w:id="1"/>
      <w:r w:rsidR="00593701" w:rsidRPr="00FD3BF9">
        <w:rPr>
          <w:rFonts w:eastAsia="Times New Roman" w:cs="Times New Roman"/>
          <w:szCs w:val="28"/>
          <w:lang w:eastAsia="ru-RU"/>
        </w:rPr>
        <w:t>Аэровокзальный комплекс аэропорта состоит из трех пассажирских терминалов — 1, 1А и 2. Терминалы 1 и 1А находятся в непосредственной близости друг от друга и соединены между собой так называемой «теплой вставкой», а также проходом в терминал аэроэкспресса, который оборудован траволаторами, (траволатор — пассажирский конвейер, движущаяся бесступенчатая дорожка, позволяющая облегчить передвижение</w:t>
      </w:r>
      <w:r w:rsidR="001449D5">
        <w:rPr>
          <w:rFonts w:eastAsia="Times New Roman" w:cs="Times New Roman"/>
          <w:szCs w:val="28"/>
          <w:lang w:eastAsia="ru-RU"/>
        </w:rPr>
        <w:t>)</w:t>
      </w:r>
      <w:r w:rsidR="00593701" w:rsidRPr="00FD3BF9">
        <w:rPr>
          <w:rFonts w:eastAsia="Times New Roman" w:cs="Times New Roman"/>
          <w:szCs w:val="28"/>
          <w:lang w:eastAsia="ru-RU"/>
        </w:rPr>
        <w:t xml:space="preserve">. Основной терминал 1А имеет 4 </w:t>
      </w:r>
      <w:proofErr w:type="spellStart"/>
      <w:r w:rsidR="00593701" w:rsidRPr="00FD3BF9">
        <w:rPr>
          <w:rFonts w:eastAsia="Times New Roman" w:cs="Times New Roman"/>
          <w:szCs w:val="28"/>
          <w:lang w:eastAsia="ru-RU"/>
        </w:rPr>
        <w:t>телетрапа</w:t>
      </w:r>
      <w:proofErr w:type="spellEnd"/>
      <w:r w:rsidR="00593701">
        <w:rPr>
          <w:rFonts w:eastAsia="Times New Roman" w:cs="Times New Roman"/>
          <w:szCs w:val="28"/>
          <w:lang w:eastAsia="ru-RU"/>
        </w:rPr>
        <w:t xml:space="preserve">, </w:t>
      </w:r>
      <w:r w:rsidR="00593701" w:rsidRPr="00FD3BF9">
        <w:rPr>
          <w:rFonts w:eastAsia="Times New Roman" w:cs="Times New Roman"/>
          <w:szCs w:val="28"/>
          <w:lang w:eastAsia="ru-RU"/>
        </w:rPr>
        <w:t>20 стоек регистрации, 11 кабин паспортного контроля и 4 пункта контроля безопасности. Терминал 1 обслуживает межрегиональные рейсы и рейсы ближнего зарубежья. Терминал 2, являясь отдельным зданием, обслуживает пассажиров VIP-категорий и пассажиров бизнес-авиации, здесь же расположен зал для официальных лиц и делегаций.</w:t>
      </w:r>
    </w:p>
    <w:p w:rsidR="00593701" w:rsidRPr="005E7709" w:rsidRDefault="00593701" w:rsidP="00593701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FD3BF9">
        <w:rPr>
          <w:rFonts w:eastAsia="Times New Roman" w:cs="Times New Roman"/>
          <w:szCs w:val="28"/>
          <w:lang w:eastAsia="ru-RU"/>
        </w:rPr>
        <w:t xml:space="preserve">Международный аэропорт «Казань» располагает более чем 40 стояночными местами для воздушных судов (перрон), двумя взлетно-посадочными полосами, способными принимать даже самые тяжелые самолеты, </w:t>
      </w:r>
      <w:r>
        <w:rPr>
          <w:rFonts w:eastAsia="Times New Roman" w:cs="Times New Roman"/>
          <w:szCs w:val="28"/>
          <w:lang w:eastAsia="ru-RU"/>
        </w:rPr>
        <w:t>такие как</w:t>
      </w:r>
      <w:r w:rsidRPr="00FD3BF9">
        <w:rPr>
          <w:rFonts w:eastAsia="Times New Roman" w:cs="Times New Roman"/>
          <w:szCs w:val="28"/>
          <w:lang w:eastAsia="ru-RU"/>
        </w:rPr>
        <w:t xml:space="preserve"> «Руслан» и Боинг-747, в сложных метеоусловиях. </w:t>
      </w:r>
      <w:r w:rsidRPr="00FD3BF9">
        <w:rPr>
          <w:rFonts w:eastAsia="Times New Roman" w:cs="Times New Roman"/>
          <w:szCs w:val="28"/>
          <w:lang w:eastAsia="ru-RU"/>
        </w:rPr>
        <w:lastRenderedPageBreak/>
        <w:t>Пропускная способность взлетно-посадочной полосы составляет 24 взлетно-посадочных операций в час.</w:t>
      </w:r>
    </w:p>
    <w:p w:rsidR="00593701" w:rsidRPr="005E7709" w:rsidRDefault="00593701" w:rsidP="00593701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bookmarkStart w:id="4" w:name="_Hlk104326129"/>
      <w:r w:rsidRPr="005E7709">
        <w:rPr>
          <w:rFonts w:eastAsia="Times New Roman" w:cs="Times New Roman"/>
          <w:szCs w:val="28"/>
          <w:lang w:eastAsia="ru-RU"/>
        </w:rPr>
        <w:t>Аэродром рассчитан на прием всех видов воздушных судов</w:t>
      </w:r>
      <w:r w:rsidR="00470CA8">
        <w:rPr>
          <w:rFonts w:eastAsia="Times New Roman" w:cs="Times New Roman"/>
          <w:szCs w:val="28"/>
          <w:lang w:eastAsia="ru-RU"/>
        </w:rPr>
        <w:t>,о</w:t>
      </w:r>
      <w:r w:rsidRPr="005E7709">
        <w:rPr>
          <w:rFonts w:eastAsia="Times New Roman" w:cs="Times New Roman"/>
          <w:szCs w:val="28"/>
          <w:lang w:eastAsia="ru-RU"/>
        </w:rPr>
        <w:t>беспечивает полёты в десятки городов разных стран нескольких авиакомпаний</w:t>
      </w:r>
      <w:r w:rsidR="00470CA8">
        <w:rPr>
          <w:rFonts w:eastAsia="Times New Roman" w:cs="Times New Roman"/>
          <w:szCs w:val="28"/>
          <w:lang w:eastAsia="ru-RU"/>
        </w:rPr>
        <w:t>.</w:t>
      </w:r>
      <w:r w:rsidRPr="005E7709">
        <w:rPr>
          <w:rFonts w:eastAsia="Times New Roman" w:cs="Times New Roman"/>
          <w:szCs w:val="28"/>
          <w:lang w:eastAsia="ru-RU"/>
        </w:rPr>
        <w:t xml:space="preserve"> Располагает двадцатью стояночными местами для воздушных судов, взлетно-посадочная полоса 3,5 километр</w:t>
      </w:r>
      <w:r w:rsidR="00470CA8">
        <w:rPr>
          <w:rFonts w:eastAsia="Times New Roman" w:cs="Times New Roman"/>
          <w:szCs w:val="28"/>
          <w:lang w:eastAsia="ru-RU"/>
        </w:rPr>
        <w:t>ов</w:t>
      </w:r>
      <w:r w:rsidRPr="005E7709">
        <w:rPr>
          <w:rFonts w:eastAsia="Times New Roman" w:cs="Times New Roman"/>
          <w:szCs w:val="28"/>
          <w:lang w:eastAsia="ru-RU"/>
        </w:rPr>
        <w:t xml:space="preserve">. </w:t>
      </w:r>
    </w:p>
    <w:p w:rsidR="00593701" w:rsidRPr="005E7709" w:rsidRDefault="00593701" w:rsidP="00593701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5E7709">
        <w:rPr>
          <w:rFonts w:eastAsia="Times New Roman" w:cs="Times New Roman"/>
          <w:szCs w:val="28"/>
          <w:lang w:eastAsia="ru-RU"/>
        </w:rPr>
        <w:t>В 1979 году аэропорт был перенесен из черты города в Советском районе на нынешнее место. В 1985 году аэропорт получил статус «Международный аэропорт 1-го класса». К тысячелетию города в 2005 году аэропорт был реконструирован. Со времени визитов в Татарстан в конце 2000-х годов главы Китая, госсекретаря США, прочих президентов и премьеров иностранных государств, подтвердил на практике способность принимать крупнейшие аэробусы класса Боинг 747.</w:t>
      </w:r>
    </w:p>
    <w:p w:rsidR="00593701" w:rsidRDefault="00593701" w:rsidP="00593701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5E7709">
        <w:rPr>
          <w:rFonts w:eastAsia="Times New Roman" w:cs="Times New Roman"/>
          <w:szCs w:val="28"/>
          <w:lang w:eastAsia="ru-RU"/>
        </w:rPr>
        <w:t>К Универсиаде 2013 года и затем к чемпионату мира по футболу 2018 года с участием болгарского холдинга «</w:t>
      </w:r>
      <w:proofErr w:type="spellStart"/>
      <w:r w:rsidRPr="005E7709">
        <w:rPr>
          <w:rFonts w:eastAsia="Times New Roman" w:cs="Times New Roman"/>
          <w:szCs w:val="28"/>
          <w:lang w:eastAsia="ru-RU"/>
        </w:rPr>
        <w:t>Химимпорт</w:t>
      </w:r>
      <w:proofErr w:type="spellEnd"/>
      <w:r w:rsidRPr="005E7709">
        <w:rPr>
          <w:rFonts w:eastAsia="Times New Roman" w:cs="Times New Roman"/>
          <w:szCs w:val="28"/>
          <w:lang w:eastAsia="ru-RU"/>
        </w:rPr>
        <w:t>» была произведена полная реконструкция терминалов и прочей инфраструктуры аэропорта, как межрегионального хаба пропускной способностью более 3 миллионов пассажиров в год.</w:t>
      </w:r>
    </w:p>
    <w:p w:rsidR="00593701" w:rsidRDefault="00593701" w:rsidP="00593701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>По данным А</w:t>
      </w:r>
      <w:r>
        <w:rPr>
          <w:rFonts w:eastAsia="Times New Roman" w:cs="Times New Roman"/>
          <w:szCs w:val="28"/>
          <w:lang w:val="en-US" w:eastAsia="ru-RU"/>
        </w:rPr>
        <w:t>VIASTAT</w:t>
      </w:r>
      <w:r w:rsidRPr="002A79CC">
        <w:rPr>
          <w:rFonts w:eastAsia="Times New Roman" w:cs="Times New Roman"/>
          <w:szCs w:val="28"/>
          <w:lang w:eastAsia="ru-RU"/>
        </w:rPr>
        <w:t>.</w:t>
      </w:r>
      <w:r>
        <w:rPr>
          <w:rFonts w:eastAsia="Times New Roman" w:cs="Times New Roman"/>
          <w:szCs w:val="28"/>
          <w:lang w:val="en-US" w:eastAsia="ru-RU"/>
        </w:rPr>
        <w:t>RU</w:t>
      </w:r>
      <w:r>
        <w:rPr>
          <w:rFonts w:eastAsia="Times New Roman" w:cs="Times New Roman"/>
          <w:szCs w:val="28"/>
          <w:lang w:eastAsia="ru-RU"/>
        </w:rPr>
        <w:t>в</w:t>
      </w:r>
      <w:r w:rsidRPr="00CF169F">
        <w:rPr>
          <w:rFonts w:eastAsia="Times New Roman" w:cs="Times New Roman"/>
          <w:szCs w:val="28"/>
          <w:lang w:eastAsia="ru-RU"/>
        </w:rPr>
        <w:t xml:space="preserve"> 2021 году авиакомпаниями России перевезено более 111 млн пассажиров, что на 60,3% больше, чем в 2020 году, но на 13,4% меньше, чем в 2019 году. А на внутрироссийских маршрутах установлен очередной исторический рекорд - перевезено более 87,5 миллионов пассажиров</w:t>
      </w:r>
      <w:r w:rsidR="00161222">
        <w:rPr>
          <w:rFonts w:eastAsia="Times New Roman" w:cs="Times New Roman"/>
          <w:szCs w:val="28"/>
          <w:lang w:eastAsia="ru-RU"/>
        </w:rPr>
        <w:t>.</w:t>
      </w:r>
    </w:p>
    <w:p w:rsidR="00593701" w:rsidRPr="00593701" w:rsidRDefault="00593701" w:rsidP="00593701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593701">
        <w:rPr>
          <w:rFonts w:eastAsia="Times New Roman" w:cs="Times New Roman"/>
          <w:szCs w:val="28"/>
          <w:lang w:eastAsia="ru-RU"/>
        </w:rPr>
        <w:t xml:space="preserve">На сегодняшний день в Татарстане ведется разработка комплексного плана развития аэропорта «Казань». Ожидается, что благодаря изменениям воздушная гавань столицы Татарстана в будущем сможет принять 17 млн человек. Десять лет назад о таком не приходилось </w:t>
      </w:r>
      <w:r w:rsidR="00470CA8">
        <w:rPr>
          <w:rFonts w:eastAsia="Times New Roman" w:cs="Times New Roman"/>
          <w:szCs w:val="28"/>
          <w:lang w:eastAsia="ru-RU"/>
        </w:rPr>
        <w:t xml:space="preserve">и </w:t>
      </w:r>
      <w:r w:rsidRPr="00593701">
        <w:rPr>
          <w:rFonts w:eastAsia="Times New Roman" w:cs="Times New Roman"/>
          <w:szCs w:val="28"/>
          <w:lang w:eastAsia="ru-RU"/>
        </w:rPr>
        <w:t>мечтать, казалось, что 2,5 млн пассажиров - в далекой перспективе. Поэтому аэропорт требует очередной реконструкции</w:t>
      </w:r>
      <w:r w:rsidR="00161222">
        <w:rPr>
          <w:rFonts w:eastAsia="Times New Roman" w:cs="Times New Roman"/>
          <w:szCs w:val="28"/>
          <w:lang w:eastAsia="ru-RU"/>
        </w:rPr>
        <w:t>.</w:t>
      </w:r>
    </w:p>
    <w:p w:rsidR="00593701" w:rsidRPr="00593701" w:rsidRDefault="00593701" w:rsidP="00593701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593701">
        <w:rPr>
          <w:rFonts w:eastAsia="Times New Roman" w:cs="Times New Roman"/>
          <w:szCs w:val="28"/>
          <w:lang w:eastAsia="ru-RU"/>
        </w:rPr>
        <w:t>В материалах аэропорта Казани говорится, что грузопоток в следующем году прогнозируется на уровне 4 тыс. тонн, в 2030 году - 9 тыс. тонн. В настоящее время развитие грузоперевозок сдерживается из-за отсутствия соответствующей инфраструктуры.</w:t>
      </w:r>
    </w:p>
    <w:p w:rsidR="00593701" w:rsidRPr="00593701" w:rsidRDefault="00593701" w:rsidP="00593701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593701">
        <w:rPr>
          <w:rFonts w:eastAsia="Times New Roman" w:cs="Times New Roman"/>
          <w:szCs w:val="28"/>
          <w:lang w:eastAsia="ru-RU"/>
        </w:rPr>
        <w:t xml:space="preserve">По статистическим данным, в 2010 году в казанском аэропорту </w:t>
      </w:r>
      <w:r w:rsidR="00470CA8">
        <w:rPr>
          <w:rFonts w:eastAsia="Times New Roman" w:cs="Times New Roman"/>
          <w:szCs w:val="28"/>
          <w:lang w:eastAsia="ru-RU"/>
        </w:rPr>
        <w:t xml:space="preserve">было </w:t>
      </w:r>
      <w:r w:rsidRPr="00593701">
        <w:rPr>
          <w:rFonts w:eastAsia="Times New Roman" w:cs="Times New Roman"/>
          <w:szCs w:val="28"/>
          <w:lang w:eastAsia="ru-RU"/>
        </w:rPr>
        <w:t xml:space="preserve">перевезено 3,8 тыс. тонн грузов. Затем произошел рост грузоперевозок - в 2011 году было перевезено 6 тыс. тонн, но в последующие годы началось снижение. В 2020 году этот показатель составил </w:t>
      </w:r>
      <w:r w:rsidR="00470CA8">
        <w:rPr>
          <w:rFonts w:eastAsia="Times New Roman" w:cs="Times New Roman"/>
          <w:szCs w:val="28"/>
          <w:lang w:eastAsia="ru-RU"/>
        </w:rPr>
        <w:t xml:space="preserve">всего </w:t>
      </w:r>
      <w:r w:rsidRPr="00593701">
        <w:rPr>
          <w:rFonts w:eastAsia="Times New Roman" w:cs="Times New Roman"/>
          <w:szCs w:val="28"/>
          <w:lang w:eastAsia="ru-RU"/>
        </w:rPr>
        <w:t>3 тыс. тонн.</w:t>
      </w:r>
    </w:p>
    <w:p w:rsidR="00593701" w:rsidRPr="00593701" w:rsidRDefault="00593701" w:rsidP="00593701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593701">
        <w:rPr>
          <w:rFonts w:eastAsia="Times New Roman" w:cs="Times New Roman"/>
          <w:szCs w:val="28"/>
          <w:lang w:eastAsia="ru-RU"/>
        </w:rPr>
        <w:lastRenderedPageBreak/>
        <w:t xml:space="preserve">Следует отметить, что общий объем пассажиропотока по всем аэропортам Татарстана за 2020 год составил 2 млн 172 тыс. человек. Из-за введенных ограничений в связи с пандемией Covid-19 произошло снижение на 38,5%. На поддержку аэропортов и авиакомпании были выделены субсидии на сумму 248 млн рублей [6]. </w:t>
      </w:r>
    </w:p>
    <w:p w:rsidR="00593701" w:rsidRPr="00593701" w:rsidRDefault="00593701" w:rsidP="00593701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593701">
        <w:rPr>
          <w:rFonts w:eastAsia="Times New Roman" w:cs="Times New Roman"/>
          <w:szCs w:val="28"/>
          <w:lang w:eastAsia="ru-RU"/>
        </w:rPr>
        <w:t xml:space="preserve">Международный аэропорт «Казань» крупнейший в Татарстане. Численность сотрудников в 2021 году составила 1417 человек, уставный капитал составляет 5,6 млрд. рублей. </w:t>
      </w:r>
    </w:p>
    <w:p w:rsidR="00333418" w:rsidRPr="005E7709" w:rsidRDefault="00593701" w:rsidP="00470CA8">
      <w:pPr>
        <w:shd w:val="clear" w:color="auto" w:fill="FFFFFF"/>
        <w:spacing w:after="0" w:line="288" w:lineRule="auto"/>
        <w:ind w:firstLine="709"/>
        <w:jc w:val="both"/>
      </w:pPr>
      <w:r w:rsidRPr="00593701">
        <w:rPr>
          <w:rFonts w:eastAsia="Times New Roman" w:cs="Times New Roman"/>
          <w:szCs w:val="28"/>
          <w:lang w:eastAsia="ru-RU"/>
        </w:rPr>
        <w:t>О том, что аэропорт активно развивается свидетельствует, например, тот факт, что летом 2022 года откры</w:t>
      </w:r>
      <w:r>
        <w:rPr>
          <w:rFonts w:eastAsia="Times New Roman" w:cs="Times New Roman"/>
          <w:szCs w:val="28"/>
          <w:lang w:eastAsia="ru-RU"/>
        </w:rPr>
        <w:t>лся</w:t>
      </w:r>
      <w:r w:rsidRPr="00593701">
        <w:rPr>
          <w:rFonts w:eastAsia="Times New Roman" w:cs="Times New Roman"/>
          <w:szCs w:val="28"/>
          <w:lang w:eastAsia="ru-RU"/>
        </w:rPr>
        <w:t xml:space="preserve"> новый маршрут из Казани в </w:t>
      </w:r>
      <w:proofErr w:type="spellStart"/>
      <w:r w:rsidRPr="00593701">
        <w:rPr>
          <w:rFonts w:eastAsia="Times New Roman" w:cs="Times New Roman"/>
          <w:szCs w:val="28"/>
          <w:lang w:eastAsia="ru-RU"/>
        </w:rPr>
        <w:t>Туркменабат</w:t>
      </w:r>
      <w:proofErr w:type="spellEnd"/>
      <w:r w:rsidRPr="00593701">
        <w:rPr>
          <w:rFonts w:eastAsia="Times New Roman" w:cs="Times New Roman"/>
          <w:szCs w:val="28"/>
          <w:lang w:eastAsia="ru-RU"/>
        </w:rPr>
        <w:t xml:space="preserve"> и 1 июня выполнен первый рейс авиакомпанией «Туркменистан». Татарстан станет единственным регионом, который связан с Туркменистаном прямым авиасообщением.  </w:t>
      </w:r>
      <w:bookmarkEnd w:id="2"/>
      <w:bookmarkEnd w:id="4"/>
      <w:r w:rsidR="00333418" w:rsidRPr="005E7709">
        <w:t>Аэропорт Казань в 202</w:t>
      </w:r>
      <w:r>
        <w:t>2</w:t>
      </w:r>
      <w:r w:rsidR="00333418" w:rsidRPr="005E7709">
        <w:t xml:space="preserve"> году обслужил </w:t>
      </w:r>
      <w:r>
        <w:t>4,0</w:t>
      </w:r>
      <w:r w:rsidR="00333418" w:rsidRPr="005E7709">
        <w:t xml:space="preserve"> млн пассажиров</w:t>
      </w:r>
      <w:r w:rsidR="00333418">
        <w:t xml:space="preserve"> (рис.</w:t>
      </w:r>
      <w:r>
        <w:t>1)</w:t>
      </w:r>
    </w:p>
    <w:p w:rsidR="00333418" w:rsidRDefault="00333418" w:rsidP="00333418">
      <w:pPr>
        <w:pStyle w:val="ab"/>
        <w:shd w:val="clear" w:color="auto" w:fill="FFFFFF" w:themeFill="background1"/>
        <w:spacing w:after="0" w:line="288" w:lineRule="auto"/>
        <w:jc w:val="both"/>
        <w:textAlignment w:val="baseline"/>
        <w:rPr>
          <w:rFonts w:cstheme="minorBidi"/>
          <w:sz w:val="28"/>
          <w:szCs w:val="22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829300" cy="2533650"/>
            <wp:effectExtent l="0" t="0" r="0" b="0"/>
            <wp:docPr id="26" name="Диаграмма 2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333418" w:rsidRDefault="00333418" w:rsidP="00333418">
      <w:pPr>
        <w:pStyle w:val="ab"/>
        <w:shd w:val="clear" w:color="auto" w:fill="FFFFFF" w:themeFill="background1"/>
        <w:spacing w:before="120" w:after="120" w:line="288" w:lineRule="auto"/>
        <w:jc w:val="center"/>
        <w:textAlignment w:val="baseline"/>
        <w:rPr>
          <w:rFonts w:cstheme="minorBidi"/>
          <w:sz w:val="28"/>
          <w:szCs w:val="22"/>
        </w:rPr>
      </w:pPr>
      <w:r w:rsidRPr="005E7709">
        <w:rPr>
          <w:rFonts w:cstheme="minorBidi"/>
          <w:sz w:val="28"/>
          <w:szCs w:val="22"/>
        </w:rPr>
        <w:t>Рис.</w:t>
      </w:r>
      <w:r w:rsidR="00593701">
        <w:rPr>
          <w:rFonts w:cstheme="minorBidi"/>
          <w:sz w:val="28"/>
          <w:szCs w:val="22"/>
        </w:rPr>
        <w:t>1.</w:t>
      </w:r>
      <w:r w:rsidRPr="005E7709">
        <w:rPr>
          <w:rFonts w:cstheme="minorBidi"/>
          <w:sz w:val="28"/>
          <w:szCs w:val="22"/>
        </w:rPr>
        <w:t xml:space="preserve"> Динамика пассажиропотока в аэропорту Казань</w:t>
      </w:r>
    </w:p>
    <w:p w:rsidR="00593701" w:rsidRDefault="00593701" w:rsidP="00333418">
      <w:pPr>
        <w:shd w:val="clear" w:color="auto" w:fill="FFFFFF"/>
        <w:spacing w:after="0" w:line="288" w:lineRule="auto"/>
        <w:ind w:firstLine="709"/>
        <w:jc w:val="both"/>
      </w:pPr>
      <w:r w:rsidRPr="00593701">
        <w:t xml:space="preserve">Маршрутная сеть аэропорта Казань </w:t>
      </w:r>
      <w:r w:rsidR="00470CA8">
        <w:t xml:space="preserve">в 2022 году </w:t>
      </w:r>
      <w:r w:rsidRPr="00593701">
        <w:t>насчитывала 90 направлений, по которым выполнялись как регулярные, так и чартерные перевозки. Из них 33 маршрута – международные. Для сравнения: в 2021 году рейсы выполнялись по 81 направлению, из которых 33 – международные.</w:t>
      </w:r>
    </w:p>
    <w:p w:rsidR="00333418" w:rsidRPr="005E7709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cs="Times New Roman"/>
          <w:szCs w:val="28"/>
        </w:rPr>
      </w:pPr>
      <w:r w:rsidRPr="005E7709">
        <w:t>По состоянию на 2021 год аэропорт Казань занимает 11 место в списке крупнейших аэропортов РФ</w:t>
      </w:r>
      <w:r>
        <w:t>.А</w:t>
      </w:r>
      <w:r w:rsidRPr="005E7709">
        <w:t>нализируя динамику рейтинга Казани в списке ведущих аэропортов РФ, можно отметить улучшение её позиций</w:t>
      </w:r>
      <w:r>
        <w:t xml:space="preserve">. </w:t>
      </w:r>
      <w:r w:rsidRPr="005E7709">
        <w:t xml:space="preserve">здесь позиция Казани </w:t>
      </w:r>
      <w:r>
        <w:t xml:space="preserve">в списке крупнейших городов страны </w:t>
      </w:r>
      <w:r w:rsidRPr="005E7709">
        <w:t xml:space="preserve">выше – она занимает 5 место. При этом ряд городов, занимающих более низкое место в списке крупнейших, оказываются выше в перечне ведущих аэропортов, например, </w:t>
      </w:r>
      <w:r w:rsidRPr="005E7709">
        <w:lastRenderedPageBreak/>
        <w:t>Уфа и Самара, являющиеся непосредственными конкурентами Казани.</w:t>
      </w:r>
      <w:r w:rsidRPr="005E7709">
        <w:rPr>
          <w:rFonts w:cs="Times New Roman"/>
          <w:szCs w:val="28"/>
        </w:rPr>
        <w:t xml:space="preserve">Сравнение Казани и конкурентов по населению и обслуженному пассажиропотоку в аэропортах представлено </w:t>
      </w:r>
      <w:r>
        <w:rPr>
          <w:rFonts w:cs="Times New Roman"/>
          <w:szCs w:val="28"/>
        </w:rPr>
        <w:t>ниже</w:t>
      </w:r>
      <w:r w:rsidRPr="005E7709">
        <w:rPr>
          <w:rFonts w:cs="Times New Roman"/>
          <w:szCs w:val="28"/>
        </w:rPr>
        <w:t xml:space="preserve"> (табл.</w:t>
      </w:r>
      <w:r w:rsidR="0059153F">
        <w:rPr>
          <w:rFonts w:cs="Times New Roman"/>
          <w:szCs w:val="28"/>
        </w:rPr>
        <w:t>1</w:t>
      </w:r>
      <w:r w:rsidRPr="005E7709">
        <w:rPr>
          <w:rFonts w:cs="Times New Roman"/>
          <w:szCs w:val="28"/>
        </w:rPr>
        <w:t>).</w:t>
      </w:r>
    </w:p>
    <w:p w:rsidR="00333418" w:rsidRPr="005E7709" w:rsidRDefault="00333418" w:rsidP="00333418">
      <w:pPr>
        <w:spacing w:before="120" w:after="0" w:line="288" w:lineRule="auto"/>
        <w:ind w:firstLine="709"/>
        <w:jc w:val="right"/>
        <w:rPr>
          <w:rFonts w:cs="Times New Roman"/>
          <w:szCs w:val="28"/>
        </w:rPr>
      </w:pPr>
      <w:r w:rsidRPr="005E7709">
        <w:rPr>
          <w:rFonts w:cs="Times New Roman"/>
          <w:szCs w:val="28"/>
        </w:rPr>
        <w:t xml:space="preserve">Таблица </w:t>
      </w:r>
      <w:r w:rsidR="0059153F">
        <w:rPr>
          <w:rFonts w:cs="Times New Roman"/>
          <w:szCs w:val="28"/>
        </w:rPr>
        <w:t>1</w:t>
      </w:r>
    </w:p>
    <w:p w:rsidR="00333418" w:rsidRPr="00041D51" w:rsidRDefault="00333418" w:rsidP="00333418">
      <w:pPr>
        <w:spacing w:after="120" w:line="288" w:lineRule="auto"/>
        <w:jc w:val="center"/>
        <w:rPr>
          <w:rFonts w:cs="Times New Roman"/>
          <w:szCs w:val="28"/>
        </w:rPr>
      </w:pPr>
      <w:r w:rsidRPr="005E7709">
        <w:rPr>
          <w:rFonts w:cs="Times New Roman"/>
          <w:szCs w:val="28"/>
        </w:rPr>
        <w:t>Сравнение аэропорта Казань с ближайшими конкурентами</w:t>
      </w:r>
    </w:p>
    <w:tbl>
      <w:tblPr>
        <w:tblStyle w:val="aa"/>
        <w:tblW w:w="0" w:type="auto"/>
        <w:tblLook w:val="04A0"/>
      </w:tblPr>
      <w:tblGrid>
        <w:gridCol w:w="704"/>
        <w:gridCol w:w="2410"/>
        <w:gridCol w:w="2835"/>
        <w:gridCol w:w="3396"/>
      </w:tblGrid>
      <w:tr w:rsidR="00333418" w:rsidRPr="005E7709" w:rsidTr="00D43D36">
        <w:tc>
          <w:tcPr>
            <w:tcW w:w="704" w:type="dxa"/>
            <w:vAlign w:val="center"/>
          </w:tcPr>
          <w:p w:rsidR="00333418" w:rsidRPr="005E7709" w:rsidRDefault="00333418" w:rsidP="00D43D3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5E7709">
              <w:rPr>
                <w:rFonts w:cs="Times New Roman"/>
                <w:sz w:val="24"/>
                <w:szCs w:val="24"/>
              </w:rPr>
              <w:t>№ п/п</w:t>
            </w:r>
          </w:p>
        </w:tc>
        <w:tc>
          <w:tcPr>
            <w:tcW w:w="2410" w:type="dxa"/>
            <w:vAlign w:val="center"/>
          </w:tcPr>
          <w:p w:rsidR="00333418" w:rsidRPr="005E7709" w:rsidRDefault="00333418" w:rsidP="00D43D3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5E7709">
              <w:rPr>
                <w:rFonts w:cs="Times New Roman"/>
                <w:sz w:val="24"/>
                <w:szCs w:val="24"/>
              </w:rPr>
              <w:t>Город/аэропорт</w:t>
            </w:r>
          </w:p>
        </w:tc>
        <w:tc>
          <w:tcPr>
            <w:tcW w:w="2835" w:type="dxa"/>
            <w:vAlign w:val="center"/>
          </w:tcPr>
          <w:p w:rsidR="00333418" w:rsidRPr="005E7709" w:rsidRDefault="00333418" w:rsidP="00D43D3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5E7709">
              <w:rPr>
                <w:rFonts w:cs="Times New Roman"/>
                <w:sz w:val="24"/>
                <w:szCs w:val="24"/>
              </w:rPr>
              <w:t>Рейтинг численности населения, млн. чел. (место) 2021 год</w:t>
            </w:r>
          </w:p>
        </w:tc>
        <w:tc>
          <w:tcPr>
            <w:tcW w:w="3396" w:type="dxa"/>
            <w:vAlign w:val="center"/>
          </w:tcPr>
          <w:p w:rsidR="00333418" w:rsidRPr="005E7709" w:rsidRDefault="00333418" w:rsidP="00D43D3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5E7709">
              <w:rPr>
                <w:rFonts w:cs="Times New Roman"/>
                <w:sz w:val="24"/>
                <w:szCs w:val="24"/>
              </w:rPr>
              <w:t>Рейтинг аэропорта (пассажиропоток), млн. (место), 2021 год</w:t>
            </w:r>
          </w:p>
        </w:tc>
      </w:tr>
      <w:tr w:rsidR="00333418" w:rsidRPr="005E7709" w:rsidTr="00D43D36">
        <w:tc>
          <w:tcPr>
            <w:tcW w:w="704" w:type="dxa"/>
          </w:tcPr>
          <w:p w:rsidR="00333418" w:rsidRPr="005E7709" w:rsidRDefault="00333418" w:rsidP="00D43D3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5E7709"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:rsidR="00333418" w:rsidRPr="005E7709" w:rsidRDefault="00333418" w:rsidP="00D43D36">
            <w:pPr>
              <w:rPr>
                <w:rFonts w:cs="Times New Roman"/>
                <w:sz w:val="24"/>
                <w:szCs w:val="24"/>
              </w:rPr>
            </w:pPr>
            <w:r w:rsidRPr="005E7709">
              <w:rPr>
                <w:rFonts w:cs="Times New Roman"/>
                <w:sz w:val="24"/>
                <w:szCs w:val="24"/>
              </w:rPr>
              <w:t>Казань</w:t>
            </w:r>
          </w:p>
        </w:tc>
        <w:tc>
          <w:tcPr>
            <w:tcW w:w="2835" w:type="dxa"/>
          </w:tcPr>
          <w:p w:rsidR="00333418" w:rsidRPr="005E7709" w:rsidRDefault="00333418" w:rsidP="00D43D3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5E7709">
              <w:rPr>
                <w:rFonts w:cs="Times New Roman"/>
                <w:sz w:val="24"/>
                <w:szCs w:val="24"/>
              </w:rPr>
              <w:t>1257,6 (5)</w:t>
            </w:r>
          </w:p>
        </w:tc>
        <w:tc>
          <w:tcPr>
            <w:tcW w:w="3396" w:type="dxa"/>
          </w:tcPr>
          <w:p w:rsidR="00333418" w:rsidRPr="005E7709" w:rsidRDefault="00333418" w:rsidP="00D43D3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5E7709">
              <w:rPr>
                <w:rFonts w:cs="Times New Roman"/>
                <w:sz w:val="24"/>
                <w:szCs w:val="24"/>
              </w:rPr>
              <w:t>3876 (11)</w:t>
            </w:r>
          </w:p>
        </w:tc>
      </w:tr>
      <w:tr w:rsidR="00333418" w:rsidRPr="005E7709" w:rsidTr="00D43D36">
        <w:tc>
          <w:tcPr>
            <w:tcW w:w="704" w:type="dxa"/>
          </w:tcPr>
          <w:p w:rsidR="00333418" w:rsidRPr="005E7709" w:rsidRDefault="00333418" w:rsidP="00D43D3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5E7709">
              <w:rPr>
                <w:rFonts w:cs="Times New Roman"/>
                <w:sz w:val="24"/>
                <w:szCs w:val="24"/>
              </w:rPr>
              <w:t>2</w:t>
            </w:r>
          </w:p>
        </w:tc>
        <w:tc>
          <w:tcPr>
            <w:tcW w:w="2410" w:type="dxa"/>
          </w:tcPr>
          <w:p w:rsidR="00333418" w:rsidRPr="005E7709" w:rsidRDefault="00333418" w:rsidP="00D43D36">
            <w:pPr>
              <w:rPr>
                <w:rFonts w:cs="Times New Roman"/>
                <w:sz w:val="24"/>
                <w:szCs w:val="24"/>
              </w:rPr>
            </w:pPr>
            <w:r w:rsidRPr="005E7709">
              <w:rPr>
                <w:rFonts w:cs="Times New Roman"/>
                <w:sz w:val="24"/>
                <w:szCs w:val="24"/>
              </w:rPr>
              <w:t>Самара</w:t>
            </w:r>
          </w:p>
        </w:tc>
        <w:tc>
          <w:tcPr>
            <w:tcW w:w="2835" w:type="dxa"/>
          </w:tcPr>
          <w:p w:rsidR="00333418" w:rsidRPr="005E7709" w:rsidRDefault="00333418" w:rsidP="00D43D3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5E7709">
              <w:rPr>
                <w:rFonts w:cs="Times New Roman"/>
                <w:sz w:val="24"/>
                <w:szCs w:val="24"/>
              </w:rPr>
              <w:t>1144, 8 (8)</w:t>
            </w:r>
          </w:p>
        </w:tc>
        <w:tc>
          <w:tcPr>
            <w:tcW w:w="3396" w:type="dxa"/>
          </w:tcPr>
          <w:p w:rsidR="00333418" w:rsidRPr="005E7709" w:rsidRDefault="00333418" w:rsidP="00D43D3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5E7709">
              <w:rPr>
                <w:rFonts w:cs="Times New Roman"/>
                <w:sz w:val="24"/>
                <w:szCs w:val="24"/>
              </w:rPr>
              <w:t>2993 (13)</w:t>
            </w:r>
          </w:p>
        </w:tc>
      </w:tr>
      <w:tr w:rsidR="00333418" w:rsidRPr="005E7709" w:rsidTr="00D43D36">
        <w:tc>
          <w:tcPr>
            <w:tcW w:w="704" w:type="dxa"/>
          </w:tcPr>
          <w:p w:rsidR="00333418" w:rsidRPr="005E7709" w:rsidRDefault="00333418" w:rsidP="00D43D3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5E7709">
              <w:rPr>
                <w:rFonts w:cs="Times New Roman"/>
                <w:sz w:val="24"/>
                <w:szCs w:val="24"/>
              </w:rPr>
              <w:t>3</w:t>
            </w:r>
          </w:p>
        </w:tc>
        <w:tc>
          <w:tcPr>
            <w:tcW w:w="2410" w:type="dxa"/>
          </w:tcPr>
          <w:p w:rsidR="00333418" w:rsidRPr="005E7709" w:rsidRDefault="00333418" w:rsidP="00D43D36">
            <w:pPr>
              <w:rPr>
                <w:rFonts w:cs="Times New Roman"/>
                <w:sz w:val="24"/>
                <w:szCs w:val="24"/>
              </w:rPr>
            </w:pPr>
            <w:r w:rsidRPr="005E7709">
              <w:rPr>
                <w:rFonts w:cs="Times New Roman"/>
                <w:sz w:val="24"/>
                <w:szCs w:val="24"/>
              </w:rPr>
              <w:t>Уфа</w:t>
            </w:r>
          </w:p>
        </w:tc>
        <w:tc>
          <w:tcPr>
            <w:tcW w:w="2835" w:type="dxa"/>
          </w:tcPr>
          <w:p w:rsidR="00333418" w:rsidRPr="005E7709" w:rsidRDefault="00333418" w:rsidP="00D43D3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5E7709">
              <w:rPr>
                <w:rFonts w:cs="Times New Roman"/>
                <w:sz w:val="24"/>
                <w:szCs w:val="24"/>
              </w:rPr>
              <w:t>1125,0 (11)</w:t>
            </w:r>
          </w:p>
        </w:tc>
        <w:tc>
          <w:tcPr>
            <w:tcW w:w="3396" w:type="dxa"/>
          </w:tcPr>
          <w:p w:rsidR="00333418" w:rsidRPr="005E7709" w:rsidRDefault="00333418" w:rsidP="00D43D3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5E7709">
              <w:rPr>
                <w:rFonts w:cs="Times New Roman"/>
                <w:sz w:val="24"/>
                <w:szCs w:val="24"/>
              </w:rPr>
              <w:t>3987 (9)</w:t>
            </w:r>
          </w:p>
        </w:tc>
      </w:tr>
    </w:tbl>
    <w:p w:rsidR="00333418" w:rsidRPr="005E7709" w:rsidRDefault="00333418" w:rsidP="0059153F">
      <w:pPr>
        <w:spacing w:before="120" w:after="0" w:line="288" w:lineRule="auto"/>
        <w:ind w:firstLine="709"/>
        <w:jc w:val="both"/>
        <w:rPr>
          <w:rFonts w:cs="Times New Roman"/>
          <w:szCs w:val="28"/>
        </w:rPr>
      </w:pPr>
      <w:r w:rsidRPr="005E7709">
        <w:rPr>
          <w:rFonts w:cs="Times New Roman"/>
          <w:szCs w:val="28"/>
        </w:rPr>
        <w:t xml:space="preserve">Анализ представленных в таблице </w:t>
      </w:r>
      <w:r w:rsidR="0059153F">
        <w:rPr>
          <w:rFonts w:cs="Times New Roman"/>
          <w:szCs w:val="28"/>
        </w:rPr>
        <w:t>1</w:t>
      </w:r>
      <w:r w:rsidRPr="005E7709">
        <w:rPr>
          <w:rFonts w:cs="Times New Roman"/>
          <w:szCs w:val="28"/>
        </w:rPr>
        <w:t xml:space="preserve"> данных позволяет сделать вывод о том, что по рейтингу пассажиропотока</w:t>
      </w:r>
      <w:r>
        <w:rPr>
          <w:rFonts w:cs="Times New Roman"/>
          <w:szCs w:val="28"/>
        </w:rPr>
        <w:t xml:space="preserve"> более 2 млн. человек, </w:t>
      </w:r>
      <w:r w:rsidRPr="005E7709">
        <w:rPr>
          <w:rFonts w:cs="Times New Roman"/>
          <w:szCs w:val="28"/>
        </w:rPr>
        <w:t>аэропорт Казань находится между ближайшими крупными аэропортами в Уфе и Самаре. (рис.2).</w:t>
      </w:r>
    </w:p>
    <w:p w:rsidR="00333418" w:rsidRDefault="00333418" w:rsidP="00333418">
      <w:pPr>
        <w:spacing w:after="0" w:line="288" w:lineRule="auto"/>
        <w:ind w:firstLine="709"/>
        <w:jc w:val="both"/>
        <w:rPr>
          <w:rFonts w:cs="Times New Roman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5334000" cy="3124200"/>
            <wp:effectExtent l="0" t="0" r="0" b="0"/>
            <wp:docPr id="47" name="Диаграмма 4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333418" w:rsidRPr="00041D51" w:rsidRDefault="00333418" w:rsidP="00333418">
      <w:pPr>
        <w:spacing w:before="120" w:after="120" w:line="288" w:lineRule="auto"/>
        <w:jc w:val="center"/>
        <w:rPr>
          <w:rFonts w:cs="Times New Roman"/>
          <w:szCs w:val="28"/>
        </w:rPr>
      </w:pPr>
      <w:r w:rsidRPr="00236561">
        <w:rPr>
          <w:rFonts w:cs="Times New Roman"/>
          <w:szCs w:val="28"/>
        </w:rPr>
        <w:t>Рис.2. Аэропорты в РФ с численностью пассажиропотока более 2 млн. чел.</w:t>
      </w:r>
    </w:p>
    <w:p w:rsidR="00333418" w:rsidRPr="005E7709" w:rsidRDefault="00333418" w:rsidP="00333418">
      <w:pPr>
        <w:shd w:val="clear" w:color="auto" w:fill="FFFFFF"/>
        <w:spacing w:after="0" w:line="288" w:lineRule="auto"/>
        <w:ind w:firstLine="709"/>
        <w:jc w:val="both"/>
      </w:pPr>
      <w:r w:rsidRPr="005E7709">
        <w:t>В географическом отношении аэропорты Республики Татарстан располагаются в центре Приволжского федерального округа в окружении ряда крупных аэропортов, являющихся центрами притяжения, в первую очередь это вышеупомянутые аэропорты Уфы и Самары. Среди этих аэропортов наибольшее притяжение оказывает Уфа, которая оттягивает пассажиров с юго-восточных районов республики. Этому благоприятствует наличие прямой транспортной связи в коридоре Альметьевск – Уфа. Переток пользователей авиационного транспорта имеет место из этого района и в северном направлении, где располагается аэропорт Нижнекамск (</w:t>
      </w:r>
      <w:proofErr w:type="spellStart"/>
      <w:r w:rsidRPr="005E7709">
        <w:t>Бегишево</w:t>
      </w:r>
      <w:proofErr w:type="spellEnd"/>
      <w:r w:rsidRPr="005E7709">
        <w:t>).</w:t>
      </w:r>
    </w:p>
    <w:p w:rsidR="00333418" w:rsidRPr="005E7709" w:rsidRDefault="00333418" w:rsidP="00333418">
      <w:pPr>
        <w:shd w:val="clear" w:color="auto" w:fill="FFFFFF"/>
        <w:spacing w:after="0" w:line="288" w:lineRule="auto"/>
        <w:ind w:firstLine="709"/>
        <w:jc w:val="both"/>
      </w:pPr>
      <w:r w:rsidRPr="005E7709">
        <w:lastRenderedPageBreak/>
        <w:t>Положение основного аэропорта республики – Казани, определяется относительной близостью к Москве в сравнении с ключевыми конкурентами (Самара, Уфа). Это усиливает позиции железнодорожного транспорта и автомобильного транспорта при связях со столицей страны. В относительной близости от Казани располагаются центры соседних административно-территориальных образований: Чебоксары в Чувашской Республике и Йошкар-Ола в Республике Марий Эл. Оба республиканских центра имеют собственные аэропорты, однако возможности их конкуренции с аэропортом Казань минимальны, напротив, значительная часть жителей этих городов и близлежащих окрестностей пользуются аэропортом Казань для воздушных перевозок</w:t>
      </w:r>
      <w:r w:rsidR="00161222">
        <w:t>.</w:t>
      </w:r>
    </w:p>
    <w:bookmarkEnd w:id="3"/>
    <w:p w:rsidR="00333418" w:rsidRDefault="00333418" w:rsidP="00333418">
      <w:pPr>
        <w:shd w:val="clear" w:color="auto" w:fill="FFFFFF"/>
        <w:spacing w:after="0" w:line="288" w:lineRule="auto"/>
        <w:ind w:firstLine="709"/>
        <w:jc w:val="both"/>
      </w:pPr>
      <w:r>
        <w:t xml:space="preserve">Главным показателем конкурентоспособности как основной, так и не основной деятельности аэропорта являются объемные показатели такие как количество произведенных пассажиро-километров (международные и внутренние линии), </w:t>
      </w:r>
      <w:proofErr w:type="spellStart"/>
      <w:r>
        <w:t>грузо-километров</w:t>
      </w:r>
      <w:proofErr w:type="spellEnd"/>
      <w:r>
        <w:t xml:space="preserve"> (международные и внутренние линии), количеств операций по обеспечению взлета-посадок.</w:t>
      </w:r>
    </w:p>
    <w:p w:rsidR="00333418" w:rsidRDefault="00333418" w:rsidP="00333418">
      <w:pPr>
        <w:shd w:val="clear" w:color="auto" w:fill="FFFFFF"/>
        <w:spacing w:after="0" w:line="288" w:lineRule="auto"/>
        <w:ind w:firstLine="709"/>
        <w:jc w:val="both"/>
      </w:pPr>
      <w:r>
        <w:t>Основными формами конкуренции в сфере аэропортовой деятельности на внешнем рынке по данным Международного Совета Аэропортов (</w:t>
      </w:r>
      <w:r>
        <w:rPr>
          <w:lang w:val="en-US"/>
        </w:rPr>
        <w:t>ACI</w:t>
      </w:r>
      <w:r w:rsidRPr="002F4532">
        <w:t>)</w:t>
      </w:r>
      <w:r>
        <w:t xml:space="preserve"> являются:</w:t>
      </w:r>
    </w:p>
    <w:p w:rsidR="00333418" w:rsidRPr="002F4532" w:rsidRDefault="00333418" w:rsidP="00333418">
      <w:pPr>
        <w:pStyle w:val="a3"/>
        <w:numPr>
          <w:ilvl w:val="0"/>
          <w:numId w:val="31"/>
        </w:numPr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к</w:t>
      </w:r>
      <w:r w:rsidRPr="002F4532">
        <w:rPr>
          <w:rFonts w:eastAsia="Times New Roman" w:cs="Times New Roman"/>
          <w:color w:val="000000"/>
          <w:szCs w:val="28"/>
          <w:lang w:eastAsia="ru-RU"/>
        </w:rPr>
        <w:t>онкуренция за привлечение новых клиентов: авиакомпаний; пассажиров; арендаторов; грузоперевозчиков</w:t>
      </w:r>
      <w:r>
        <w:rPr>
          <w:rFonts w:eastAsia="Times New Roman" w:cs="Times New Roman"/>
          <w:color w:val="000000"/>
          <w:szCs w:val="28"/>
          <w:lang w:eastAsia="ru-RU"/>
        </w:rPr>
        <w:t>;</w:t>
      </w:r>
    </w:p>
    <w:p w:rsidR="00333418" w:rsidRPr="002F4532" w:rsidRDefault="00333418" w:rsidP="00333418">
      <w:pPr>
        <w:pStyle w:val="a3"/>
        <w:numPr>
          <w:ilvl w:val="0"/>
          <w:numId w:val="31"/>
        </w:numPr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к</w:t>
      </w:r>
      <w:r w:rsidRPr="002F4532">
        <w:rPr>
          <w:rFonts w:eastAsia="Times New Roman" w:cs="Times New Roman"/>
          <w:color w:val="000000"/>
          <w:szCs w:val="28"/>
          <w:lang w:eastAsia="ru-RU"/>
        </w:rPr>
        <w:t>онкуренция между аэропортами с пересекающимися зонами охвата</w:t>
      </w:r>
      <w:r>
        <w:rPr>
          <w:rFonts w:eastAsia="Times New Roman" w:cs="Times New Roman"/>
          <w:color w:val="000000"/>
          <w:szCs w:val="28"/>
          <w:lang w:eastAsia="ru-RU"/>
        </w:rPr>
        <w:t>;</w:t>
      </w:r>
    </w:p>
    <w:p w:rsidR="00333418" w:rsidRPr="002F4532" w:rsidRDefault="00333418" w:rsidP="00333418">
      <w:pPr>
        <w:pStyle w:val="a3"/>
        <w:numPr>
          <w:ilvl w:val="0"/>
          <w:numId w:val="31"/>
        </w:numPr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к</w:t>
      </w:r>
      <w:r w:rsidRPr="002F4532">
        <w:rPr>
          <w:rFonts w:eastAsia="Times New Roman" w:cs="Times New Roman"/>
          <w:color w:val="000000"/>
          <w:szCs w:val="28"/>
          <w:lang w:eastAsia="ru-RU"/>
        </w:rPr>
        <w:t>онкуренция за роль хаба между аэропортами и за транзитные транспортные потоки между хабами</w:t>
      </w:r>
      <w:r>
        <w:rPr>
          <w:rFonts w:eastAsia="Times New Roman" w:cs="Times New Roman"/>
          <w:color w:val="000000"/>
          <w:szCs w:val="28"/>
          <w:lang w:eastAsia="ru-RU"/>
        </w:rPr>
        <w:t>;</w:t>
      </w:r>
    </w:p>
    <w:p w:rsidR="00333418" w:rsidRPr="002F4532" w:rsidRDefault="00333418" w:rsidP="00333418">
      <w:pPr>
        <w:pStyle w:val="a3"/>
        <w:numPr>
          <w:ilvl w:val="0"/>
          <w:numId w:val="31"/>
        </w:numPr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к</w:t>
      </w:r>
      <w:r w:rsidRPr="002F4532">
        <w:rPr>
          <w:rFonts w:eastAsia="Times New Roman" w:cs="Times New Roman"/>
          <w:color w:val="000000"/>
          <w:szCs w:val="28"/>
          <w:lang w:eastAsia="ru-RU"/>
        </w:rPr>
        <w:t>онкуренция между аэропортами, находящимися в одном мегаполисе</w:t>
      </w:r>
      <w:r>
        <w:rPr>
          <w:rFonts w:eastAsia="Times New Roman" w:cs="Times New Roman"/>
          <w:color w:val="000000"/>
          <w:szCs w:val="28"/>
          <w:lang w:eastAsia="ru-RU"/>
        </w:rPr>
        <w:t>;</w:t>
      </w:r>
    </w:p>
    <w:p w:rsidR="00333418" w:rsidRPr="002F4532" w:rsidRDefault="00333418" w:rsidP="00333418">
      <w:pPr>
        <w:pStyle w:val="a3"/>
        <w:numPr>
          <w:ilvl w:val="0"/>
          <w:numId w:val="31"/>
        </w:numPr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к</w:t>
      </w:r>
      <w:r w:rsidRPr="002F4532">
        <w:rPr>
          <w:rFonts w:eastAsia="Times New Roman" w:cs="Times New Roman"/>
          <w:color w:val="000000"/>
          <w:szCs w:val="28"/>
          <w:lang w:eastAsia="ru-RU"/>
        </w:rPr>
        <w:t>онкуренция между терминалами в аэропортах</w:t>
      </w:r>
      <w:r>
        <w:rPr>
          <w:rFonts w:eastAsia="Times New Roman" w:cs="Times New Roman"/>
          <w:color w:val="000000"/>
          <w:szCs w:val="28"/>
          <w:lang w:eastAsia="ru-RU"/>
        </w:rPr>
        <w:t>;</w:t>
      </w:r>
    </w:p>
    <w:p w:rsidR="00333418" w:rsidRPr="002F4532" w:rsidRDefault="00333418" w:rsidP="00333418">
      <w:pPr>
        <w:pStyle w:val="a3"/>
        <w:numPr>
          <w:ilvl w:val="0"/>
          <w:numId w:val="31"/>
        </w:numPr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к</w:t>
      </w:r>
      <w:r w:rsidRPr="002F4532">
        <w:rPr>
          <w:rFonts w:eastAsia="Times New Roman" w:cs="Times New Roman"/>
          <w:color w:val="000000"/>
          <w:szCs w:val="28"/>
          <w:lang w:eastAsia="ru-RU"/>
        </w:rPr>
        <w:t>онкуренция за право обеспечить наземное обслуживание (</w:t>
      </w:r>
      <w:proofErr w:type="spellStart"/>
      <w:r w:rsidRPr="002F4532">
        <w:rPr>
          <w:rFonts w:eastAsia="Times New Roman" w:cs="Times New Roman"/>
          <w:color w:val="000000"/>
          <w:szCs w:val="28"/>
          <w:lang w:eastAsia="ru-RU"/>
        </w:rPr>
        <w:t>хэндлинг</w:t>
      </w:r>
      <w:proofErr w:type="spellEnd"/>
      <w:r w:rsidRPr="002F4532">
        <w:rPr>
          <w:rFonts w:eastAsia="Times New Roman" w:cs="Times New Roman"/>
          <w:color w:val="000000"/>
          <w:szCs w:val="28"/>
          <w:lang w:eastAsia="ru-RU"/>
        </w:rPr>
        <w:t>) авиакомпаний</w:t>
      </w:r>
      <w:r w:rsidR="00161222">
        <w:rPr>
          <w:rFonts w:eastAsia="Times New Roman" w:cs="Times New Roman"/>
          <w:color w:val="000000"/>
          <w:szCs w:val="28"/>
          <w:lang w:eastAsia="ru-RU"/>
        </w:rPr>
        <w:t>.</w:t>
      </w:r>
    </w:p>
    <w:p w:rsidR="00333418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 xml:space="preserve">Как известно, </w:t>
      </w:r>
      <w:bookmarkStart w:id="5" w:name="_Hlk104240479"/>
      <w:r>
        <w:rPr>
          <w:rFonts w:eastAsia="Times New Roman" w:cs="Times New Roman"/>
          <w:color w:val="000000"/>
          <w:szCs w:val="28"/>
          <w:lang w:eastAsia="ru-RU"/>
        </w:rPr>
        <w:t xml:space="preserve">аэропорт оказывает различные виды услуг для пассажиров. Так, например, аэропорт Казань предоставляет широкий спектр услуг. В здании аэровокзала оборудованы </w:t>
      </w:r>
      <w:r w:rsidRPr="00B95EA8">
        <w:rPr>
          <w:rFonts w:eastAsia="Times New Roman" w:cs="Times New Roman"/>
          <w:color w:val="000000"/>
          <w:szCs w:val="28"/>
          <w:lang w:eastAsia="ru-RU"/>
        </w:rPr>
        <w:t xml:space="preserve">залы регистрации, залы ожидания, комнаты матери и ребенка, справочное бюро,камеры хранения, рестораны, продуктовые и сувенирные магазины, агентства икассы для продажи билетов, банки и др. Для </w:t>
      </w:r>
      <w:r>
        <w:rPr>
          <w:rFonts w:eastAsia="Times New Roman" w:cs="Times New Roman"/>
          <w:color w:val="000000"/>
          <w:szCs w:val="28"/>
          <w:lang w:eastAsia="ru-RU"/>
        </w:rPr>
        <w:t>комфортного пребывания пассажиров предоставляется комната отдыха и гостиница.</w:t>
      </w:r>
    </w:p>
    <w:bookmarkEnd w:id="5"/>
    <w:p w:rsidR="00333418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lastRenderedPageBreak/>
        <w:t>Как правило, конкурентоспособность оценивается на основе составляющих качества с позиции потребителя:</w:t>
      </w:r>
    </w:p>
    <w:p w:rsidR="00333418" w:rsidRDefault="00333418" w:rsidP="00333418">
      <w:pPr>
        <w:pStyle w:val="a3"/>
        <w:numPr>
          <w:ilvl w:val="0"/>
          <w:numId w:val="32"/>
        </w:numPr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в</w:t>
      </w:r>
      <w:r w:rsidRPr="00775483">
        <w:rPr>
          <w:rFonts w:eastAsia="Times New Roman" w:cs="Times New Roman"/>
          <w:color w:val="000000"/>
          <w:szCs w:val="28"/>
          <w:lang w:eastAsia="ru-RU"/>
        </w:rPr>
        <w:t>ажное значение имеет соответствие услуги международным стандартам по техническому уровню и качеству</w:t>
      </w:r>
      <w:r>
        <w:rPr>
          <w:rFonts w:eastAsia="Times New Roman" w:cs="Times New Roman"/>
          <w:color w:val="000000"/>
          <w:szCs w:val="28"/>
          <w:lang w:eastAsia="ru-RU"/>
        </w:rPr>
        <w:t>;</w:t>
      </w:r>
    </w:p>
    <w:p w:rsidR="00333418" w:rsidRDefault="00333418" w:rsidP="00333418">
      <w:pPr>
        <w:pStyle w:val="a3"/>
        <w:numPr>
          <w:ilvl w:val="0"/>
          <w:numId w:val="32"/>
        </w:numPr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коммерческие условия могут быть определены уровнем цен, условиями платежей, размерами таможенных и налоговых платежей, связанных с приобретением товаров, ответственностью за выполнения обязательств;</w:t>
      </w:r>
    </w:p>
    <w:p w:rsidR="00333418" w:rsidRDefault="00333418" w:rsidP="00333418">
      <w:pPr>
        <w:pStyle w:val="a3"/>
        <w:numPr>
          <w:ilvl w:val="0"/>
          <w:numId w:val="32"/>
        </w:numPr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важное значение при оценке качества услуг имеют эксплуатационные показатели, такие как компетентность персонала, доступность предоставляемой услуги, репутация предприятия, его надежность, безопасность, информативность, коммуникация.</w:t>
      </w:r>
    </w:p>
    <w:p w:rsidR="00333418" w:rsidRDefault="00333418" w:rsidP="00333418">
      <w:pPr>
        <w:pStyle w:val="a3"/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Основные качества услуг аэропортов представлено на следующем рисунке (рис.</w:t>
      </w:r>
      <w:r w:rsidR="006549AB">
        <w:rPr>
          <w:rFonts w:eastAsia="Times New Roman" w:cs="Times New Roman"/>
          <w:color w:val="000000"/>
          <w:szCs w:val="28"/>
          <w:lang w:eastAsia="ru-RU"/>
        </w:rPr>
        <w:t>3</w:t>
      </w:r>
      <w:r>
        <w:rPr>
          <w:rFonts w:eastAsia="Times New Roman" w:cs="Times New Roman"/>
          <w:color w:val="000000"/>
          <w:szCs w:val="28"/>
          <w:lang w:eastAsia="ru-RU"/>
        </w:rPr>
        <w:t>).</w:t>
      </w:r>
    </w:p>
    <w:p w:rsidR="00333418" w:rsidRDefault="00333418" w:rsidP="00333418">
      <w:pPr>
        <w:pStyle w:val="a3"/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noProof/>
          <w:color w:val="000000"/>
          <w:szCs w:val="28"/>
          <w:lang w:eastAsia="ru-RU"/>
        </w:rPr>
        <w:drawing>
          <wp:inline distT="0" distB="0" distL="0" distR="0">
            <wp:extent cx="5086350" cy="1176655"/>
            <wp:effectExtent l="19050" t="0" r="19050" b="0"/>
            <wp:docPr id="57" name="Схема 5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p w:rsidR="00333418" w:rsidRPr="00CD63AC" w:rsidRDefault="00333418" w:rsidP="00333418">
      <w:pPr>
        <w:shd w:val="clear" w:color="auto" w:fill="FFFFFF"/>
        <w:spacing w:before="120" w:after="120" w:line="288" w:lineRule="auto"/>
        <w:jc w:val="center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Рис.</w:t>
      </w:r>
      <w:r w:rsidR="006549AB">
        <w:rPr>
          <w:rFonts w:eastAsia="Times New Roman" w:cs="Times New Roman"/>
          <w:color w:val="000000"/>
          <w:szCs w:val="28"/>
          <w:lang w:eastAsia="ru-RU"/>
        </w:rPr>
        <w:t>3.</w:t>
      </w:r>
      <w:r>
        <w:rPr>
          <w:rFonts w:eastAsia="Times New Roman" w:cs="Times New Roman"/>
          <w:color w:val="000000"/>
          <w:szCs w:val="28"/>
          <w:lang w:eastAsia="ru-RU"/>
        </w:rPr>
        <w:t xml:space="preserve">  Качество услуг аэропортов </w:t>
      </w:r>
    </w:p>
    <w:p w:rsidR="00B440AA" w:rsidRDefault="00B440AA" w:rsidP="00B440AA">
      <w:pPr>
        <w:pStyle w:val="a3"/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 xml:space="preserve">Особое значение в современных условиях приобретает надежность и авиационная безопасность. Основным параметром при оценке надежности системы отправки грузов и пассажиров является своевременность доставки, сохранность грузов, степень риска, имидж. </w:t>
      </w:r>
    </w:p>
    <w:p w:rsidR="00333418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Гибкость предполагает готовность аэропорта к изменению условий доставки, организацию обслуживания пассажиров различного класса, возможность предоставления клиентам различных условий.</w:t>
      </w:r>
    </w:p>
    <w:p w:rsidR="00333418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Под доступностью следует понимать максимальную доступность услуг, предоставляемых аэропортом.</w:t>
      </w:r>
    </w:p>
    <w:p w:rsidR="00333418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Комплексность — это весь спектр услуг, предоставляемых в аэропорту в процессе обслуживания пассажиров.</w:t>
      </w:r>
    </w:p>
    <w:p w:rsidR="00333418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Информативность – это оперативное и своевременное предоставление всей полноты достоверной информации об услугах.</w:t>
      </w:r>
    </w:p>
    <w:p w:rsidR="00333418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 xml:space="preserve">В настоящее время инфраструктура аэропорта Казань активно развивается. </w:t>
      </w:r>
      <w:r w:rsidRPr="005E7709">
        <w:rPr>
          <w:rFonts w:eastAsia="Times New Roman" w:cs="Times New Roman"/>
          <w:szCs w:val="28"/>
          <w:lang w:eastAsia="ru-RU"/>
        </w:rPr>
        <w:t xml:space="preserve">В 2021 году активно велась подготовка мастер-плана развития аэропорта Казани до 2050 года. Во время подготовки документа проводилась экспертиза от крупных логистических компаний, которые перевозят много </w:t>
      </w:r>
      <w:r w:rsidRPr="005E7709">
        <w:rPr>
          <w:rFonts w:eastAsia="Times New Roman" w:cs="Times New Roman"/>
          <w:szCs w:val="28"/>
          <w:lang w:eastAsia="ru-RU"/>
        </w:rPr>
        <w:lastRenderedPageBreak/>
        <w:t xml:space="preserve">грузов по воздуху, а также экспертов, участвующих в проектировании больших аэропортов в России. </w:t>
      </w:r>
    </w:p>
    <w:p w:rsidR="00333418" w:rsidRPr="005E7709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5E7709">
        <w:rPr>
          <w:rFonts w:eastAsia="Times New Roman" w:cs="Times New Roman"/>
          <w:szCs w:val="28"/>
          <w:lang w:eastAsia="ru-RU"/>
        </w:rPr>
        <w:t xml:space="preserve">Разработкой мастер-плана развития казанского аэропорта до 2050 года занимается нидерландская компания NACO </w:t>
      </w:r>
      <w:proofErr w:type="spellStart"/>
      <w:r w:rsidRPr="005E7709">
        <w:rPr>
          <w:rFonts w:eastAsia="Times New Roman" w:cs="Times New Roman"/>
          <w:szCs w:val="28"/>
          <w:lang w:eastAsia="ru-RU"/>
        </w:rPr>
        <w:t>Royal</w:t>
      </w:r>
      <w:proofErr w:type="spellEnd"/>
      <w:r w:rsidRPr="005E7709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5E7709">
        <w:rPr>
          <w:rFonts w:eastAsia="Times New Roman" w:cs="Times New Roman"/>
          <w:szCs w:val="28"/>
          <w:lang w:eastAsia="ru-RU"/>
        </w:rPr>
        <w:t>HaskoningDHV</w:t>
      </w:r>
      <w:proofErr w:type="spellEnd"/>
      <w:r w:rsidRPr="005E7709">
        <w:rPr>
          <w:rFonts w:eastAsia="Times New Roman" w:cs="Times New Roman"/>
          <w:szCs w:val="28"/>
          <w:lang w:eastAsia="ru-RU"/>
        </w:rPr>
        <w:t xml:space="preserve"> с богатым опытом проектирования воздушных гаваней в разных странах мира. Между NACO и АО «Международный аэропорт «Казань», в марте 2021 года был заключен договор по подготовке такого документа.</w:t>
      </w:r>
    </w:p>
    <w:p w:rsidR="00333418" w:rsidRPr="005E7709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5E7709">
        <w:rPr>
          <w:rFonts w:eastAsia="Times New Roman" w:cs="Times New Roman"/>
          <w:szCs w:val="28"/>
          <w:lang w:eastAsia="ru-RU"/>
        </w:rPr>
        <w:t>План предусматривает анализ текущего состояние аэропорта, его макроэкономических и социальных показателей, влияющих на развитие сектора авиационных перевозок. Специалисты на основе анализа рынка пассажирских и грузовых авиаперевозок подготовят прогнозный график пассажиропотока и грузоперевозок, и в соответствии с полученными данными разработают план инфраструктурного развития аэропорта, включая рекомендации по резервации зон и земель для строительства грузового терминала, ангара технического обслуживания и ремонта, а также всей сопутствующей инфраструктуры.</w:t>
      </w:r>
    </w:p>
    <w:p w:rsidR="00333418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5E7709">
        <w:rPr>
          <w:rFonts w:eastAsia="Times New Roman" w:cs="Times New Roman"/>
          <w:szCs w:val="28"/>
          <w:lang w:eastAsia="ru-RU"/>
        </w:rPr>
        <w:t xml:space="preserve">Кроме того, предполагается разработка стратегии развития авиационного и коммерческого сегментов аэропорта, выработка предложений по интеграции аэропорта и Международного выставочного центра «Казань Экспо». Для проведения такого большого объема работ безусловно потребуются инвесторы. </w:t>
      </w:r>
    </w:p>
    <w:p w:rsidR="00333418" w:rsidRPr="005E7709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5E7709">
        <w:rPr>
          <w:rFonts w:eastAsia="Times New Roman" w:cs="Times New Roman"/>
          <w:szCs w:val="28"/>
          <w:lang w:eastAsia="ru-RU"/>
        </w:rPr>
        <w:t>Поэтому должно быть проведено финансово-экономическое моделирование, выявлены все узкие места и составлен бизнес-план. Прежде чем привлекать инвесторов, нужно знать, когда и при каких условиях окупятся инвестиции.</w:t>
      </w:r>
    </w:p>
    <w:p w:rsidR="00333418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bookmarkStart w:id="6" w:name="_Hlk104240667"/>
      <w:r>
        <w:rPr>
          <w:rFonts w:eastAsia="Times New Roman" w:cs="Times New Roman"/>
          <w:szCs w:val="28"/>
          <w:lang w:eastAsia="ru-RU"/>
        </w:rPr>
        <w:t>В дальнейшем, как считают специалисты, аэропорт</w:t>
      </w:r>
      <w:r w:rsidRPr="005E7709">
        <w:rPr>
          <w:rFonts w:eastAsia="Times New Roman" w:cs="Times New Roman"/>
          <w:szCs w:val="28"/>
          <w:lang w:eastAsia="ru-RU"/>
        </w:rPr>
        <w:t xml:space="preserve"> ожидает бум. Пассажирские перевозки </w:t>
      </w:r>
      <w:r>
        <w:rPr>
          <w:rFonts w:eastAsia="Times New Roman" w:cs="Times New Roman"/>
          <w:szCs w:val="28"/>
          <w:lang w:eastAsia="ru-RU"/>
        </w:rPr>
        <w:t>в 202</w:t>
      </w:r>
      <w:r w:rsidR="00B440AA">
        <w:rPr>
          <w:rFonts w:eastAsia="Times New Roman" w:cs="Times New Roman"/>
          <w:szCs w:val="28"/>
          <w:lang w:eastAsia="ru-RU"/>
        </w:rPr>
        <w:t>2</w:t>
      </w:r>
      <w:r>
        <w:rPr>
          <w:rFonts w:eastAsia="Times New Roman" w:cs="Times New Roman"/>
          <w:szCs w:val="28"/>
          <w:lang w:eastAsia="ru-RU"/>
        </w:rPr>
        <w:t xml:space="preserve"> году </w:t>
      </w:r>
      <w:r w:rsidRPr="005E7709">
        <w:rPr>
          <w:rFonts w:eastAsia="Times New Roman" w:cs="Times New Roman"/>
          <w:szCs w:val="28"/>
          <w:lang w:eastAsia="ru-RU"/>
        </w:rPr>
        <w:t xml:space="preserve">уже превысили </w:t>
      </w:r>
      <w:r w:rsidR="00B440AA">
        <w:rPr>
          <w:rFonts w:eastAsia="Times New Roman" w:cs="Times New Roman"/>
          <w:szCs w:val="28"/>
          <w:lang w:eastAsia="ru-RU"/>
        </w:rPr>
        <w:t>4</w:t>
      </w:r>
      <w:r w:rsidRPr="005E7709">
        <w:rPr>
          <w:rFonts w:eastAsia="Times New Roman" w:cs="Times New Roman"/>
          <w:szCs w:val="28"/>
          <w:lang w:eastAsia="ru-RU"/>
        </w:rPr>
        <w:t xml:space="preserve"> млн человек, а возможности аэропорта рассчитаны на 2,5 млн пассажиров. Когда десять лет назад аэропорт реконструировался, казалось, что цифра в 2,5 млн пассажиров где-то в далекой перспективе. </w:t>
      </w:r>
    </w:p>
    <w:bookmarkEnd w:id="6"/>
    <w:p w:rsidR="00333418" w:rsidRPr="00C66CAA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5E7709">
        <w:rPr>
          <w:rFonts w:eastAsia="Times New Roman" w:cs="Times New Roman"/>
          <w:szCs w:val="28"/>
          <w:lang w:eastAsia="ru-RU"/>
        </w:rPr>
        <w:t xml:space="preserve">Нидерландские специалисты посчитали, </w:t>
      </w:r>
      <w:bookmarkStart w:id="7" w:name="_Hlk99819311"/>
      <w:r w:rsidRPr="005E7709">
        <w:rPr>
          <w:rFonts w:eastAsia="Times New Roman" w:cs="Times New Roman"/>
          <w:szCs w:val="28"/>
          <w:lang w:eastAsia="ru-RU"/>
        </w:rPr>
        <w:t>что поток пассажиров к 2050 году составит 17 млн человек</w:t>
      </w:r>
      <w:bookmarkEnd w:id="7"/>
      <w:r w:rsidRPr="005E7709">
        <w:rPr>
          <w:rFonts w:eastAsia="Times New Roman" w:cs="Times New Roman"/>
          <w:szCs w:val="28"/>
          <w:lang w:eastAsia="ru-RU"/>
        </w:rPr>
        <w:t>. Это многократный прирост, именно поэтому аэропорт ожидает</w:t>
      </w:r>
      <w:r>
        <w:rPr>
          <w:rFonts w:eastAsia="Times New Roman" w:cs="Times New Roman"/>
          <w:szCs w:val="28"/>
          <w:lang w:eastAsia="ru-RU"/>
        </w:rPr>
        <w:t xml:space="preserve"> очередная </w:t>
      </w:r>
      <w:r w:rsidRPr="005E7709">
        <w:rPr>
          <w:rFonts w:eastAsia="Times New Roman" w:cs="Times New Roman"/>
          <w:szCs w:val="28"/>
          <w:lang w:eastAsia="ru-RU"/>
        </w:rPr>
        <w:t>реконструкция</w:t>
      </w:r>
      <w:r w:rsidR="00161222">
        <w:rPr>
          <w:rFonts w:eastAsia="Times New Roman" w:cs="Times New Roman"/>
          <w:szCs w:val="28"/>
          <w:lang w:eastAsia="ru-RU"/>
        </w:rPr>
        <w:t>.</w:t>
      </w:r>
    </w:p>
    <w:p w:rsidR="00333418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5E7709">
        <w:rPr>
          <w:rFonts w:eastAsia="Times New Roman" w:cs="Times New Roman"/>
          <w:szCs w:val="28"/>
          <w:lang w:eastAsia="ru-RU"/>
        </w:rPr>
        <w:t>Удобное местоположение позволяют рассматривать казанский аэропорт как очень перспективный хаб.</w:t>
      </w:r>
      <w:r>
        <w:t xml:space="preserve">Какими конкурентными преимуществами должен обладать аэропорт. </w:t>
      </w:r>
      <w:r>
        <w:rPr>
          <w:rFonts w:eastAsia="Times New Roman" w:cs="Times New Roman"/>
          <w:szCs w:val="28"/>
          <w:lang w:eastAsia="ru-RU"/>
        </w:rPr>
        <w:t xml:space="preserve">Прежде всего это потенциал целевого рынка, доступность слотов в приемлемое время, степень </w:t>
      </w:r>
      <w:r>
        <w:rPr>
          <w:rFonts w:eastAsia="Times New Roman" w:cs="Times New Roman"/>
          <w:szCs w:val="28"/>
          <w:lang w:eastAsia="ru-RU"/>
        </w:rPr>
        <w:lastRenderedPageBreak/>
        <w:t>присутствия конкурентов, обеспечение трансферных стыковок, сочетаемость с сетью маршрутов, размер ставок и сборов, степень модернизации объектов инфраструктуры и др.</w:t>
      </w:r>
    </w:p>
    <w:p w:rsidR="00B440AA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>В</w:t>
      </w:r>
      <w:r w:rsidRPr="005E7709">
        <w:rPr>
          <w:rFonts w:eastAsia="Times New Roman" w:cs="Times New Roman"/>
          <w:szCs w:val="28"/>
          <w:lang w:eastAsia="ru-RU"/>
        </w:rPr>
        <w:t xml:space="preserve"> аэропорту будет построен </w:t>
      </w:r>
      <w:r>
        <w:rPr>
          <w:rFonts w:eastAsia="Times New Roman" w:cs="Times New Roman"/>
          <w:szCs w:val="28"/>
          <w:lang w:eastAsia="ru-RU"/>
        </w:rPr>
        <w:t xml:space="preserve">грузовой </w:t>
      </w:r>
      <w:r w:rsidRPr="005E7709">
        <w:rPr>
          <w:rFonts w:eastAsia="Times New Roman" w:cs="Times New Roman"/>
          <w:szCs w:val="28"/>
          <w:lang w:eastAsia="ru-RU"/>
        </w:rPr>
        <w:t>новый терминал, который   будет больше, чем два имеющихся.</w:t>
      </w:r>
      <w:r>
        <w:rPr>
          <w:rFonts w:eastAsia="Times New Roman" w:cs="Times New Roman"/>
          <w:szCs w:val="28"/>
          <w:lang w:eastAsia="ru-RU"/>
        </w:rPr>
        <w:t xml:space="preserve"> Финансирование будет осуществлять турецкий инвестор.</w:t>
      </w:r>
      <w:bookmarkStart w:id="8" w:name="_Hlk99819181"/>
      <w:r w:rsidRPr="006354AA">
        <w:rPr>
          <w:rFonts w:eastAsia="Times New Roman" w:cs="Times New Roman"/>
          <w:szCs w:val="28"/>
          <w:lang w:eastAsia="ru-RU"/>
        </w:rPr>
        <w:t>По предварительным данным, объем инвестиций составит 10 – 12 млн</w:t>
      </w:r>
      <w:r>
        <w:rPr>
          <w:rFonts w:eastAsia="Times New Roman" w:cs="Times New Roman"/>
          <w:szCs w:val="28"/>
          <w:lang w:eastAsia="ru-RU"/>
        </w:rPr>
        <w:t>.</w:t>
      </w:r>
      <w:r w:rsidRPr="006354AA">
        <w:rPr>
          <w:rFonts w:eastAsia="Times New Roman" w:cs="Times New Roman"/>
          <w:szCs w:val="28"/>
          <w:lang w:eastAsia="ru-RU"/>
        </w:rPr>
        <w:t xml:space="preserve"> долларов. Данная площадка </w:t>
      </w:r>
      <w:r>
        <w:rPr>
          <w:rFonts w:eastAsia="Times New Roman" w:cs="Times New Roman"/>
          <w:szCs w:val="28"/>
          <w:lang w:eastAsia="ru-RU"/>
        </w:rPr>
        <w:t xml:space="preserve">для грузов </w:t>
      </w:r>
      <w:r w:rsidRPr="006354AA">
        <w:rPr>
          <w:rFonts w:eastAsia="Times New Roman" w:cs="Times New Roman"/>
          <w:szCs w:val="28"/>
          <w:lang w:eastAsia="ru-RU"/>
        </w:rPr>
        <w:t>необходима воздушной гавани Казани в связи с активным развитием электронной торговли в республике, для чего требуются современные оптово-распределительные площади.</w:t>
      </w:r>
    </w:p>
    <w:p w:rsidR="00333418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>Поскольку в</w:t>
      </w:r>
      <w:r w:rsidRPr="005E7709">
        <w:rPr>
          <w:rFonts w:eastAsia="Times New Roman" w:cs="Times New Roman"/>
          <w:szCs w:val="28"/>
          <w:lang w:eastAsia="ru-RU"/>
        </w:rPr>
        <w:t xml:space="preserve"> перспективе предполагается превратить аэропорт в крупный </w:t>
      </w:r>
      <w:r>
        <w:rPr>
          <w:rFonts w:eastAsia="Times New Roman" w:cs="Times New Roman"/>
          <w:szCs w:val="28"/>
          <w:lang w:eastAsia="ru-RU"/>
        </w:rPr>
        <w:t>узел</w:t>
      </w:r>
      <w:r w:rsidRPr="005E7709">
        <w:rPr>
          <w:rFonts w:eastAsia="Times New Roman" w:cs="Times New Roman"/>
          <w:szCs w:val="28"/>
          <w:lang w:eastAsia="ru-RU"/>
        </w:rPr>
        <w:t xml:space="preserve">, </w:t>
      </w:r>
      <w:r>
        <w:rPr>
          <w:rFonts w:eastAsia="Times New Roman" w:cs="Times New Roman"/>
          <w:szCs w:val="28"/>
          <w:lang w:eastAsia="ru-RU"/>
        </w:rPr>
        <w:t xml:space="preserve">то </w:t>
      </w:r>
      <w:r w:rsidRPr="005E7709">
        <w:rPr>
          <w:rFonts w:eastAsia="Times New Roman" w:cs="Times New Roman"/>
          <w:szCs w:val="28"/>
          <w:lang w:eastAsia="ru-RU"/>
        </w:rPr>
        <w:t xml:space="preserve">для </w:t>
      </w:r>
      <w:r>
        <w:rPr>
          <w:rFonts w:eastAsia="Times New Roman" w:cs="Times New Roman"/>
          <w:szCs w:val="28"/>
          <w:lang w:eastAsia="ru-RU"/>
        </w:rPr>
        <w:t xml:space="preserve">его </w:t>
      </w:r>
      <w:r w:rsidRPr="005E7709">
        <w:rPr>
          <w:rFonts w:eastAsia="Times New Roman" w:cs="Times New Roman"/>
          <w:szCs w:val="28"/>
          <w:lang w:eastAsia="ru-RU"/>
        </w:rPr>
        <w:t xml:space="preserve">создания требуются складские помещения нового поколения. Безусловно, роль воздушного транспорта в грузоперевозках будет возрастать. Задача аэропорта Казани </w:t>
      </w:r>
      <w:r>
        <w:rPr>
          <w:rFonts w:eastAsia="Times New Roman" w:cs="Times New Roman"/>
          <w:szCs w:val="28"/>
          <w:lang w:eastAsia="ru-RU"/>
        </w:rPr>
        <w:t xml:space="preserve">заключается </w:t>
      </w:r>
      <w:r w:rsidRPr="005E7709">
        <w:rPr>
          <w:rFonts w:eastAsia="Times New Roman" w:cs="Times New Roman"/>
          <w:szCs w:val="28"/>
          <w:lang w:eastAsia="ru-RU"/>
        </w:rPr>
        <w:t xml:space="preserve">не только </w:t>
      </w:r>
      <w:r>
        <w:rPr>
          <w:rFonts w:eastAsia="Times New Roman" w:cs="Times New Roman"/>
          <w:szCs w:val="28"/>
          <w:lang w:eastAsia="ru-RU"/>
        </w:rPr>
        <w:t xml:space="preserve">в обслуживании </w:t>
      </w:r>
      <w:r w:rsidRPr="005E7709">
        <w:rPr>
          <w:rFonts w:eastAsia="Times New Roman" w:cs="Times New Roman"/>
          <w:szCs w:val="28"/>
          <w:lang w:eastAsia="ru-RU"/>
        </w:rPr>
        <w:t>перевоз</w:t>
      </w:r>
      <w:r>
        <w:rPr>
          <w:rFonts w:eastAsia="Times New Roman" w:cs="Times New Roman"/>
          <w:szCs w:val="28"/>
          <w:lang w:eastAsia="ru-RU"/>
        </w:rPr>
        <w:t>ок</w:t>
      </w:r>
      <w:r w:rsidRPr="005E7709">
        <w:rPr>
          <w:rFonts w:eastAsia="Times New Roman" w:cs="Times New Roman"/>
          <w:szCs w:val="28"/>
          <w:lang w:eastAsia="ru-RU"/>
        </w:rPr>
        <w:t xml:space="preserve"> пассажиров, но и </w:t>
      </w:r>
      <w:r>
        <w:rPr>
          <w:rFonts w:eastAsia="Times New Roman" w:cs="Times New Roman"/>
          <w:szCs w:val="28"/>
          <w:lang w:eastAsia="ru-RU"/>
        </w:rPr>
        <w:t xml:space="preserve">обслуживание грузоперевозок. </w:t>
      </w:r>
    </w:p>
    <w:p w:rsidR="00333418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 xml:space="preserve">Как было отмечено ранее, Международный аэропорт Казань </w:t>
      </w:r>
      <w:r w:rsidRPr="00D60408">
        <w:rPr>
          <w:rFonts w:eastAsia="Times New Roman" w:cs="Times New Roman"/>
          <w:szCs w:val="28"/>
          <w:lang w:eastAsia="ru-RU"/>
        </w:rPr>
        <w:t>вместе с группой «Волга-Днепр» запустил проект транзитного узла для грузовых перевозок из Европы и Азии. </w:t>
      </w:r>
    </w:p>
    <w:p w:rsidR="00333418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D60408">
        <w:rPr>
          <w:rFonts w:eastAsia="Times New Roman" w:cs="Times New Roman"/>
          <w:szCs w:val="28"/>
          <w:lang w:eastAsia="ru-RU"/>
        </w:rPr>
        <w:t>Пока воздушные грузовики совершают в Казани только техническую посадку </w:t>
      </w:r>
      <w:r>
        <w:rPr>
          <w:rFonts w:eastAsia="Times New Roman" w:cs="Times New Roman"/>
          <w:szCs w:val="28"/>
          <w:lang w:eastAsia="ru-RU"/>
        </w:rPr>
        <w:t>-</w:t>
      </w:r>
      <w:r w:rsidRPr="00D60408">
        <w:rPr>
          <w:rFonts w:eastAsia="Times New Roman" w:cs="Times New Roman"/>
          <w:szCs w:val="28"/>
          <w:lang w:eastAsia="ru-RU"/>
        </w:rPr>
        <w:t xml:space="preserve"> для дозаправки, но в будущем </w:t>
      </w:r>
      <w:r>
        <w:rPr>
          <w:rFonts w:eastAsia="Times New Roman" w:cs="Times New Roman"/>
          <w:szCs w:val="28"/>
          <w:lang w:eastAsia="ru-RU"/>
        </w:rPr>
        <w:t xml:space="preserve">ожидается </w:t>
      </w:r>
      <w:r w:rsidRPr="00D60408">
        <w:rPr>
          <w:rFonts w:eastAsia="Times New Roman" w:cs="Times New Roman"/>
          <w:szCs w:val="28"/>
          <w:lang w:eastAsia="ru-RU"/>
        </w:rPr>
        <w:t>и погрузки/выгрузки почты и грузов.</w:t>
      </w:r>
      <w:r>
        <w:rPr>
          <w:rFonts w:eastAsia="Times New Roman" w:cs="Times New Roman"/>
          <w:szCs w:val="28"/>
          <w:lang w:eastAsia="ru-RU"/>
        </w:rPr>
        <w:t>Именно для этого и планируется провести масштабную реконструкцию аэропорта с постройкой просторных складских помещений, новых терминалов.</w:t>
      </w:r>
    </w:p>
    <w:p w:rsidR="00333418" w:rsidRDefault="00333418" w:rsidP="00333418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bookmarkStart w:id="9" w:name="_Hlk104238513"/>
      <w:r>
        <w:rPr>
          <w:rFonts w:eastAsia="Times New Roman" w:cs="Times New Roman"/>
          <w:szCs w:val="28"/>
          <w:lang w:eastAsia="ru-RU"/>
        </w:rPr>
        <w:t xml:space="preserve">Для оценки конкурентных преимуществ, влияющих на деятельность аэропорта, проведем </w:t>
      </w:r>
      <w:bookmarkStart w:id="10" w:name="_Hlk102305368"/>
      <w:r>
        <w:rPr>
          <w:rFonts w:eastAsia="Times New Roman" w:cs="Times New Roman"/>
          <w:szCs w:val="28"/>
          <w:lang w:val="en-US" w:eastAsia="ru-RU"/>
        </w:rPr>
        <w:t>SWOT</w:t>
      </w:r>
      <w:r>
        <w:rPr>
          <w:rFonts w:eastAsia="Times New Roman" w:cs="Times New Roman"/>
          <w:szCs w:val="28"/>
          <w:lang w:eastAsia="ru-RU"/>
        </w:rPr>
        <w:t>- анализ</w:t>
      </w:r>
      <w:bookmarkEnd w:id="10"/>
      <w:r>
        <w:rPr>
          <w:rFonts w:eastAsia="Times New Roman" w:cs="Times New Roman"/>
          <w:szCs w:val="28"/>
          <w:lang w:eastAsia="ru-RU"/>
        </w:rPr>
        <w:t>, результаты которого представлены в следующей таблице (табл.</w:t>
      </w:r>
      <w:r w:rsidR="002576B7">
        <w:rPr>
          <w:rFonts w:eastAsia="Times New Roman" w:cs="Times New Roman"/>
          <w:szCs w:val="28"/>
          <w:lang w:eastAsia="ru-RU"/>
        </w:rPr>
        <w:t>3</w:t>
      </w:r>
      <w:r>
        <w:rPr>
          <w:rFonts w:eastAsia="Times New Roman" w:cs="Times New Roman"/>
          <w:szCs w:val="28"/>
          <w:lang w:eastAsia="ru-RU"/>
        </w:rPr>
        <w:t>).</w:t>
      </w:r>
    </w:p>
    <w:p w:rsidR="00333418" w:rsidRDefault="00333418" w:rsidP="00333418">
      <w:pPr>
        <w:shd w:val="clear" w:color="auto" w:fill="FFFFFF"/>
        <w:spacing w:after="0" w:line="288" w:lineRule="auto"/>
        <w:ind w:firstLine="709"/>
        <w:jc w:val="right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 xml:space="preserve">Таблица </w:t>
      </w:r>
      <w:r w:rsidR="002576B7">
        <w:rPr>
          <w:rFonts w:eastAsia="Times New Roman" w:cs="Times New Roman"/>
          <w:szCs w:val="28"/>
          <w:lang w:eastAsia="ru-RU"/>
        </w:rPr>
        <w:t>3.</w:t>
      </w:r>
    </w:p>
    <w:p w:rsidR="00333418" w:rsidRDefault="00333418" w:rsidP="00333418">
      <w:pPr>
        <w:shd w:val="clear" w:color="auto" w:fill="FFFFFF"/>
        <w:spacing w:before="120" w:after="120" w:line="288" w:lineRule="auto"/>
        <w:jc w:val="center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val="en-US" w:eastAsia="ru-RU"/>
        </w:rPr>
        <w:t>SWOT</w:t>
      </w:r>
      <w:r>
        <w:rPr>
          <w:rFonts w:eastAsia="Times New Roman" w:cs="Times New Roman"/>
          <w:szCs w:val="28"/>
          <w:lang w:eastAsia="ru-RU"/>
        </w:rPr>
        <w:t>- анализ аэропорта Казань</w:t>
      </w:r>
    </w:p>
    <w:tbl>
      <w:tblPr>
        <w:tblStyle w:val="aa"/>
        <w:tblW w:w="0" w:type="auto"/>
        <w:tblLook w:val="04A0"/>
      </w:tblPr>
      <w:tblGrid>
        <w:gridCol w:w="4672"/>
        <w:gridCol w:w="4673"/>
      </w:tblGrid>
      <w:tr w:rsidR="00333418" w:rsidTr="00D43D36">
        <w:tc>
          <w:tcPr>
            <w:tcW w:w="4672" w:type="dxa"/>
          </w:tcPr>
          <w:p w:rsidR="00333418" w:rsidRPr="00EB4B67" w:rsidRDefault="00333418" w:rsidP="00D43D36">
            <w:pPr>
              <w:spacing w:line="288" w:lineRule="auto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>Сильные стороны</w:t>
            </w:r>
          </w:p>
        </w:tc>
        <w:tc>
          <w:tcPr>
            <w:tcW w:w="4673" w:type="dxa"/>
          </w:tcPr>
          <w:p w:rsidR="00333418" w:rsidRPr="00EB4B67" w:rsidRDefault="00333418" w:rsidP="00D43D36">
            <w:pPr>
              <w:spacing w:line="288" w:lineRule="auto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>Слабые стороны</w:t>
            </w:r>
          </w:p>
        </w:tc>
      </w:tr>
      <w:tr w:rsidR="00333418" w:rsidTr="00D43D36">
        <w:tc>
          <w:tcPr>
            <w:tcW w:w="4672" w:type="dxa"/>
          </w:tcPr>
          <w:p w:rsidR="00333418" w:rsidRPr="00EB4B67" w:rsidRDefault="00333418" w:rsidP="00D43D36">
            <w:pPr>
              <w:pStyle w:val="a3"/>
              <w:numPr>
                <w:ilvl w:val="0"/>
                <w:numId w:val="33"/>
              </w:numPr>
              <w:ind w:left="57" w:firstLine="0"/>
              <w:contextualSpacing w:val="0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>опыт на рынке обслуживания авиаперевозок;</w:t>
            </w:r>
          </w:p>
          <w:p w:rsidR="00333418" w:rsidRPr="00EB4B67" w:rsidRDefault="00333418" w:rsidP="00D43D36">
            <w:pPr>
              <w:pStyle w:val="a3"/>
              <w:numPr>
                <w:ilvl w:val="0"/>
                <w:numId w:val="33"/>
              </w:numPr>
              <w:ind w:left="57" w:firstLine="0"/>
              <w:contextualSpacing w:val="0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>удобное географическое положение;</w:t>
            </w:r>
          </w:p>
          <w:p w:rsidR="00333418" w:rsidRPr="00EB4B67" w:rsidRDefault="00333418" w:rsidP="00D43D36">
            <w:pPr>
              <w:pStyle w:val="a3"/>
              <w:numPr>
                <w:ilvl w:val="0"/>
                <w:numId w:val="33"/>
              </w:numPr>
              <w:ind w:left="57" w:firstLine="0"/>
              <w:contextualSpacing w:val="0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>сформировавшаяся команда специалистов; имидж;</w:t>
            </w:r>
          </w:p>
          <w:p w:rsidR="00333418" w:rsidRPr="00EB4B67" w:rsidRDefault="00333418" w:rsidP="00D43D36">
            <w:pPr>
              <w:pStyle w:val="a3"/>
              <w:numPr>
                <w:ilvl w:val="0"/>
                <w:numId w:val="33"/>
              </w:numPr>
              <w:ind w:left="57" w:firstLine="0"/>
              <w:contextualSpacing w:val="0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>стабильная клиентская база;</w:t>
            </w:r>
          </w:p>
          <w:p w:rsidR="00333418" w:rsidRPr="00EB4B67" w:rsidRDefault="00333418" w:rsidP="00D43D36">
            <w:pPr>
              <w:pStyle w:val="a3"/>
              <w:numPr>
                <w:ilvl w:val="0"/>
                <w:numId w:val="33"/>
              </w:numPr>
              <w:ind w:left="57" w:firstLine="0"/>
              <w:contextualSpacing w:val="0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>предоставление общественно-значимых услуг;</w:t>
            </w:r>
          </w:p>
        </w:tc>
        <w:tc>
          <w:tcPr>
            <w:tcW w:w="4673" w:type="dxa"/>
          </w:tcPr>
          <w:p w:rsidR="00333418" w:rsidRPr="00EB4B67" w:rsidRDefault="00333418" w:rsidP="00D43D36">
            <w:pPr>
              <w:pStyle w:val="a3"/>
              <w:numPr>
                <w:ilvl w:val="0"/>
                <w:numId w:val="34"/>
              </w:numPr>
              <w:ind w:left="57" w:firstLine="0"/>
              <w:contextualSpacing w:val="0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>моральное устаревание терминальных комплексов, невозможность обеспечить требуемую пропускную способность;</w:t>
            </w:r>
          </w:p>
          <w:p w:rsidR="00333418" w:rsidRPr="00EB4B67" w:rsidRDefault="00333418" w:rsidP="00D43D36">
            <w:pPr>
              <w:pStyle w:val="a3"/>
              <w:numPr>
                <w:ilvl w:val="0"/>
                <w:numId w:val="34"/>
              </w:numPr>
              <w:ind w:left="57" w:firstLine="0"/>
              <w:contextualSpacing w:val="0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>отсутствие просторных складских помещений;</w:t>
            </w:r>
          </w:p>
          <w:p w:rsidR="00333418" w:rsidRPr="00EB4B67" w:rsidRDefault="00333418" w:rsidP="00D43D36">
            <w:pPr>
              <w:pStyle w:val="a3"/>
              <w:numPr>
                <w:ilvl w:val="0"/>
                <w:numId w:val="34"/>
              </w:numPr>
              <w:ind w:left="57" w:firstLine="0"/>
              <w:contextualSpacing w:val="0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>низкая эффективность работы грузового терминала</w:t>
            </w:r>
          </w:p>
        </w:tc>
      </w:tr>
      <w:tr w:rsidR="00333418" w:rsidTr="00D43D36">
        <w:tc>
          <w:tcPr>
            <w:tcW w:w="4672" w:type="dxa"/>
          </w:tcPr>
          <w:p w:rsidR="00333418" w:rsidRPr="00EB4B67" w:rsidRDefault="00333418" w:rsidP="00D43D36">
            <w:pPr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>Возможности</w:t>
            </w:r>
          </w:p>
        </w:tc>
        <w:tc>
          <w:tcPr>
            <w:tcW w:w="4673" w:type="dxa"/>
          </w:tcPr>
          <w:p w:rsidR="00333418" w:rsidRPr="00EB4B67" w:rsidRDefault="00333418" w:rsidP="00D43D36">
            <w:pPr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>Угрозы</w:t>
            </w:r>
          </w:p>
        </w:tc>
      </w:tr>
      <w:tr w:rsidR="00333418" w:rsidTr="00D43D36">
        <w:tc>
          <w:tcPr>
            <w:tcW w:w="4672" w:type="dxa"/>
          </w:tcPr>
          <w:p w:rsidR="00333418" w:rsidRPr="00EB4B67" w:rsidRDefault="00333418" w:rsidP="00D43D36">
            <w:pPr>
              <w:pStyle w:val="a3"/>
              <w:numPr>
                <w:ilvl w:val="0"/>
                <w:numId w:val="36"/>
              </w:numPr>
              <w:ind w:left="57" w:firstLine="0"/>
              <w:contextualSpacing w:val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bookmarkStart w:id="11" w:name="_Hlk104375420"/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>совершенствование технологии отправок пассажиров и обработки грузов;</w:t>
            </w:r>
          </w:p>
          <w:p w:rsidR="00333418" w:rsidRPr="00EB4B67" w:rsidRDefault="00333418" w:rsidP="00D43D36">
            <w:pPr>
              <w:pStyle w:val="a3"/>
              <w:numPr>
                <w:ilvl w:val="0"/>
                <w:numId w:val="36"/>
              </w:numPr>
              <w:ind w:left="57" w:firstLine="0"/>
              <w:contextualSpacing w:val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переподготовка и повышение квалификации обслуживающего персонала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,</w:t>
            </w: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оперативность пассажирских и грузовых перевозок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, </w:t>
            </w: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>расширение географии полетов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,</w:t>
            </w: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гибкие условия предоставления услуг;</w:t>
            </w:r>
          </w:p>
          <w:p w:rsidR="00333418" w:rsidRPr="00EB4B67" w:rsidRDefault="00333418" w:rsidP="00D43D36">
            <w:pPr>
              <w:pStyle w:val="a3"/>
              <w:numPr>
                <w:ilvl w:val="0"/>
                <w:numId w:val="36"/>
              </w:numPr>
              <w:ind w:left="57" w:firstLine="0"/>
              <w:contextualSpacing w:val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>развитие инфраструктуры;</w:t>
            </w:r>
          </w:p>
          <w:bookmarkEnd w:id="11"/>
          <w:p w:rsidR="00333418" w:rsidRPr="00EB4B67" w:rsidRDefault="00333418" w:rsidP="00D43D36">
            <w:pPr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3" w:type="dxa"/>
          </w:tcPr>
          <w:p w:rsidR="00333418" w:rsidRPr="00EB4B67" w:rsidRDefault="00333418" w:rsidP="00D43D36">
            <w:pPr>
              <w:pStyle w:val="a3"/>
              <w:numPr>
                <w:ilvl w:val="0"/>
                <w:numId w:val="35"/>
              </w:numPr>
              <w:ind w:left="57" w:firstLine="0"/>
              <w:contextualSpacing w:val="0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растущая требовательность клиентов;</w:t>
            </w:r>
          </w:p>
          <w:p w:rsidR="00333418" w:rsidRPr="00EB4B67" w:rsidRDefault="00333418" w:rsidP="00D43D36">
            <w:pPr>
              <w:pStyle w:val="a3"/>
              <w:numPr>
                <w:ilvl w:val="0"/>
                <w:numId w:val="35"/>
              </w:numPr>
              <w:ind w:left="57" w:firstLine="0"/>
              <w:contextualSpacing w:val="0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нестабильность курса валют;</w:t>
            </w:r>
          </w:p>
          <w:p w:rsidR="00333418" w:rsidRPr="00EB4B67" w:rsidRDefault="00333418" w:rsidP="00D43D36">
            <w:pPr>
              <w:pStyle w:val="a3"/>
              <w:numPr>
                <w:ilvl w:val="0"/>
                <w:numId w:val="35"/>
              </w:numPr>
              <w:ind w:left="57" w:firstLine="0"/>
              <w:contextualSpacing w:val="0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B4B67">
              <w:rPr>
                <w:rFonts w:eastAsia="Times New Roman" w:cs="Times New Roman"/>
                <w:sz w:val="24"/>
                <w:szCs w:val="24"/>
                <w:lang w:eastAsia="ru-RU"/>
              </w:rPr>
              <w:t>повышение цен на сырье и материалы;</w:t>
            </w:r>
          </w:p>
        </w:tc>
      </w:tr>
    </w:tbl>
    <w:bookmarkEnd w:id="9"/>
    <w:p w:rsidR="00333418" w:rsidRDefault="00B440AA" w:rsidP="00333418">
      <w:pPr>
        <w:shd w:val="clear" w:color="auto" w:fill="FFFFFF"/>
        <w:spacing w:before="120"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lastRenderedPageBreak/>
        <w:t>Как следует по результатам анализа</w:t>
      </w:r>
      <w:r w:rsidR="00333418" w:rsidRPr="00844855">
        <w:rPr>
          <w:rFonts w:eastAsia="Times New Roman" w:cs="Times New Roman"/>
          <w:szCs w:val="28"/>
          <w:lang w:eastAsia="ru-RU"/>
        </w:rPr>
        <w:t>,наиболеесильнымисторонамиаэропорта</w:t>
      </w:r>
      <w:r w:rsidR="00333418">
        <w:rPr>
          <w:rFonts w:eastAsia="Times New Roman" w:cs="Times New Roman"/>
          <w:szCs w:val="28"/>
          <w:lang w:eastAsia="ru-RU"/>
        </w:rPr>
        <w:t xml:space="preserve"> Казань</w:t>
      </w:r>
      <w:r w:rsidR="00333418" w:rsidRPr="00844855">
        <w:rPr>
          <w:rFonts w:eastAsia="Times New Roman" w:cs="Times New Roman"/>
          <w:szCs w:val="28"/>
          <w:lang w:eastAsia="ru-RU"/>
        </w:rPr>
        <w:t xml:space="preserve"> являются: опыт нарынке услуг, развитая инфраструктура и предоставление общественно-значимыхуслуг. Для </w:t>
      </w:r>
      <w:r w:rsidR="00333418">
        <w:rPr>
          <w:rFonts w:eastAsia="Times New Roman" w:cs="Times New Roman"/>
          <w:szCs w:val="28"/>
          <w:lang w:eastAsia="ru-RU"/>
        </w:rPr>
        <w:t>укрепления</w:t>
      </w:r>
      <w:r w:rsidR="00333418" w:rsidRPr="00844855">
        <w:rPr>
          <w:rFonts w:eastAsia="Times New Roman" w:cs="Times New Roman"/>
          <w:szCs w:val="28"/>
          <w:lang w:eastAsia="ru-RU"/>
        </w:rPr>
        <w:t xml:space="preserve"> своих позиций на рынке аэропорт </w:t>
      </w:r>
      <w:r w:rsidR="00333418">
        <w:rPr>
          <w:rFonts w:eastAsia="Times New Roman" w:cs="Times New Roman"/>
          <w:szCs w:val="28"/>
          <w:lang w:eastAsia="ru-RU"/>
        </w:rPr>
        <w:t xml:space="preserve">Казань </w:t>
      </w:r>
      <w:r w:rsidR="00333418" w:rsidRPr="00844855">
        <w:rPr>
          <w:rFonts w:eastAsia="Times New Roman" w:cs="Times New Roman"/>
          <w:szCs w:val="28"/>
          <w:lang w:eastAsia="ru-RU"/>
        </w:rPr>
        <w:t xml:space="preserve">проводит реконструкцию морально устаревших терминалов с целью увеличенияпропускной способности, </w:t>
      </w:r>
      <w:r w:rsidR="00333418">
        <w:rPr>
          <w:rFonts w:eastAsia="Times New Roman" w:cs="Times New Roman"/>
          <w:szCs w:val="28"/>
          <w:lang w:eastAsia="ru-RU"/>
        </w:rPr>
        <w:t xml:space="preserve">строит новые складские помещения, </w:t>
      </w:r>
      <w:r w:rsidR="00333418" w:rsidRPr="00844855">
        <w:rPr>
          <w:rFonts w:eastAsia="Times New Roman" w:cs="Times New Roman"/>
          <w:szCs w:val="28"/>
          <w:lang w:eastAsia="ru-RU"/>
        </w:rPr>
        <w:t>предоставляет широкий спектр дополнительныхуслуг. В связи с тем, что сервис, предоставляемый в аэропорту, является одним изключевых факторов успеха в борьбе за потребителя ввиду постоянно растущейтребовательности клиентов, развитие дополнительных услуг будет являтьсястратегически важным направлением развития деятельности аэропорта.</w:t>
      </w:r>
    </w:p>
    <w:p w:rsidR="002576B7" w:rsidRDefault="002576B7" w:rsidP="002576B7">
      <w:pPr>
        <w:spacing w:after="0" w:line="288" w:lineRule="auto"/>
        <w:ind w:firstLine="709"/>
        <w:jc w:val="both"/>
      </w:pPr>
      <w:r>
        <w:t>Первой сильной стороной можно считать опыт на рынке обслуживания авиаперевозок. Международный Аэропорт Казани статус «международного» получил еще в 1985 году. Аэропорт считается домашним аэропортом казанской авиакомпании «Татарские авиалинии». Приобретенный многолетний опыт помогает организовать работу по обслуживанию воздушных судов на должном уровне.</w:t>
      </w:r>
    </w:p>
    <w:p w:rsidR="002576B7" w:rsidRDefault="002576B7" w:rsidP="002576B7">
      <w:pPr>
        <w:spacing w:after="0" w:line="288" w:lineRule="auto"/>
        <w:ind w:firstLine="709"/>
        <w:jc w:val="both"/>
      </w:pPr>
      <w:r>
        <w:t xml:space="preserve">Неоднократно отмечалось удобное географическое положение аэропорта, которое позволяет организовать оперативное авиасообщение столицы Татарстана с крупнейшими городами России. Так, например, до Москвы из Казани лететь всего полтора часа, до Санкт-Петербурга – три с половиной. От центра Казани до аэропорта на автомобиле можно добраться за тридцать минут. </w:t>
      </w:r>
    </w:p>
    <w:p w:rsidR="002576B7" w:rsidRDefault="002576B7" w:rsidP="002576B7">
      <w:pPr>
        <w:spacing w:after="0" w:line="288" w:lineRule="auto"/>
        <w:ind w:firstLine="709"/>
        <w:jc w:val="both"/>
      </w:pPr>
      <w:r>
        <w:t xml:space="preserve">Сформировался положительный имидж аэропорта.  </w:t>
      </w:r>
      <w:bookmarkStart w:id="12" w:name="_Hlk104394381"/>
      <w:r>
        <w:t>Международный аэропорт «Казань» является партнёром для 40 авиакомпаний, в числе которых такие крупнейшие игроки международного уровня,</w:t>
      </w:r>
      <w:bookmarkEnd w:id="12"/>
      <w:r>
        <w:t xml:space="preserve"> как </w:t>
      </w:r>
      <w:bookmarkStart w:id="13" w:name="_Hlk104394429"/>
      <w:proofErr w:type="spellStart"/>
      <w:r>
        <w:t>Aeroflot</w:t>
      </w:r>
      <w:proofErr w:type="spellEnd"/>
      <w:r>
        <w:t xml:space="preserve">, S7 </w:t>
      </w:r>
      <w:proofErr w:type="spellStart"/>
      <w:r>
        <w:t>Airlines</w:t>
      </w:r>
      <w:proofErr w:type="spellEnd"/>
      <w:r>
        <w:t xml:space="preserve">, </w:t>
      </w:r>
      <w:proofErr w:type="spellStart"/>
      <w:r>
        <w:t>flydubai</w:t>
      </w:r>
      <w:proofErr w:type="spellEnd"/>
      <w:r>
        <w:t xml:space="preserve">, Turkish </w:t>
      </w:r>
      <w:proofErr w:type="spellStart"/>
      <w:r>
        <w:t>Airlines</w:t>
      </w:r>
      <w:bookmarkEnd w:id="13"/>
      <w:proofErr w:type="spellEnd"/>
      <w:r>
        <w:t xml:space="preserve">, </w:t>
      </w:r>
      <w:proofErr w:type="spellStart"/>
      <w:r>
        <w:t>Czech</w:t>
      </w:r>
      <w:proofErr w:type="spellEnd"/>
      <w:r>
        <w:t xml:space="preserve"> </w:t>
      </w:r>
      <w:proofErr w:type="spellStart"/>
      <w:r>
        <w:t>Airlines</w:t>
      </w:r>
      <w:proofErr w:type="spellEnd"/>
      <w:r>
        <w:t xml:space="preserve">, </w:t>
      </w:r>
      <w:proofErr w:type="spellStart"/>
      <w:r>
        <w:t>Finnair</w:t>
      </w:r>
      <w:proofErr w:type="spellEnd"/>
      <w:r>
        <w:t xml:space="preserve">, </w:t>
      </w:r>
      <w:proofErr w:type="spellStart"/>
      <w:r>
        <w:t>Air</w:t>
      </w:r>
      <w:proofErr w:type="spellEnd"/>
      <w:r>
        <w:t xml:space="preserve"> </w:t>
      </w:r>
      <w:proofErr w:type="spellStart"/>
      <w:r>
        <w:t>Astana</w:t>
      </w:r>
      <w:proofErr w:type="spellEnd"/>
      <w:r>
        <w:t xml:space="preserve">, AZAL, </w:t>
      </w:r>
      <w:proofErr w:type="spellStart"/>
      <w:r>
        <w:t>Uzbekistan</w:t>
      </w:r>
      <w:proofErr w:type="spellEnd"/>
      <w:r>
        <w:t xml:space="preserve"> </w:t>
      </w:r>
      <w:proofErr w:type="spellStart"/>
      <w:r>
        <w:t>Airways</w:t>
      </w:r>
      <w:proofErr w:type="spellEnd"/>
      <w:r>
        <w:t xml:space="preserve">, </w:t>
      </w:r>
      <w:proofErr w:type="spellStart"/>
      <w:r>
        <w:t>airBaltic</w:t>
      </w:r>
      <w:proofErr w:type="spellEnd"/>
      <w:r>
        <w:t xml:space="preserve">, </w:t>
      </w:r>
      <w:proofErr w:type="spellStart"/>
      <w:r>
        <w:t>Atlasglobal</w:t>
      </w:r>
      <w:proofErr w:type="spellEnd"/>
      <w:r>
        <w:t xml:space="preserve">, </w:t>
      </w:r>
      <w:proofErr w:type="spellStart"/>
      <w:r>
        <w:t>Onur</w:t>
      </w:r>
      <w:proofErr w:type="spellEnd"/>
      <w:r>
        <w:t xml:space="preserve"> </w:t>
      </w:r>
      <w:proofErr w:type="spellStart"/>
      <w:r>
        <w:t>Air</w:t>
      </w:r>
      <w:proofErr w:type="spellEnd"/>
      <w:r>
        <w:t xml:space="preserve"> и другие</w:t>
      </w:r>
      <w:r w:rsidR="00161222">
        <w:t>.</w:t>
      </w:r>
    </w:p>
    <w:p w:rsidR="002576B7" w:rsidRDefault="002576B7" w:rsidP="002576B7">
      <w:pPr>
        <w:spacing w:after="0" w:line="288" w:lineRule="auto"/>
        <w:ind w:firstLine="709"/>
        <w:jc w:val="both"/>
      </w:pPr>
      <w:r>
        <w:t xml:space="preserve">Международный аэропорт «Казань» с 2016 года </w:t>
      </w:r>
      <w:bookmarkStart w:id="14" w:name="_Hlk104394470"/>
      <w:r>
        <w:t xml:space="preserve">считается «Лучшим региональным аэропортом России и стран СНГ» </w:t>
      </w:r>
      <w:bookmarkEnd w:id="14"/>
      <w:r>
        <w:t>(</w:t>
      </w:r>
      <w:proofErr w:type="spellStart"/>
      <w:r>
        <w:t>Best</w:t>
      </w:r>
      <w:proofErr w:type="spellEnd"/>
      <w:r>
        <w:t xml:space="preserve"> </w:t>
      </w:r>
      <w:proofErr w:type="spellStart"/>
      <w:r>
        <w:t>Regional</w:t>
      </w:r>
      <w:proofErr w:type="spellEnd"/>
      <w:r>
        <w:t xml:space="preserve"> </w:t>
      </w:r>
      <w:proofErr w:type="spellStart"/>
      <w:r>
        <w:t>Airport</w:t>
      </w:r>
      <w:proofErr w:type="spellEnd"/>
      <w:r>
        <w:t xml:space="preserve"> </w:t>
      </w:r>
      <w:proofErr w:type="spellStart"/>
      <w:r>
        <w:t>Russia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CIS) по </w:t>
      </w:r>
      <w:bookmarkStart w:id="15" w:name="_Hlk104394507"/>
      <w:r>
        <w:t xml:space="preserve">версии независимой исследовательской организации </w:t>
      </w:r>
      <w:proofErr w:type="spellStart"/>
      <w:r>
        <w:t>Skytrax</w:t>
      </w:r>
      <w:bookmarkEnd w:id="15"/>
      <w:proofErr w:type="spellEnd"/>
      <w:r>
        <w:t xml:space="preserve">. В </w:t>
      </w:r>
      <w:r>
        <w:lastRenderedPageBreak/>
        <w:t xml:space="preserve">2015 году аэропорту также были присвоены 4 звёзды от </w:t>
      </w:r>
      <w:proofErr w:type="spellStart"/>
      <w:r>
        <w:t>Skytrax</w:t>
      </w:r>
      <w:proofErr w:type="spellEnd"/>
      <w:r>
        <w:t xml:space="preserve">, а в 2017 он был включён в список </w:t>
      </w:r>
      <w:proofErr w:type="spellStart"/>
      <w:r>
        <w:t>World’s</w:t>
      </w:r>
      <w:proofErr w:type="spellEnd"/>
      <w:r>
        <w:t xml:space="preserve"> </w:t>
      </w:r>
      <w:proofErr w:type="spellStart"/>
      <w:r>
        <w:t>Top</w:t>
      </w:r>
      <w:proofErr w:type="spellEnd"/>
      <w:r>
        <w:t xml:space="preserve"> 100 </w:t>
      </w:r>
      <w:proofErr w:type="spellStart"/>
      <w:r>
        <w:t>Airports</w:t>
      </w:r>
      <w:proofErr w:type="spellEnd"/>
      <w:r>
        <w:t xml:space="preserve"> 2017, что поставило его в один ряд с такими лидерами отрасли, как аэропорт «</w:t>
      </w:r>
      <w:proofErr w:type="spellStart"/>
      <w:r>
        <w:t>Чанги</w:t>
      </w:r>
      <w:proofErr w:type="spellEnd"/>
      <w:r>
        <w:t>» (Сингапур), лондонский «</w:t>
      </w:r>
      <w:proofErr w:type="spellStart"/>
      <w:r>
        <w:t>Хитроу</w:t>
      </w:r>
      <w:proofErr w:type="spellEnd"/>
      <w:r>
        <w:t>», аэропорты Токио, Абу-Даби, Цюриха и Мюнхена.</w:t>
      </w:r>
    </w:p>
    <w:p w:rsidR="002576B7" w:rsidRDefault="002576B7" w:rsidP="002576B7">
      <w:pPr>
        <w:spacing w:after="0" w:line="288" w:lineRule="auto"/>
        <w:ind w:firstLine="709"/>
        <w:jc w:val="both"/>
      </w:pPr>
      <w:r>
        <w:t xml:space="preserve">В течение пяти лет Международный аэропорт «Казань» как обладатель и лауреат национальной премии «Воздушные ворота России» в номинации «Лучший аэропорт» регулярно подтверждает своё звание одного из ведущих аэропортов нашей страны. </w:t>
      </w:r>
    </w:p>
    <w:p w:rsidR="002576B7" w:rsidRDefault="002576B7" w:rsidP="002576B7">
      <w:pPr>
        <w:spacing w:after="0" w:line="288" w:lineRule="auto"/>
        <w:ind w:firstLine="709"/>
        <w:jc w:val="both"/>
      </w:pPr>
      <w:r w:rsidRPr="00654ABF">
        <w:t>В 2018 году на площадке I Евразийского форума по развитию маршрутов NETWORK аэропорт получ</w:t>
      </w:r>
      <w:r>
        <w:t>ил</w:t>
      </w:r>
      <w:r w:rsidRPr="00654ABF">
        <w:t xml:space="preserve"> премию Marketing Awards за высокие результаты в области маркетинга, а также награждается специальным призом как самый быстрорастущий российский аэропорт с пассажиропотоком более 1 млн. пассажиров</w:t>
      </w:r>
      <w:r>
        <w:t>.</w:t>
      </w:r>
    </w:p>
    <w:p w:rsidR="002576B7" w:rsidRDefault="002576B7" w:rsidP="002576B7">
      <w:pPr>
        <w:spacing w:after="0" w:line="288" w:lineRule="auto"/>
        <w:ind w:firstLine="709"/>
        <w:jc w:val="both"/>
      </w:pPr>
      <w:r w:rsidRPr="00F1262D">
        <w:t xml:space="preserve">Полученные награды </w:t>
      </w:r>
      <w:r>
        <w:t>еще раз</w:t>
      </w:r>
      <w:r w:rsidRPr="00F1262D">
        <w:t xml:space="preserve"> подтверждают правильность выбранной руководством республики стратегии развития казанского аэропорта, нацеленной на создание наиболее современного и высокотехнологичного транспортного центра.</w:t>
      </w:r>
      <w:r>
        <w:t xml:space="preserve"> Во многом достижению таких высоких наград способствует и сформировавшаяся команда специалистов и обслуживающего персонала.</w:t>
      </w:r>
    </w:p>
    <w:p w:rsidR="002576B7" w:rsidRDefault="002576B7" w:rsidP="002576B7">
      <w:pPr>
        <w:spacing w:after="0" w:line="288" w:lineRule="auto"/>
        <w:ind w:firstLine="709"/>
        <w:jc w:val="both"/>
      </w:pPr>
      <w:bookmarkStart w:id="16" w:name="_Hlk104394568"/>
      <w:r>
        <w:t xml:space="preserve">Аэропорт предоставляет своим клиентам услуги высокого качества. </w:t>
      </w:r>
      <w:bookmarkEnd w:id="16"/>
      <w:r>
        <w:t xml:space="preserve">Так, например, </w:t>
      </w:r>
      <w:r w:rsidR="00B440AA">
        <w:t>проведенная к тысячелетию городар</w:t>
      </w:r>
      <w:r w:rsidRPr="00F1262D">
        <w:t xml:space="preserve">еконструкция позволила оснастить взлетно-посадочную полосу новейшим световым и </w:t>
      </w:r>
      <w:proofErr w:type="spellStart"/>
      <w:r w:rsidRPr="00F1262D">
        <w:t>метеоборудованием</w:t>
      </w:r>
      <w:proofErr w:type="spellEnd"/>
      <w:r w:rsidRPr="00F1262D">
        <w:t xml:space="preserve">. </w:t>
      </w:r>
      <w:bookmarkStart w:id="17" w:name="_Hlk104394604"/>
      <w:r w:rsidRPr="00F1262D">
        <w:t>Управление воздушным движением аэропорта осуществляется</w:t>
      </w:r>
      <w:bookmarkEnd w:id="17"/>
      <w:r w:rsidRPr="00F1262D">
        <w:t xml:space="preserve"> теперь с использованием системы, разработанной французской компанией Томсон.</w:t>
      </w:r>
      <w:r>
        <w:t xml:space="preserve"> Безусловно это позволяет обеспечить четко слаженную работу по обслуживанию воздушных судов и безопасность полетов.</w:t>
      </w:r>
    </w:p>
    <w:p w:rsidR="002576B7" w:rsidRDefault="002576B7" w:rsidP="002576B7">
      <w:pPr>
        <w:spacing w:after="0" w:line="288" w:lineRule="auto"/>
        <w:ind w:firstLine="709"/>
        <w:jc w:val="both"/>
      </w:pPr>
      <w:r>
        <w:t xml:space="preserve">Однако наряду с положительными моментами есть и нерешенные проблемы. </w:t>
      </w:r>
      <w:bookmarkStart w:id="18" w:name="_Hlk104394738"/>
      <w:r>
        <w:t>Основной проблемой, которая требует безотлагательного решения, является низкая пропускная способность аэропорта</w:t>
      </w:r>
      <w:bookmarkEnd w:id="18"/>
      <w:r>
        <w:t xml:space="preserve">. Как уже неоднократно упоминалось, аэропорт несмотря на проведенную реконструкцию обладает низкой пропускной способность. </w:t>
      </w:r>
      <w:bookmarkStart w:id="19" w:name="_Hlk104394758"/>
      <w:r>
        <w:t>В связи со стремительно возрастающим потоком пассажиров и грузов выясняется, что казанский аэропорт не готов их принять, у него попросту нет для этого мощностей</w:t>
      </w:r>
      <w:bookmarkEnd w:id="19"/>
      <w:r>
        <w:t xml:space="preserve">. Так, например, на территории казанского аэропорта осуществляет свою деятельность склад временного хранения на основании свидетельства от 20.05.2020 № 10404/030818/10115/2, выданного </w:t>
      </w:r>
      <w:r>
        <w:lastRenderedPageBreak/>
        <w:t>Татарстанской таможней. Склад осуществляет комплекс услуг по приёмке, складской обработке, хранению импортных и экспортных грузов, экспресс - грузов и почты, в т.ч. опасных грузов, животных (по запросу), дипломатической почты, наземных транспортных средств с грузом, находящихся под таможенным контролем. Обеспечивает возможность проведения в полном объёме таможенного контроля товаров при прохождении таможенных процедур.  Склад располагается в особо охраняемой зоне аэропорта, включает в себя складское помещение площадью 322 кв</w:t>
      </w:r>
      <w:proofErr w:type="gramStart"/>
      <w:r>
        <w:t>.м</w:t>
      </w:r>
      <w:proofErr w:type="gramEnd"/>
      <w:r>
        <w:t xml:space="preserve"> и прилегающую территорию площадью 513 кв.м Тем не менее, этого недостаточно для обслуживания возросшего потока грузов. Отсутствие складских площадей мешает аэропорту стать звеном в крупной логистической цепочке между Европой и Азией.</w:t>
      </w:r>
    </w:p>
    <w:p w:rsidR="002576B7" w:rsidRDefault="002576B7" w:rsidP="002576B7">
      <w:pPr>
        <w:spacing w:after="0" w:line="288" w:lineRule="auto"/>
        <w:ind w:firstLine="709"/>
        <w:jc w:val="both"/>
      </w:pPr>
      <w:r>
        <w:t>Нельзя не отметить тот факт, что в реализацию планов вмешались санкции, объявленные нашей стране западными странами. В свете этих санкций большинство планов может быть нарушено.</w:t>
      </w:r>
    </w:p>
    <w:p w:rsidR="002576B7" w:rsidRDefault="002576B7" w:rsidP="002576B7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t>Так, например, в</w:t>
      </w:r>
      <w:r w:rsidRPr="000F54F2">
        <w:t xml:space="preserve"> 2019 году в Татарстане началась реализация проекта по созданию транспортного узла на базе международного аэропорта Казань для организации грузовых перевозок из Европы в Азию</w:t>
      </w:r>
      <w:r>
        <w:t xml:space="preserve">. Этот проект осуществляется </w:t>
      </w:r>
      <w:r w:rsidRPr="000F54F2">
        <w:t>сГруппой компаний Волга-Днепр</w:t>
      </w:r>
      <w:r>
        <w:t xml:space="preserve">. В рамках проекта предусмотрено создание </w:t>
      </w:r>
      <w:r w:rsidRPr="000F54F2">
        <w:t xml:space="preserve">  складов и линейного узла для обслуживания авиатехники.</w:t>
      </w:r>
      <w:r>
        <w:rPr>
          <w:rFonts w:eastAsia="Times New Roman" w:cs="Times New Roman"/>
          <w:color w:val="000000"/>
          <w:szCs w:val="28"/>
          <w:lang w:eastAsia="ru-RU"/>
        </w:rPr>
        <w:t>Но п</w:t>
      </w:r>
      <w:r w:rsidRPr="00C21E2F">
        <w:rPr>
          <w:rFonts w:eastAsia="Times New Roman" w:cs="Times New Roman"/>
          <w:color w:val="000000"/>
          <w:szCs w:val="28"/>
          <w:lang w:eastAsia="ru-RU"/>
        </w:rPr>
        <w:t xml:space="preserve">роект по созданию на базе аэропорта Казани хаба для грузовых перевозок на фоне санкций и сложившейся ситуации в сфере авиаперелетов не был остановлен, работа продолжается. Заинтересованные стороны, в том числе группа компаний </w:t>
      </w:r>
      <w:r>
        <w:rPr>
          <w:rFonts w:eastAsia="Times New Roman" w:cs="Times New Roman"/>
          <w:color w:val="000000"/>
          <w:szCs w:val="28"/>
          <w:lang w:eastAsia="ru-RU"/>
        </w:rPr>
        <w:t>«</w:t>
      </w:r>
      <w:r w:rsidRPr="00C21E2F">
        <w:rPr>
          <w:rFonts w:eastAsia="Times New Roman" w:cs="Times New Roman"/>
          <w:color w:val="000000"/>
          <w:szCs w:val="28"/>
          <w:lang w:eastAsia="ru-RU"/>
        </w:rPr>
        <w:t>Волга-Днепр</w:t>
      </w:r>
      <w:r>
        <w:rPr>
          <w:rFonts w:eastAsia="Times New Roman" w:cs="Times New Roman"/>
          <w:color w:val="000000"/>
          <w:szCs w:val="28"/>
          <w:lang w:eastAsia="ru-RU"/>
        </w:rPr>
        <w:t>»</w:t>
      </w:r>
      <w:r w:rsidRPr="00C21E2F">
        <w:rPr>
          <w:rFonts w:eastAsia="Times New Roman" w:cs="Times New Roman"/>
          <w:color w:val="000000"/>
          <w:szCs w:val="28"/>
          <w:lang w:eastAsia="ru-RU"/>
        </w:rPr>
        <w:t>, анализируют объемы перевозок</w:t>
      </w:r>
      <w:r>
        <w:rPr>
          <w:rFonts w:eastAsia="Times New Roman" w:cs="Times New Roman"/>
          <w:color w:val="000000"/>
          <w:szCs w:val="28"/>
          <w:lang w:eastAsia="ru-RU"/>
        </w:rPr>
        <w:t>.</w:t>
      </w:r>
    </w:p>
    <w:p w:rsidR="002576B7" w:rsidRDefault="002576B7" w:rsidP="002576B7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Возникли новые риски, поскольку большая часть воздушного транспорта находится в лизинге у западных компаний, то существует проблема с вылетом за пределы России. Кроме того, многие старые логистические цепочки разрушены, и для того, чтобы построить новые и найти выход из создавшейся ситуации необходимо время.</w:t>
      </w:r>
    </w:p>
    <w:p w:rsidR="002576B7" w:rsidRDefault="002576B7" w:rsidP="002576B7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 xml:space="preserve">Еще одна проблема – это повышение цен на сырье и материалы. Свою роль играет также и нестабильность курса валют. Это может привести к удорожанию перевозок, а для пассажиров это грозит повышением цен на билеты, что снизит доступность воздушных перелетов для значительной части населения.  </w:t>
      </w:r>
    </w:p>
    <w:p w:rsidR="002576B7" w:rsidRDefault="002576B7" w:rsidP="002576B7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lastRenderedPageBreak/>
        <w:t xml:space="preserve">Играет свою роль и возрастающая требовательность клиентов. Повышаются требования к комфорту, к обслуживанию., к своевременности доставки. </w:t>
      </w:r>
    </w:p>
    <w:p w:rsidR="002576B7" w:rsidRDefault="002576B7" w:rsidP="002576B7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Итак, подытожим, какие проблемы нам представляются в развитии аэропорта «Казань»:</w:t>
      </w:r>
    </w:p>
    <w:p w:rsidR="002576B7" w:rsidRDefault="002576B7" w:rsidP="002576B7">
      <w:pPr>
        <w:pStyle w:val="a3"/>
        <w:numPr>
          <w:ilvl w:val="0"/>
          <w:numId w:val="38"/>
        </w:numPr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 xml:space="preserve">низкая пропускная способность аэропорта, отсутствие достаточного количества складских помещений, что ограничивает возможности по трансформации аэропорта в крупный логистический центр; </w:t>
      </w:r>
    </w:p>
    <w:p w:rsidR="002576B7" w:rsidRDefault="002576B7" w:rsidP="002576B7">
      <w:pPr>
        <w:pStyle w:val="a3"/>
        <w:numPr>
          <w:ilvl w:val="0"/>
          <w:numId w:val="38"/>
        </w:numPr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риск приостановки действующих проектов, вызванный введенными западными странами санкциями;</w:t>
      </w:r>
    </w:p>
    <w:p w:rsidR="002576B7" w:rsidRDefault="002576B7" w:rsidP="002576B7">
      <w:pPr>
        <w:pStyle w:val="a3"/>
        <w:numPr>
          <w:ilvl w:val="0"/>
          <w:numId w:val="38"/>
        </w:numPr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многие воздушные суда находятся в лизинге у крупных западных лизингодателей, и их отзыв может негативно отразиться на объеме перевозок, своих самолетов, особенно для пассажирский перевозок, у нас мало;</w:t>
      </w:r>
    </w:p>
    <w:p w:rsidR="002576B7" w:rsidRDefault="002576B7" w:rsidP="002576B7">
      <w:pPr>
        <w:pStyle w:val="a3"/>
        <w:numPr>
          <w:ilvl w:val="0"/>
          <w:numId w:val="38"/>
        </w:numPr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разрыв старых логистических цепочек, требуется время для поиска новых;</w:t>
      </w:r>
    </w:p>
    <w:p w:rsidR="002576B7" w:rsidRDefault="002576B7" w:rsidP="002576B7">
      <w:pPr>
        <w:pStyle w:val="a3"/>
        <w:numPr>
          <w:ilvl w:val="0"/>
          <w:numId w:val="38"/>
        </w:numPr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рост цен на сырье и материалы, что может привести к удорожанию перевозок;</w:t>
      </w:r>
    </w:p>
    <w:p w:rsidR="002576B7" w:rsidRDefault="002576B7" w:rsidP="002576B7">
      <w:pPr>
        <w:pStyle w:val="a3"/>
        <w:numPr>
          <w:ilvl w:val="0"/>
          <w:numId w:val="38"/>
        </w:numPr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возрастающая требовательность клиентов.</w:t>
      </w:r>
    </w:p>
    <w:p w:rsidR="002576B7" w:rsidRDefault="002576B7" w:rsidP="002576B7">
      <w:pPr>
        <w:pStyle w:val="a3"/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>Для решения данных проблем предпринимаются и могут быть предприняты следующие мероприятия.</w:t>
      </w:r>
    </w:p>
    <w:p w:rsidR="002576B7" w:rsidRPr="00382570" w:rsidRDefault="002576B7" w:rsidP="002576B7">
      <w:pPr>
        <w:pStyle w:val="a3"/>
        <w:numPr>
          <w:ilvl w:val="0"/>
          <w:numId w:val="39"/>
        </w:numPr>
        <w:shd w:val="clear" w:color="auto" w:fill="FFFFFF"/>
        <w:spacing w:after="0" w:line="288" w:lineRule="auto"/>
        <w:ind w:left="0" w:firstLine="709"/>
        <w:contextualSpacing w:val="0"/>
        <w:jc w:val="both"/>
        <w:rPr>
          <w:rFonts w:eastAsia="Times New Roman" w:cs="Times New Roman"/>
          <w:color w:val="000000"/>
          <w:szCs w:val="28"/>
          <w:lang w:eastAsia="ru-RU"/>
        </w:rPr>
      </w:pPr>
      <w:bookmarkStart w:id="20" w:name="_Hlk104410669"/>
      <w:r>
        <w:rPr>
          <w:rFonts w:eastAsia="Times New Roman" w:cs="Times New Roman"/>
          <w:color w:val="000000"/>
          <w:szCs w:val="28"/>
          <w:lang w:eastAsia="ru-RU"/>
        </w:rPr>
        <w:t>Как было отмечено ранее, проблема реконструкции аэропорта назрела давно и стоит достаточно остро. В</w:t>
      </w:r>
      <w:r w:rsidRPr="00382570">
        <w:rPr>
          <w:rFonts w:eastAsia="Times New Roman" w:cs="Times New Roman"/>
          <w:color w:val="000000"/>
          <w:szCs w:val="28"/>
          <w:lang w:eastAsia="ru-RU"/>
        </w:rPr>
        <w:t xml:space="preserve"> 2021 году активно велась подготовка мастер-плана развития аэропорта Казани до 2050 года. Во время подготовки документа проводилась экспертиза от крупных логистических компаний, которые перевозят много грузов по воздуху, а также экспертов, участвующих в проектировании больших аэропортов в России. Разработкой мастер-плана развития казанского аэропорта до 2050 года занимается нидерландская компания </w:t>
      </w:r>
      <w:bookmarkStart w:id="21" w:name="_Hlk104395001"/>
      <w:r w:rsidRPr="00382570">
        <w:rPr>
          <w:rFonts w:eastAsia="Times New Roman" w:cs="Times New Roman"/>
          <w:color w:val="000000"/>
          <w:szCs w:val="28"/>
          <w:lang w:eastAsia="ru-RU"/>
        </w:rPr>
        <w:t xml:space="preserve">NACO </w:t>
      </w:r>
      <w:proofErr w:type="spellStart"/>
      <w:r w:rsidRPr="00382570">
        <w:rPr>
          <w:rFonts w:eastAsia="Times New Roman" w:cs="Times New Roman"/>
          <w:color w:val="000000"/>
          <w:szCs w:val="28"/>
          <w:lang w:eastAsia="ru-RU"/>
        </w:rPr>
        <w:t>Royal</w:t>
      </w:r>
      <w:proofErr w:type="spellEnd"/>
      <w:r w:rsidRPr="00382570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382570">
        <w:rPr>
          <w:rFonts w:eastAsia="Times New Roman" w:cs="Times New Roman"/>
          <w:color w:val="000000"/>
          <w:szCs w:val="28"/>
          <w:lang w:eastAsia="ru-RU"/>
        </w:rPr>
        <w:t>HaskoningDHV</w:t>
      </w:r>
      <w:bookmarkEnd w:id="21"/>
      <w:r w:rsidRPr="00382570">
        <w:rPr>
          <w:rFonts w:eastAsia="Times New Roman" w:cs="Times New Roman"/>
          <w:color w:val="000000"/>
          <w:szCs w:val="28"/>
          <w:lang w:eastAsia="ru-RU"/>
        </w:rPr>
        <w:t>с</w:t>
      </w:r>
      <w:proofErr w:type="spellEnd"/>
      <w:r w:rsidRPr="00382570">
        <w:rPr>
          <w:rFonts w:eastAsia="Times New Roman" w:cs="Times New Roman"/>
          <w:color w:val="000000"/>
          <w:szCs w:val="28"/>
          <w:lang w:eastAsia="ru-RU"/>
        </w:rPr>
        <w:t xml:space="preserve"> богатым опытом проектирования воздушных гаваней в разных странах мира. Между NACO и АО «Международный аэропорт «Казань» в марте 2021 года был заключен договор по подготовке такого документа.</w:t>
      </w:r>
    </w:p>
    <w:p w:rsidR="002576B7" w:rsidRPr="002E74D3" w:rsidRDefault="002576B7" w:rsidP="002576B7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color w:val="000000"/>
          <w:szCs w:val="28"/>
          <w:lang w:eastAsia="ru-RU"/>
        </w:rPr>
      </w:pPr>
      <w:r w:rsidRPr="002E74D3">
        <w:rPr>
          <w:rFonts w:eastAsia="Times New Roman" w:cs="Times New Roman"/>
          <w:color w:val="000000"/>
          <w:szCs w:val="28"/>
          <w:lang w:eastAsia="ru-RU"/>
        </w:rPr>
        <w:t xml:space="preserve">План предусматривает анализ текущего состояние аэропорта, его макроэкономических и социальных показателей, влияющих на развитие сектора авиационных перевозок. Специалисты на основе анализа рынка пассажирских и грузовых авиаперевозок подготовят прогнозный график пассажиропотока и грузоперевозок, и в соответствии с полученными </w:t>
      </w:r>
      <w:r w:rsidRPr="002E74D3">
        <w:rPr>
          <w:rFonts w:eastAsia="Times New Roman" w:cs="Times New Roman"/>
          <w:color w:val="000000"/>
          <w:szCs w:val="28"/>
          <w:lang w:eastAsia="ru-RU"/>
        </w:rPr>
        <w:lastRenderedPageBreak/>
        <w:t>данными разработают план инфраструктурного развития аэропорта, включая рекомендации по резервации зон и земель для строительства грузового терминала, ангара технического обслуживания и ремонта, а также всей сопутствующей инфраструктуры.</w:t>
      </w:r>
    </w:p>
    <w:p w:rsidR="002576B7" w:rsidRPr="002E74D3" w:rsidRDefault="002576B7" w:rsidP="002576B7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color w:val="000000"/>
          <w:szCs w:val="28"/>
          <w:lang w:eastAsia="ru-RU"/>
        </w:rPr>
      </w:pPr>
      <w:bookmarkStart w:id="22" w:name="_Hlk104410771"/>
      <w:bookmarkEnd w:id="20"/>
      <w:r w:rsidRPr="002E74D3">
        <w:rPr>
          <w:rFonts w:eastAsia="Times New Roman" w:cs="Times New Roman"/>
          <w:color w:val="000000"/>
          <w:szCs w:val="28"/>
          <w:lang w:eastAsia="ru-RU"/>
        </w:rPr>
        <w:t>Кроме того, предполагается разработка стратегии развития авиационного и коммерческого сегментов аэропорта, выработка предложений по интеграции аэропорта и Международного выставочного центра «Казань Экспо». Для проведения такого большого объема работ безусловно потребуются инвесторы. Поэтому должно быть проведено финансово-экономическое моделирование, выявлены все узкие места и составлен бизнес-план. Прежде чем привлекать инвесторов, нужно знать, когда и при каких условиях окупятся инвестиции.</w:t>
      </w:r>
    </w:p>
    <w:p w:rsidR="007E379C" w:rsidRPr="00547CC5" w:rsidRDefault="002576B7" w:rsidP="007E379C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2E74D3">
        <w:rPr>
          <w:rFonts w:eastAsia="Times New Roman" w:cs="Times New Roman"/>
          <w:color w:val="000000"/>
          <w:szCs w:val="28"/>
          <w:lang w:eastAsia="ru-RU"/>
        </w:rPr>
        <w:t>По расчетам предполагаются два сценария развития аэропорта- базовый и оптимистический</w:t>
      </w:r>
      <w:r w:rsidRPr="00547CC5">
        <w:rPr>
          <w:rFonts w:eastAsia="Times New Roman" w:cs="Times New Roman"/>
          <w:szCs w:val="28"/>
          <w:lang w:eastAsia="ru-RU"/>
        </w:rPr>
        <w:t xml:space="preserve">.  </w:t>
      </w:r>
      <w:r w:rsidR="007E379C" w:rsidRPr="00547CC5">
        <w:rPr>
          <w:rFonts w:eastAsia="Times New Roman" w:cs="Times New Roman"/>
          <w:szCs w:val="28"/>
          <w:lang w:eastAsia="ru-RU"/>
        </w:rPr>
        <w:t xml:space="preserve">По базовому сценарию ожидается, что устойчивый рост местной экономики стимулирует спрос на электронную торговлю, которая требует наличия грузовых авиаперевозок в аэропорту. Совокупные темпы годового роста в 2019-2050 годах - 3%. По высокому сценарию, Казань становится крупным грузовым центром страны, чему способствует создание беспошлинной зоны для электронной коммерции. Этому развитию будет способствовать тесное сотрудничество с </w:t>
      </w:r>
      <w:proofErr w:type="spellStart"/>
      <w:r w:rsidR="007E379C" w:rsidRPr="00547CC5">
        <w:rPr>
          <w:rFonts w:eastAsia="Times New Roman" w:cs="Times New Roman"/>
          <w:szCs w:val="28"/>
          <w:lang w:eastAsia="ru-RU"/>
        </w:rPr>
        <w:t>AirBridgeCargo</w:t>
      </w:r>
      <w:proofErr w:type="spellEnd"/>
      <w:r w:rsidR="007E379C" w:rsidRPr="00547CC5">
        <w:rPr>
          <w:rFonts w:eastAsia="Times New Roman" w:cs="Times New Roman"/>
          <w:szCs w:val="28"/>
          <w:lang w:eastAsia="ru-RU"/>
        </w:rPr>
        <w:t xml:space="preserve"> и «Волга-Днепр». Открытие трассы М12 позволит ускорить доставку авиагрузов во все регионы Поволжья и Урала. Объемы грузовых перевозок будут расти вместе с ростом </w:t>
      </w:r>
      <w:proofErr w:type="spellStart"/>
      <w:r w:rsidR="007E379C" w:rsidRPr="00547CC5">
        <w:rPr>
          <w:rFonts w:eastAsia="Times New Roman" w:cs="Times New Roman"/>
          <w:szCs w:val="28"/>
          <w:lang w:eastAsia="ru-RU"/>
        </w:rPr>
        <w:t>AirBridgeCargo</w:t>
      </w:r>
      <w:proofErr w:type="spellEnd"/>
      <w:r w:rsidR="007E379C" w:rsidRPr="00547CC5">
        <w:rPr>
          <w:rFonts w:eastAsia="Times New Roman" w:cs="Times New Roman"/>
          <w:szCs w:val="28"/>
          <w:lang w:eastAsia="ru-RU"/>
        </w:rPr>
        <w:t xml:space="preserve"> - на основе исторического роста на 6% в год.</w:t>
      </w:r>
    </w:p>
    <w:p w:rsidR="002576B7" w:rsidRPr="002E74D3" w:rsidRDefault="002576B7" w:rsidP="002576B7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color w:val="000000"/>
          <w:szCs w:val="28"/>
          <w:lang w:eastAsia="ru-RU"/>
        </w:rPr>
      </w:pPr>
      <w:r w:rsidRPr="002E74D3">
        <w:rPr>
          <w:rFonts w:eastAsia="Times New Roman" w:cs="Times New Roman"/>
          <w:color w:val="000000"/>
          <w:szCs w:val="28"/>
          <w:lang w:eastAsia="ru-RU"/>
        </w:rPr>
        <w:t>Прогнозный график грузопотока представлен на следующем рисунке (рис.</w:t>
      </w:r>
      <w:r>
        <w:rPr>
          <w:rFonts w:eastAsia="Times New Roman" w:cs="Times New Roman"/>
          <w:color w:val="000000"/>
          <w:szCs w:val="28"/>
          <w:lang w:eastAsia="ru-RU"/>
        </w:rPr>
        <w:t>4</w:t>
      </w:r>
      <w:r w:rsidRPr="002E74D3">
        <w:rPr>
          <w:rFonts w:eastAsia="Times New Roman" w:cs="Times New Roman"/>
          <w:color w:val="000000"/>
          <w:szCs w:val="28"/>
          <w:lang w:eastAsia="ru-RU"/>
        </w:rPr>
        <w:t>).</w:t>
      </w:r>
    </w:p>
    <w:bookmarkEnd w:id="22"/>
    <w:p w:rsidR="002576B7" w:rsidRPr="00C21E2F" w:rsidRDefault="002576B7" w:rsidP="002576B7">
      <w:pPr>
        <w:shd w:val="clear" w:color="auto" w:fill="FFFFFF"/>
        <w:spacing w:after="0" w:line="288" w:lineRule="auto"/>
        <w:ind w:firstLine="709"/>
        <w:jc w:val="both"/>
        <w:rPr>
          <w:rFonts w:eastAsia="Times New Roman" w:cs="Times New Roman"/>
          <w:color w:val="000000"/>
          <w:szCs w:val="28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876925" cy="3200400"/>
            <wp:effectExtent l="38100" t="38100" r="85725" b="95250"/>
            <wp:docPr id="53" name="Диаграмма 5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2576B7" w:rsidRPr="00CD63AC" w:rsidRDefault="002576B7" w:rsidP="002576B7">
      <w:pPr>
        <w:spacing w:after="120" w:line="288" w:lineRule="auto"/>
        <w:jc w:val="center"/>
      </w:pPr>
      <w:bookmarkStart w:id="23" w:name="_Hlk104410845"/>
      <w:r>
        <w:t>Рис.4 Прогноз уровня грузоперевозок до 2050 года АО «Международный аэропорт «Казань»</w:t>
      </w:r>
      <w:r w:rsidRPr="00CD63AC">
        <w:t xml:space="preserve"> [</w:t>
      </w:r>
      <w:r>
        <w:t>4, С.4</w:t>
      </w:r>
      <w:r w:rsidRPr="00CD63AC">
        <w:t>]</w:t>
      </w:r>
    </w:p>
    <w:p w:rsidR="002576B7" w:rsidRDefault="002576B7" w:rsidP="002576B7">
      <w:pPr>
        <w:spacing w:after="0" w:line="288" w:lineRule="auto"/>
        <w:ind w:firstLine="709"/>
        <w:jc w:val="both"/>
      </w:pPr>
      <w:r>
        <w:t xml:space="preserve">Если прогнозы сбудутся, то объем грузоперевозок к 2050 году достигнет уровня 21,2 тысяч тонн в год. </w:t>
      </w:r>
    </w:p>
    <w:p w:rsidR="002576B7" w:rsidRDefault="002576B7" w:rsidP="002576B7">
      <w:pPr>
        <w:pStyle w:val="a3"/>
        <w:numPr>
          <w:ilvl w:val="0"/>
          <w:numId w:val="39"/>
        </w:numPr>
        <w:spacing w:after="0" w:line="288" w:lineRule="auto"/>
        <w:ind w:left="0" w:firstLine="709"/>
        <w:contextualSpacing w:val="0"/>
        <w:jc w:val="both"/>
      </w:pPr>
      <w:bookmarkStart w:id="24" w:name="_Hlk131075710"/>
      <w:bookmarkStart w:id="25" w:name="_Hlk104412131"/>
      <w:bookmarkEnd w:id="23"/>
      <w:r>
        <w:t>Действующие проекты с российскими компаниями могут быть временно приостановлены на какое-то время, пока не прояснится ситуация, а затем их реализация должна быть продолжена. Для этого необходимо находить резервы и возможности внутри страны.</w:t>
      </w:r>
    </w:p>
    <w:bookmarkEnd w:id="24"/>
    <w:p w:rsidR="002576B7" w:rsidRDefault="002576B7" w:rsidP="002576B7">
      <w:pPr>
        <w:pStyle w:val="a3"/>
        <w:numPr>
          <w:ilvl w:val="0"/>
          <w:numId w:val="39"/>
        </w:numPr>
        <w:spacing w:after="0" w:line="288" w:lineRule="auto"/>
        <w:ind w:left="0" w:firstLine="709"/>
        <w:contextualSpacing w:val="0"/>
        <w:jc w:val="both"/>
      </w:pPr>
      <w:r>
        <w:t>С введением санкций европейскими странами многие зарубежные компании прекратили свою деятельность в нашей стране, поэтому разрушились многие старые хозяйственные связи. В этой связи необходимо искать новые контакты, в странах Азии и Латинской Америки. Со многими странами у нашей страны давнее плодотворное сотрудничество.</w:t>
      </w:r>
    </w:p>
    <w:p w:rsidR="002576B7" w:rsidRDefault="002576B7" w:rsidP="002576B7">
      <w:pPr>
        <w:pStyle w:val="a3"/>
        <w:numPr>
          <w:ilvl w:val="0"/>
          <w:numId w:val="39"/>
        </w:numPr>
        <w:spacing w:after="0" w:line="288" w:lineRule="auto"/>
        <w:ind w:left="0" w:firstLine="709"/>
        <w:contextualSpacing w:val="0"/>
        <w:jc w:val="both"/>
      </w:pPr>
      <w:r>
        <w:t>Необходимо совершенствовать технологии отправок пассажиров и обработки грузов.</w:t>
      </w:r>
    </w:p>
    <w:p w:rsidR="002576B7" w:rsidRDefault="002576B7" w:rsidP="002576B7">
      <w:pPr>
        <w:pStyle w:val="a3"/>
        <w:numPr>
          <w:ilvl w:val="0"/>
          <w:numId w:val="39"/>
        </w:numPr>
        <w:spacing w:after="0" w:line="288" w:lineRule="auto"/>
        <w:ind w:left="0" w:firstLine="709"/>
        <w:contextualSpacing w:val="0"/>
        <w:jc w:val="both"/>
      </w:pPr>
      <w:r>
        <w:t xml:space="preserve">Для того, чтобы удовлетворять возрастающую требовательность клиентов, необходимо проводить постоянную переподготовку и повышение квалификации обслуживающего персонала, оперативность </w:t>
      </w:r>
      <w:bookmarkStart w:id="26" w:name="_Hlk104395490"/>
      <w:r>
        <w:t>пассажирских и грузовых перевозок и гибкие условия предоставления услуг.</w:t>
      </w:r>
      <w:bookmarkEnd w:id="26"/>
    </w:p>
    <w:bookmarkEnd w:id="8"/>
    <w:bookmarkEnd w:id="25"/>
    <w:p w:rsidR="002576B7" w:rsidRPr="00844855" w:rsidRDefault="002576B7" w:rsidP="00333418">
      <w:pPr>
        <w:shd w:val="clear" w:color="auto" w:fill="FFFFFF"/>
        <w:spacing w:before="120" w:after="0" w:line="288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</w:p>
    <w:sectPr w:rsidR="002576B7" w:rsidRPr="00844855" w:rsidSect="00A535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altName w:val="Calibri"/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F3E7D"/>
    <w:multiLevelType w:val="multilevel"/>
    <w:tmpl w:val="F5F20F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9A2707"/>
    <w:multiLevelType w:val="hybridMultilevel"/>
    <w:tmpl w:val="8C88D7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5B2F49"/>
    <w:multiLevelType w:val="hybridMultilevel"/>
    <w:tmpl w:val="9EACBD2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E0173AA"/>
    <w:multiLevelType w:val="hybridMultilevel"/>
    <w:tmpl w:val="24762092"/>
    <w:lvl w:ilvl="0" w:tplc="B9B4CB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BE40DE"/>
    <w:multiLevelType w:val="hybridMultilevel"/>
    <w:tmpl w:val="4C4465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F334E8"/>
    <w:multiLevelType w:val="hybridMultilevel"/>
    <w:tmpl w:val="D2EC600C"/>
    <w:lvl w:ilvl="0" w:tplc="B9B4CB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5101A3"/>
    <w:multiLevelType w:val="hybridMultilevel"/>
    <w:tmpl w:val="03C864E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1A8232A9"/>
    <w:multiLevelType w:val="hybridMultilevel"/>
    <w:tmpl w:val="209EB63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1B6E0DF5"/>
    <w:multiLevelType w:val="hybridMultilevel"/>
    <w:tmpl w:val="5FE2F15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1FFB159B"/>
    <w:multiLevelType w:val="hybridMultilevel"/>
    <w:tmpl w:val="0924F596"/>
    <w:lvl w:ilvl="0" w:tplc="B9B4CB6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2EE4F26"/>
    <w:multiLevelType w:val="hybridMultilevel"/>
    <w:tmpl w:val="E788EE9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2437028E"/>
    <w:multiLevelType w:val="hybridMultilevel"/>
    <w:tmpl w:val="5612851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2D0E33AE"/>
    <w:multiLevelType w:val="hybridMultilevel"/>
    <w:tmpl w:val="AC966E4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B9B4CB6C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2D8F79C1"/>
    <w:multiLevelType w:val="hybridMultilevel"/>
    <w:tmpl w:val="60A87BC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2E4C47BE"/>
    <w:multiLevelType w:val="hybridMultilevel"/>
    <w:tmpl w:val="27DEF244"/>
    <w:lvl w:ilvl="0" w:tplc="0419001B">
      <w:start w:val="1"/>
      <w:numFmt w:val="low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F1031F5"/>
    <w:multiLevelType w:val="hybridMultilevel"/>
    <w:tmpl w:val="80D4B814"/>
    <w:lvl w:ilvl="0" w:tplc="36C81146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  <w:sz w:val="28"/>
        <w:szCs w:val="28"/>
      </w:rPr>
    </w:lvl>
    <w:lvl w:ilvl="1" w:tplc="68C48C82">
      <w:start w:val="1"/>
      <w:numFmt w:val="decimal"/>
      <w:lvlText w:val="%2)"/>
      <w:lvlJc w:val="left"/>
      <w:pPr>
        <w:ind w:left="2149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327A1EA4"/>
    <w:multiLevelType w:val="hybridMultilevel"/>
    <w:tmpl w:val="75DC199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399A00E7"/>
    <w:multiLevelType w:val="hybridMultilevel"/>
    <w:tmpl w:val="8118DB7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>
    <w:nsid w:val="3B1A114E"/>
    <w:multiLevelType w:val="hybridMultilevel"/>
    <w:tmpl w:val="126E7FD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3F293AF4"/>
    <w:multiLevelType w:val="hybridMultilevel"/>
    <w:tmpl w:val="A64405D0"/>
    <w:lvl w:ilvl="0" w:tplc="B9B4CB6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4A487575"/>
    <w:multiLevelType w:val="hybridMultilevel"/>
    <w:tmpl w:val="8C88D7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BB23C10"/>
    <w:multiLevelType w:val="hybridMultilevel"/>
    <w:tmpl w:val="096AA520"/>
    <w:lvl w:ilvl="0" w:tplc="B9B4CB6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4CA643E4"/>
    <w:multiLevelType w:val="hybridMultilevel"/>
    <w:tmpl w:val="6EE84DF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0F">
      <w:start w:val="1"/>
      <w:numFmt w:val="decimal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4D7E0D39"/>
    <w:multiLevelType w:val="hybridMultilevel"/>
    <w:tmpl w:val="E6305DF0"/>
    <w:lvl w:ilvl="0" w:tplc="B9B4CB6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502903FD"/>
    <w:multiLevelType w:val="hybridMultilevel"/>
    <w:tmpl w:val="7B90ABB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5664784C"/>
    <w:multiLevelType w:val="hybridMultilevel"/>
    <w:tmpl w:val="ADC4E54E"/>
    <w:lvl w:ilvl="0" w:tplc="B9B4CB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8B726D7"/>
    <w:multiLevelType w:val="hybridMultilevel"/>
    <w:tmpl w:val="59F0D030"/>
    <w:lvl w:ilvl="0" w:tplc="B9B4CB6C">
      <w:start w:val="1"/>
      <w:numFmt w:val="bullet"/>
      <w:lvlText w:val=""/>
      <w:lvlJc w:val="left"/>
      <w:pPr>
        <w:ind w:left="77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7">
    <w:nsid w:val="58FE5D44"/>
    <w:multiLevelType w:val="hybridMultilevel"/>
    <w:tmpl w:val="7E9C83E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D402EEF"/>
    <w:multiLevelType w:val="hybridMultilevel"/>
    <w:tmpl w:val="9C62FE1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>
    <w:nsid w:val="5EF473C8"/>
    <w:multiLevelType w:val="hybridMultilevel"/>
    <w:tmpl w:val="02B2B8A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0F">
      <w:start w:val="1"/>
      <w:numFmt w:val="decimal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>
    <w:nsid w:val="61EB4E71"/>
    <w:multiLevelType w:val="hybridMultilevel"/>
    <w:tmpl w:val="3574FF0A"/>
    <w:lvl w:ilvl="0" w:tplc="B9B4CB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2174735"/>
    <w:multiLevelType w:val="hybridMultilevel"/>
    <w:tmpl w:val="00C618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2E126C9"/>
    <w:multiLevelType w:val="multilevel"/>
    <w:tmpl w:val="1B201BB0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hAnsi="Times New Roman" w:cs="Times New Roman" w:hint="default"/>
        <w:b w:val="0"/>
        <w:bCs w:val="0"/>
        <w:sz w:val="28"/>
        <w:szCs w:val="28"/>
      </w:rPr>
    </w:lvl>
    <w:lvl w:ilvl="1">
      <w:start w:val="3"/>
      <w:numFmt w:val="decimal"/>
      <w:isLgl/>
      <w:lvlText w:val="%1.%2."/>
      <w:lvlJc w:val="left"/>
      <w:pPr>
        <w:ind w:left="1429" w:hanging="720"/>
      </w:pPr>
      <w:rPr>
        <w:rFonts w:eastAsia="Times New Roman" w:cs="Times New Roman"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eastAsia="Times New Roman" w:cs="Times New Roman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eastAsia="Times New Roman" w:cs="Times New Roman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eastAsia="Times New Roman" w:cs="Times New Roman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eastAsia="Times New Roman" w:cs="Times New Roman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eastAsia="Times New Roman" w:cs="Times New Roman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eastAsia="Times New Roman" w:cs="Times New Roman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eastAsia="Times New Roman" w:cs="Times New Roman" w:hint="default"/>
        <w:color w:val="000000"/>
      </w:rPr>
    </w:lvl>
  </w:abstractNum>
  <w:abstractNum w:abstractNumId="33">
    <w:nsid w:val="68A83DDB"/>
    <w:multiLevelType w:val="hybridMultilevel"/>
    <w:tmpl w:val="091A773A"/>
    <w:lvl w:ilvl="0" w:tplc="0419000F">
      <w:start w:val="1"/>
      <w:numFmt w:val="decimal"/>
      <w:lvlText w:val="%1."/>
      <w:lvlJc w:val="left"/>
      <w:pPr>
        <w:ind w:left="1210" w:hanging="360"/>
      </w:pPr>
    </w:lvl>
    <w:lvl w:ilvl="1" w:tplc="04190019" w:tentative="1">
      <w:start w:val="1"/>
      <w:numFmt w:val="lowerLetter"/>
      <w:lvlText w:val="%2."/>
      <w:lvlJc w:val="left"/>
      <w:pPr>
        <w:ind w:left="2432" w:hanging="360"/>
      </w:pPr>
    </w:lvl>
    <w:lvl w:ilvl="2" w:tplc="0419001B" w:tentative="1">
      <w:start w:val="1"/>
      <w:numFmt w:val="lowerRoman"/>
      <w:lvlText w:val="%3."/>
      <w:lvlJc w:val="right"/>
      <w:pPr>
        <w:ind w:left="3152" w:hanging="180"/>
      </w:pPr>
    </w:lvl>
    <w:lvl w:ilvl="3" w:tplc="0419000F" w:tentative="1">
      <w:start w:val="1"/>
      <w:numFmt w:val="decimal"/>
      <w:lvlText w:val="%4."/>
      <w:lvlJc w:val="left"/>
      <w:pPr>
        <w:ind w:left="3872" w:hanging="360"/>
      </w:pPr>
    </w:lvl>
    <w:lvl w:ilvl="4" w:tplc="04190019" w:tentative="1">
      <w:start w:val="1"/>
      <w:numFmt w:val="lowerLetter"/>
      <w:lvlText w:val="%5."/>
      <w:lvlJc w:val="left"/>
      <w:pPr>
        <w:ind w:left="4592" w:hanging="360"/>
      </w:pPr>
    </w:lvl>
    <w:lvl w:ilvl="5" w:tplc="0419001B" w:tentative="1">
      <w:start w:val="1"/>
      <w:numFmt w:val="lowerRoman"/>
      <w:lvlText w:val="%6."/>
      <w:lvlJc w:val="right"/>
      <w:pPr>
        <w:ind w:left="5312" w:hanging="180"/>
      </w:pPr>
    </w:lvl>
    <w:lvl w:ilvl="6" w:tplc="0419000F" w:tentative="1">
      <w:start w:val="1"/>
      <w:numFmt w:val="decimal"/>
      <w:lvlText w:val="%7."/>
      <w:lvlJc w:val="left"/>
      <w:pPr>
        <w:ind w:left="6032" w:hanging="360"/>
      </w:pPr>
    </w:lvl>
    <w:lvl w:ilvl="7" w:tplc="04190019" w:tentative="1">
      <w:start w:val="1"/>
      <w:numFmt w:val="lowerLetter"/>
      <w:lvlText w:val="%8."/>
      <w:lvlJc w:val="left"/>
      <w:pPr>
        <w:ind w:left="6752" w:hanging="360"/>
      </w:pPr>
    </w:lvl>
    <w:lvl w:ilvl="8" w:tplc="0419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4">
    <w:nsid w:val="6D20450F"/>
    <w:multiLevelType w:val="hybridMultilevel"/>
    <w:tmpl w:val="4470C7B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5">
    <w:nsid w:val="6D7857F3"/>
    <w:multiLevelType w:val="hybridMultilevel"/>
    <w:tmpl w:val="AF0E205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>
    <w:nsid w:val="6DBF05E2"/>
    <w:multiLevelType w:val="hybridMultilevel"/>
    <w:tmpl w:val="E27C4CC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>
    <w:nsid w:val="6DF05B48"/>
    <w:multiLevelType w:val="hybridMultilevel"/>
    <w:tmpl w:val="2A02E1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8">
    <w:nsid w:val="6F1828A8"/>
    <w:multiLevelType w:val="multilevel"/>
    <w:tmpl w:val="BB38F1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5D41FE8"/>
    <w:multiLevelType w:val="hybridMultilevel"/>
    <w:tmpl w:val="66CC2A0A"/>
    <w:lvl w:ilvl="0" w:tplc="0419000F">
      <w:start w:val="1"/>
      <w:numFmt w:val="decimal"/>
      <w:lvlText w:val="%1."/>
      <w:lvlJc w:val="left"/>
      <w:pPr>
        <w:ind w:left="1210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0">
    <w:nsid w:val="75DA7177"/>
    <w:multiLevelType w:val="hybridMultilevel"/>
    <w:tmpl w:val="88D8515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4"/>
  </w:num>
  <w:num w:numId="2">
    <w:abstractNumId w:val="27"/>
  </w:num>
  <w:num w:numId="3">
    <w:abstractNumId w:val="39"/>
  </w:num>
  <w:num w:numId="4">
    <w:abstractNumId w:val="3"/>
  </w:num>
  <w:num w:numId="5">
    <w:abstractNumId w:val="15"/>
  </w:num>
  <w:num w:numId="6">
    <w:abstractNumId w:val="32"/>
  </w:num>
  <w:num w:numId="7">
    <w:abstractNumId w:val="31"/>
  </w:num>
  <w:num w:numId="8">
    <w:abstractNumId w:val="24"/>
  </w:num>
  <w:num w:numId="9">
    <w:abstractNumId w:val="9"/>
  </w:num>
  <w:num w:numId="10">
    <w:abstractNumId w:val="8"/>
  </w:num>
  <w:num w:numId="11">
    <w:abstractNumId w:val="6"/>
  </w:num>
  <w:num w:numId="12">
    <w:abstractNumId w:val="22"/>
  </w:num>
  <w:num w:numId="13">
    <w:abstractNumId w:val="29"/>
  </w:num>
  <w:num w:numId="14">
    <w:abstractNumId w:val="12"/>
  </w:num>
  <w:num w:numId="15">
    <w:abstractNumId w:val="23"/>
  </w:num>
  <w:num w:numId="16">
    <w:abstractNumId w:val="10"/>
  </w:num>
  <w:num w:numId="17">
    <w:abstractNumId w:val="0"/>
  </w:num>
  <w:num w:numId="18">
    <w:abstractNumId w:val="38"/>
  </w:num>
  <w:num w:numId="19">
    <w:abstractNumId w:val="7"/>
  </w:num>
  <w:num w:numId="20">
    <w:abstractNumId w:val="36"/>
  </w:num>
  <w:num w:numId="21">
    <w:abstractNumId w:val="11"/>
  </w:num>
  <w:num w:numId="22">
    <w:abstractNumId w:val="4"/>
  </w:num>
  <w:num w:numId="23">
    <w:abstractNumId w:val="40"/>
  </w:num>
  <w:num w:numId="24">
    <w:abstractNumId w:val="2"/>
  </w:num>
  <w:num w:numId="25">
    <w:abstractNumId w:val="13"/>
  </w:num>
  <w:num w:numId="26">
    <w:abstractNumId w:val="17"/>
  </w:num>
  <w:num w:numId="27">
    <w:abstractNumId w:val="14"/>
  </w:num>
  <w:num w:numId="28">
    <w:abstractNumId w:val="28"/>
  </w:num>
  <w:num w:numId="29">
    <w:abstractNumId w:val="21"/>
  </w:num>
  <w:num w:numId="30">
    <w:abstractNumId w:val="19"/>
  </w:num>
  <w:num w:numId="31">
    <w:abstractNumId w:val="1"/>
  </w:num>
  <w:num w:numId="32">
    <w:abstractNumId w:val="20"/>
  </w:num>
  <w:num w:numId="33">
    <w:abstractNumId w:val="30"/>
  </w:num>
  <w:num w:numId="34">
    <w:abstractNumId w:val="25"/>
  </w:num>
  <w:num w:numId="35">
    <w:abstractNumId w:val="5"/>
  </w:num>
  <w:num w:numId="36">
    <w:abstractNumId w:val="26"/>
  </w:num>
  <w:num w:numId="37">
    <w:abstractNumId w:val="35"/>
  </w:num>
  <w:num w:numId="38">
    <w:abstractNumId w:val="16"/>
  </w:num>
  <w:num w:numId="39">
    <w:abstractNumId w:val="18"/>
  </w:num>
  <w:num w:numId="40">
    <w:abstractNumId w:val="37"/>
  </w:num>
  <w:num w:numId="41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944C9"/>
    <w:rsid w:val="00040FBD"/>
    <w:rsid w:val="001449D5"/>
    <w:rsid w:val="00161222"/>
    <w:rsid w:val="002576B7"/>
    <w:rsid w:val="00333418"/>
    <w:rsid w:val="003717DA"/>
    <w:rsid w:val="003944C9"/>
    <w:rsid w:val="00470CA8"/>
    <w:rsid w:val="0054099D"/>
    <w:rsid w:val="00547CC5"/>
    <w:rsid w:val="0059153F"/>
    <w:rsid w:val="00593701"/>
    <w:rsid w:val="00627178"/>
    <w:rsid w:val="006549AB"/>
    <w:rsid w:val="007E379C"/>
    <w:rsid w:val="00961CEC"/>
    <w:rsid w:val="00A5350F"/>
    <w:rsid w:val="00B440AA"/>
    <w:rsid w:val="00B82ED3"/>
    <w:rsid w:val="00BC2481"/>
    <w:rsid w:val="00DB5CB3"/>
    <w:rsid w:val="00E03B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3418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333418"/>
    <w:pPr>
      <w:keepNext/>
      <w:keepLines/>
      <w:spacing w:before="240" w:after="0"/>
      <w:outlineLvl w:val="0"/>
    </w:pPr>
    <w:rPr>
      <w:rFonts w:eastAsiaTheme="majorEastAsia" w:cstheme="majorBidi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33418"/>
    <w:pPr>
      <w:keepNext/>
      <w:keepLines/>
      <w:spacing w:before="40" w:after="0"/>
      <w:outlineLvl w:val="1"/>
    </w:pPr>
    <w:rPr>
      <w:rFonts w:eastAsiaTheme="majorEastAsia" w:cstheme="majorBidi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33418"/>
    <w:rPr>
      <w:rFonts w:ascii="Times New Roman" w:eastAsiaTheme="majorEastAsia" w:hAnsi="Times New Roman" w:cstheme="majorBidi"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333418"/>
    <w:rPr>
      <w:rFonts w:ascii="Times New Roman" w:eastAsiaTheme="majorEastAsia" w:hAnsi="Times New Roman" w:cstheme="majorBidi"/>
      <w:sz w:val="28"/>
      <w:szCs w:val="26"/>
    </w:rPr>
  </w:style>
  <w:style w:type="paragraph" w:styleId="a3">
    <w:name w:val="List Paragraph"/>
    <w:basedOn w:val="a"/>
    <w:uiPriority w:val="34"/>
    <w:qFormat/>
    <w:rsid w:val="00333418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33341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333418"/>
    <w:rPr>
      <w:rFonts w:ascii="Times New Roman" w:hAnsi="Times New Roman"/>
      <w:sz w:val="28"/>
    </w:rPr>
  </w:style>
  <w:style w:type="paragraph" w:styleId="a6">
    <w:name w:val="footer"/>
    <w:basedOn w:val="a"/>
    <w:link w:val="a7"/>
    <w:uiPriority w:val="99"/>
    <w:unhideWhenUsed/>
    <w:rsid w:val="0033341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33418"/>
    <w:rPr>
      <w:rFonts w:ascii="Times New Roman" w:hAnsi="Times New Roman"/>
      <w:sz w:val="28"/>
    </w:rPr>
  </w:style>
  <w:style w:type="paragraph" w:styleId="a8">
    <w:name w:val="TOC Heading"/>
    <w:basedOn w:val="1"/>
    <w:next w:val="a"/>
    <w:uiPriority w:val="39"/>
    <w:unhideWhenUsed/>
    <w:qFormat/>
    <w:rsid w:val="00333418"/>
    <w:pPr>
      <w:outlineLvl w:val="9"/>
    </w:pPr>
    <w:rPr>
      <w:rFonts w:asciiTheme="majorHAnsi" w:hAnsiTheme="majorHAnsi"/>
      <w:color w:val="2F5496" w:themeColor="accent1" w:themeShade="BF"/>
      <w:sz w:val="32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333418"/>
    <w:pPr>
      <w:tabs>
        <w:tab w:val="right" w:leader="dot" w:pos="9345"/>
      </w:tabs>
      <w:spacing w:after="0" w:line="288" w:lineRule="auto"/>
      <w:jc w:val="both"/>
    </w:pPr>
  </w:style>
  <w:style w:type="paragraph" w:styleId="21">
    <w:name w:val="toc 2"/>
    <w:basedOn w:val="a"/>
    <w:next w:val="a"/>
    <w:autoRedefine/>
    <w:uiPriority w:val="39"/>
    <w:unhideWhenUsed/>
    <w:rsid w:val="00333418"/>
    <w:pPr>
      <w:tabs>
        <w:tab w:val="right" w:leader="dot" w:pos="9345"/>
      </w:tabs>
      <w:spacing w:after="100"/>
    </w:pPr>
  </w:style>
  <w:style w:type="character" w:styleId="a9">
    <w:name w:val="Hyperlink"/>
    <w:basedOn w:val="a0"/>
    <w:uiPriority w:val="99"/>
    <w:unhideWhenUsed/>
    <w:rsid w:val="00333418"/>
    <w:rPr>
      <w:color w:val="0563C1" w:themeColor="hyperlink"/>
      <w:u w:val="single"/>
    </w:rPr>
  </w:style>
  <w:style w:type="table" w:styleId="aa">
    <w:name w:val="Table Grid"/>
    <w:basedOn w:val="a1"/>
    <w:uiPriority w:val="39"/>
    <w:rsid w:val="00333418"/>
    <w:pPr>
      <w:spacing w:after="0" w:line="240" w:lineRule="auto"/>
    </w:pPr>
    <w:rPr>
      <w:rFonts w:ascii="Times New Roman" w:hAnsi="Times New Roman"/>
      <w:sz w:val="28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Normal (Web)"/>
    <w:basedOn w:val="a"/>
    <w:uiPriority w:val="99"/>
    <w:semiHidden/>
    <w:unhideWhenUsed/>
    <w:rsid w:val="00333418"/>
    <w:rPr>
      <w:rFonts w:cs="Times New Roman"/>
      <w:sz w:val="24"/>
      <w:szCs w:val="24"/>
    </w:rPr>
  </w:style>
  <w:style w:type="character" w:customStyle="1" w:styleId="UnresolvedMention">
    <w:name w:val="Unresolved Mention"/>
    <w:basedOn w:val="a0"/>
    <w:uiPriority w:val="99"/>
    <w:semiHidden/>
    <w:unhideWhenUsed/>
    <w:rsid w:val="00333418"/>
    <w:rPr>
      <w:color w:val="605E5C"/>
      <w:shd w:val="clear" w:color="auto" w:fill="E1DFDD"/>
    </w:rPr>
  </w:style>
  <w:style w:type="character" w:styleId="ac">
    <w:name w:val="Placeholder Text"/>
    <w:basedOn w:val="a0"/>
    <w:uiPriority w:val="99"/>
    <w:semiHidden/>
    <w:rsid w:val="00333418"/>
    <w:rPr>
      <w:color w:val="808080"/>
    </w:rPr>
  </w:style>
  <w:style w:type="character" w:styleId="ad">
    <w:name w:val="annotation reference"/>
    <w:basedOn w:val="a0"/>
    <w:uiPriority w:val="99"/>
    <w:semiHidden/>
    <w:unhideWhenUsed/>
    <w:rsid w:val="00333418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333418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333418"/>
    <w:rPr>
      <w:rFonts w:ascii="Times New Roman" w:hAnsi="Times New Roman"/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333418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333418"/>
    <w:rPr>
      <w:rFonts w:ascii="Times New Roman" w:hAnsi="Times New Roman"/>
      <w:b/>
      <w:bCs/>
      <w:sz w:val="20"/>
      <w:szCs w:val="20"/>
    </w:rPr>
  </w:style>
  <w:style w:type="character" w:styleId="af2">
    <w:name w:val="Strong"/>
    <w:basedOn w:val="a0"/>
    <w:uiPriority w:val="22"/>
    <w:qFormat/>
    <w:rsid w:val="00333418"/>
    <w:rPr>
      <w:b/>
      <w:bCs/>
    </w:rPr>
  </w:style>
  <w:style w:type="paragraph" w:styleId="HTML">
    <w:name w:val="HTML Preformatted"/>
    <w:basedOn w:val="a"/>
    <w:link w:val="HTML0"/>
    <w:uiPriority w:val="99"/>
    <w:unhideWhenUsed/>
    <w:rsid w:val="0033341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  <w:style w:type="character" w:customStyle="1" w:styleId="HTML0">
    <w:name w:val="Стандартный HTML Знак"/>
    <w:basedOn w:val="a0"/>
    <w:link w:val="HTML"/>
    <w:uiPriority w:val="99"/>
    <w:rsid w:val="00333418"/>
    <w:rPr>
      <w:rFonts w:ascii="Courier New" w:eastAsia="Times New Roman" w:hAnsi="Courier New" w:cs="Courier New"/>
      <w:sz w:val="20"/>
      <w:szCs w:val="20"/>
      <w:lang w:eastAsia="zh-CN"/>
    </w:rPr>
  </w:style>
  <w:style w:type="paragraph" w:styleId="af3">
    <w:name w:val="Balloon Text"/>
    <w:basedOn w:val="a"/>
    <w:link w:val="af4"/>
    <w:uiPriority w:val="99"/>
    <w:semiHidden/>
    <w:unhideWhenUsed/>
    <w:rsid w:val="003717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3717D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diagramData" Target="diagrams/data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11" Type="http://schemas.openxmlformats.org/officeDocument/2006/relationships/chart" Target="charts/chart3.xml"/><Relationship Id="rId5" Type="http://schemas.openxmlformats.org/officeDocument/2006/relationships/chart" Target="charts/chart1.xml"/><Relationship Id="rId10" Type="http://schemas.openxmlformats.org/officeDocument/2006/relationships/diagramColors" Target="diagrams/colors1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Relationship Id="rId14" Type="http://schemas.microsoft.com/office/2007/relationships/diagramDrawing" Target="diagrams/drawing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Пассажиропоток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trendline>
            <c:spPr>
              <a:ln w="19050" cap="rnd">
                <a:solidFill>
                  <a:schemeClr val="accent1"/>
                </a:solidFill>
                <a:prstDash val="sysDot"/>
              </a:ln>
              <a:effectLst/>
            </c:spPr>
            <c:trendlineType val="linear"/>
          </c:trendline>
          <c:cat>
            <c:numRef>
              <c:f>Лист1!$A$2:$A$7</c:f>
              <c:numCache>
                <c:formatCode>General</c:formatCode>
                <c:ptCount val="6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  <c:pt idx="5">
                  <c:v>2022</c:v>
                </c:pt>
              </c:numCache>
            </c:numRef>
          </c:cat>
          <c:val>
            <c:numRef>
              <c:f>Лист1!$B$2:$B$7</c:f>
              <c:numCache>
                <c:formatCode>General</c:formatCode>
                <c:ptCount val="6"/>
                <c:pt idx="0">
                  <c:v>2623.4</c:v>
                </c:pt>
                <c:pt idx="1">
                  <c:v>3141.8</c:v>
                </c:pt>
                <c:pt idx="2">
                  <c:v>3470</c:v>
                </c:pt>
                <c:pt idx="3">
                  <c:v>2171.6</c:v>
                </c:pt>
                <c:pt idx="4">
                  <c:v>3876</c:v>
                </c:pt>
                <c:pt idx="5">
                  <c:v>4018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5A76-4932-A3EB-88282DF77A9C}"/>
            </c:ext>
          </c:extLst>
        </c:ser>
        <c:dLbls>
          <c:showVal val="1"/>
        </c:dLbls>
        <c:gapWidth val="182"/>
        <c:axId val="184003200"/>
        <c:axId val="184017280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1"/>
                <c:order val="1"/>
                <c:tx>
                  <c:strRef>
                    <c:extLst>
                      <c:ext uri="{02D57815-91ED-43cb-92C2-25804820EDAC}">
                        <c15:formulaRef>
                          <c15:sqref>Лист1!$C$1</c15:sqref>
                        </c15:formulaRef>
                      </c:ext>
                    </c:extLst>
                    <c:strCache>
                      <c:ptCount val="1"/>
                      <c:pt idx="0">
                        <c:v>Столбец2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ru-RU"/>
                    </a:p>
                  </c:txPr>
                  <c:dLblPos val="outEnd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>
                    <c:ext uri="{CE6537A1-D6FC-4f65-9D91-7224C49458BB}">
                      <c15:showLeaderLines val="1"/>
                      <c15:leaderLines>
                        <c:spPr>
                          <a:ln w="9525" cap="flat" cmpd="sng" algn="ctr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  <a:round/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>
                      <c:ext uri="{02D57815-91ED-43cb-92C2-25804820EDAC}">
                        <c15:formulaRef>
                          <c15:sqref>Лист1!$A$2:$A$7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2017</c:v>
                      </c:pt>
                      <c:pt idx="1">
                        <c:v>2018</c:v>
                      </c:pt>
                      <c:pt idx="2">
                        <c:v>2019</c:v>
                      </c:pt>
                      <c:pt idx="3">
                        <c:v>2020</c:v>
                      </c:pt>
                      <c:pt idx="4">
                        <c:v>2021</c:v>
                      </c:pt>
                      <c:pt idx="5">
                        <c:v>2022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Лист1!$C$2:$C$7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2-5A76-4932-A3EB-88282DF77A9C}"/>
                  </c:ext>
                </c:extLst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Лист1!$D$1</c15:sqref>
                        </c15:formulaRef>
                      </c:ext>
                    </c:extLst>
                    <c:strCache>
                      <c:ptCount val="1"/>
                      <c:pt idx="0">
                        <c:v>Столбец3</c:v>
                      </c:pt>
                    </c:strCache>
                  </c:strRef>
                </c:tx>
                <c:spPr>
                  <a:solidFill>
                    <a:schemeClr val="accent3"/>
                  </a:solidFill>
                  <a:ln>
                    <a:noFill/>
                  </a:ln>
                  <a:effectLst/>
                </c:spPr>
                <c:invertIfNegative val="0"/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ru-RU"/>
                    </a:p>
                  </c:txPr>
                  <c:dLblPos val="outEnd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 cap="flat" cmpd="sng" algn="ctr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  <a:round/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Лист1!$A$2:$A$7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2017</c:v>
                      </c:pt>
                      <c:pt idx="1">
                        <c:v>2018</c:v>
                      </c:pt>
                      <c:pt idx="2">
                        <c:v>2019</c:v>
                      </c:pt>
                      <c:pt idx="3">
                        <c:v>2020</c:v>
                      </c:pt>
                      <c:pt idx="4">
                        <c:v>2021</c:v>
                      </c:pt>
                      <c:pt idx="5">
                        <c:v>2022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Лист1!$D$2:$D$7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3-5A76-4932-A3EB-88282DF77A9C}"/>
                  </c:ext>
                </c:extLst>
              </c15:ser>
            </c15:filteredBarSeries>
          </c:ext>
        </c:extLst>
      </c:barChart>
      <c:catAx>
        <c:axId val="184003200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84017280"/>
        <c:crosses val="autoZero"/>
        <c:auto val="1"/>
        <c:lblAlgn val="ctr"/>
        <c:lblOffset val="100"/>
      </c:catAx>
      <c:valAx>
        <c:axId val="184017280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840032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bg2">
          <a:lumMod val="90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bar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Пассажиропоток, в тыс.чел.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dPt>
            <c:idx val="10"/>
            <c:spPr>
              <a:solidFill>
                <a:srgbClr val="FF0000"/>
              </a:solidFill>
              <a:ln>
                <a:noFill/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C653-4969-9E46-34232D9754BD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Лист1!$A$2:$A$20</c:f>
              <c:strCache>
                <c:ptCount val="19"/>
                <c:pt idx="0">
                  <c:v>Моква шрм</c:v>
                </c:pt>
                <c:pt idx="1">
                  <c:v>Москва дмд</c:v>
                </c:pt>
                <c:pt idx="2">
                  <c:v>Санкт Петербург</c:v>
                </c:pt>
                <c:pt idx="3">
                  <c:v>Москва внк</c:v>
                </c:pt>
                <c:pt idx="4">
                  <c:v>Сочи</c:v>
                </c:pt>
                <c:pt idx="5">
                  <c:v>Новосибирск</c:v>
                </c:pt>
                <c:pt idx="6">
                  <c:v>Екатеринбург</c:v>
                </c:pt>
                <c:pt idx="7">
                  <c:v>Краснодар</c:v>
                </c:pt>
                <c:pt idx="8">
                  <c:v>Уфа</c:v>
                </c:pt>
                <c:pt idx="9">
                  <c:v>Калининград</c:v>
                </c:pt>
                <c:pt idx="10">
                  <c:v>Казань</c:v>
                </c:pt>
                <c:pt idx="11">
                  <c:v>Минеральные Воды</c:v>
                </c:pt>
                <c:pt idx="12">
                  <c:v>Самара</c:v>
                </c:pt>
                <c:pt idx="13">
                  <c:v>Анапа</c:v>
                </c:pt>
                <c:pt idx="14">
                  <c:v>Ростов на Дону</c:v>
                </c:pt>
                <c:pt idx="15">
                  <c:v>Красноярск</c:v>
                </c:pt>
                <c:pt idx="16">
                  <c:v>Тюмень</c:v>
                </c:pt>
                <c:pt idx="17">
                  <c:v>Иркутск</c:v>
                </c:pt>
                <c:pt idx="18">
                  <c:v>Махачкала</c:v>
                </c:pt>
              </c:strCache>
            </c:strRef>
          </c:cat>
          <c:val>
            <c:numRef>
              <c:f>Лист1!$B$2:$B$20</c:f>
              <c:numCache>
                <c:formatCode>General</c:formatCode>
                <c:ptCount val="19"/>
                <c:pt idx="0">
                  <c:v>30623</c:v>
                </c:pt>
                <c:pt idx="1">
                  <c:v>25065</c:v>
                </c:pt>
                <c:pt idx="2">
                  <c:v>18043</c:v>
                </c:pt>
                <c:pt idx="3">
                  <c:v>17999</c:v>
                </c:pt>
                <c:pt idx="4">
                  <c:v>11076</c:v>
                </c:pt>
                <c:pt idx="5">
                  <c:v>6662</c:v>
                </c:pt>
                <c:pt idx="6">
                  <c:v>5973</c:v>
                </c:pt>
                <c:pt idx="7">
                  <c:v>5022</c:v>
                </c:pt>
                <c:pt idx="8">
                  <c:v>3987</c:v>
                </c:pt>
                <c:pt idx="9">
                  <c:v>3910</c:v>
                </c:pt>
                <c:pt idx="10">
                  <c:v>3876</c:v>
                </c:pt>
                <c:pt idx="11">
                  <c:v>3204</c:v>
                </c:pt>
                <c:pt idx="12">
                  <c:v>2993</c:v>
                </c:pt>
                <c:pt idx="13">
                  <c:v>2931</c:v>
                </c:pt>
                <c:pt idx="14">
                  <c:v>2897</c:v>
                </c:pt>
                <c:pt idx="15">
                  <c:v>2694</c:v>
                </c:pt>
                <c:pt idx="16">
                  <c:v>2242</c:v>
                </c:pt>
                <c:pt idx="17">
                  <c:v>2077</c:v>
                </c:pt>
                <c:pt idx="18">
                  <c:v>2030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C653-4969-9E46-34232D9754BD}"/>
            </c:ext>
          </c:extLst>
        </c:ser>
        <c:dLbls>
          <c:showVal val="1"/>
        </c:dLbls>
        <c:gapWidth val="182"/>
        <c:axId val="129573248"/>
        <c:axId val="129574784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1"/>
                <c:order val="1"/>
                <c:tx>
                  <c:strRef>
                    <c:extLst>
                      <c:ext uri="{02D57815-91ED-43cb-92C2-25804820EDAC}">
                        <c15:formulaRef>
                          <c15:sqref>Лист1!$C$1</c15:sqref>
                        </c15:formulaRef>
                      </c:ext>
                    </c:extLst>
                    <c:strCache>
                      <c:ptCount val="1"/>
                      <c:pt idx="0">
                        <c:v>Столбец2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ru-RU"/>
                    </a:p>
                  </c:txPr>
                  <c:dLblPos val="outEnd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>
                    <c:ext uri="{CE6537A1-D6FC-4f65-9D91-7224C49458BB}">
                      <c15:showLeaderLines val="1"/>
                      <c15:leaderLines>
                        <c:spPr>
                          <a:ln w="9525" cap="flat" cmpd="sng" algn="ctr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  <a:round/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strRef>
                    <c:extLst>
                      <c:ext uri="{02D57815-91ED-43cb-92C2-25804820EDAC}">
                        <c15:formulaRef>
                          <c15:sqref>Лист1!$A$2:$A$20</c15:sqref>
                        </c15:formulaRef>
                      </c:ext>
                    </c:extLst>
                    <c:strCache>
                      <c:ptCount val="19"/>
                      <c:pt idx="0">
                        <c:v>Моква шрм</c:v>
                      </c:pt>
                      <c:pt idx="1">
                        <c:v>Москва дмд</c:v>
                      </c:pt>
                      <c:pt idx="2">
                        <c:v>Санкт Петербург</c:v>
                      </c:pt>
                      <c:pt idx="3">
                        <c:v>Москва внк</c:v>
                      </c:pt>
                      <c:pt idx="4">
                        <c:v>Сочи</c:v>
                      </c:pt>
                      <c:pt idx="5">
                        <c:v>Новосибирск</c:v>
                      </c:pt>
                      <c:pt idx="6">
                        <c:v>Екатеринбург</c:v>
                      </c:pt>
                      <c:pt idx="7">
                        <c:v>Краснодар</c:v>
                      </c:pt>
                      <c:pt idx="8">
                        <c:v>Уфа</c:v>
                      </c:pt>
                      <c:pt idx="9">
                        <c:v>Калининград</c:v>
                      </c:pt>
                      <c:pt idx="10">
                        <c:v>Казань</c:v>
                      </c:pt>
                      <c:pt idx="11">
                        <c:v>Минеральные Воды</c:v>
                      </c:pt>
                      <c:pt idx="12">
                        <c:v>Самара</c:v>
                      </c:pt>
                      <c:pt idx="13">
                        <c:v>Анапа</c:v>
                      </c:pt>
                      <c:pt idx="14">
                        <c:v>Ростов на Дону</c:v>
                      </c:pt>
                      <c:pt idx="15">
                        <c:v>Красноярск</c:v>
                      </c:pt>
                      <c:pt idx="16">
                        <c:v>Тюмень</c:v>
                      </c:pt>
                      <c:pt idx="17">
                        <c:v>Иркутск</c:v>
                      </c:pt>
                      <c:pt idx="18">
                        <c:v>Махачкала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Лист1!$C$2:$C$20</c15:sqref>
                        </c15:formulaRef>
                      </c:ext>
                    </c:extLst>
                    <c:numCache>
                      <c:formatCode>General</c:formatCode>
                      <c:ptCount val="19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3-C653-4969-9E46-34232D9754BD}"/>
                  </c:ext>
                </c:extLst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Лист1!$D$1</c15:sqref>
                        </c15:formulaRef>
                      </c:ext>
                    </c:extLst>
                    <c:strCache>
                      <c:ptCount val="1"/>
                      <c:pt idx="0">
                        <c:v>Столбец3</c:v>
                      </c:pt>
                    </c:strCache>
                  </c:strRef>
                </c:tx>
                <c:spPr>
                  <a:solidFill>
                    <a:schemeClr val="accent3"/>
                  </a:solidFill>
                  <a:ln>
                    <a:noFill/>
                  </a:ln>
                  <a:effectLst/>
                </c:spPr>
                <c:invertIfNegative val="0"/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ru-RU"/>
                    </a:p>
                  </c:txPr>
                  <c:dLblPos val="outEnd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 cap="flat" cmpd="sng" algn="ctr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  <a:round/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Лист1!$A$2:$A$20</c15:sqref>
                        </c15:formulaRef>
                      </c:ext>
                    </c:extLst>
                    <c:strCache>
                      <c:ptCount val="19"/>
                      <c:pt idx="0">
                        <c:v>Моква шрм</c:v>
                      </c:pt>
                      <c:pt idx="1">
                        <c:v>Москва дмд</c:v>
                      </c:pt>
                      <c:pt idx="2">
                        <c:v>Санкт Петербург</c:v>
                      </c:pt>
                      <c:pt idx="3">
                        <c:v>Москва внк</c:v>
                      </c:pt>
                      <c:pt idx="4">
                        <c:v>Сочи</c:v>
                      </c:pt>
                      <c:pt idx="5">
                        <c:v>Новосибирск</c:v>
                      </c:pt>
                      <c:pt idx="6">
                        <c:v>Екатеринбург</c:v>
                      </c:pt>
                      <c:pt idx="7">
                        <c:v>Краснодар</c:v>
                      </c:pt>
                      <c:pt idx="8">
                        <c:v>Уфа</c:v>
                      </c:pt>
                      <c:pt idx="9">
                        <c:v>Калининград</c:v>
                      </c:pt>
                      <c:pt idx="10">
                        <c:v>Казань</c:v>
                      </c:pt>
                      <c:pt idx="11">
                        <c:v>Минеральные Воды</c:v>
                      </c:pt>
                      <c:pt idx="12">
                        <c:v>Самара</c:v>
                      </c:pt>
                      <c:pt idx="13">
                        <c:v>Анапа</c:v>
                      </c:pt>
                      <c:pt idx="14">
                        <c:v>Ростов на Дону</c:v>
                      </c:pt>
                      <c:pt idx="15">
                        <c:v>Красноярск</c:v>
                      </c:pt>
                      <c:pt idx="16">
                        <c:v>Тюмень</c:v>
                      </c:pt>
                      <c:pt idx="17">
                        <c:v>Иркутск</c:v>
                      </c:pt>
                      <c:pt idx="18">
                        <c:v>Махачкала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Лист1!$D$2:$D$20</c15:sqref>
                        </c15:formulaRef>
                      </c:ext>
                    </c:extLst>
                    <c:numCache>
                      <c:formatCode>General</c:formatCode>
                      <c:ptCount val="19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C653-4969-9E46-34232D9754BD}"/>
                  </c:ext>
                </c:extLst>
              </c15:ser>
            </c15:filteredBarSeries>
          </c:ext>
        </c:extLst>
      </c:barChart>
      <c:catAx>
        <c:axId val="129573248"/>
        <c:scaling>
          <c:orientation val="minMax"/>
        </c:scaling>
        <c:axPos val="l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29574784"/>
        <c:crosses val="autoZero"/>
        <c:auto val="1"/>
        <c:lblAlgn val="ctr"/>
        <c:lblOffset val="100"/>
      </c:catAx>
      <c:valAx>
        <c:axId val="129574784"/>
        <c:scaling>
          <c:orientation val="minMax"/>
        </c:scaling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2957324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bg2">
          <a:lumMod val="90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>
                <a:solidFill>
                  <a:sysClr val="windowText" lastClr="000000"/>
                </a:solidFill>
                <a:latin typeface="Times New Roman" panose="02020603050405020304" pitchFamily="18" charset="0"/>
                <a:cs typeface="Times New Roman" panose="02020603050405020304" pitchFamily="18" charset="0"/>
              </a:rPr>
              <a:t>Прогноз уровня грузоперевозок , тысяч тонн</a:t>
            </a:r>
          </a:p>
        </c:rich>
      </c:tx>
      <c:spPr>
        <a:noFill/>
        <a:ln>
          <a:noFill/>
        </a:ln>
        <a:effectLst/>
      </c:spPr>
    </c:title>
    <c:plotArea>
      <c:layout/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Базовый сценарий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t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Лист1!$A$2:$A$18</c:f>
              <c:numCache>
                <c:formatCode>General</c:formatCode>
                <c:ptCount val="17"/>
                <c:pt idx="0">
                  <c:v>2018</c:v>
                </c:pt>
                <c:pt idx="1">
                  <c:v>2020</c:v>
                </c:pt>
                <c:pt idx="2">
                  <c:v>2022</c:v>
                </c:pt>
                <c:pt idx="3">
                  <c:v>2024</c:v>
                </c:pt>
                <c:pt idx="4">
                  <c:v>2026</c:v>
                </c:pt>
                <c:pt idx="5">
                  <c:v>2028</c:v>
                </c:pt>
                <c:pt idx="6">
                  <c:v>2030</c:v>
                </c:pt>
                <c:pt idx="7">
                  <c:v>2032</c:v>
                </c:pt>
                <c:pt idx="8">
                  <c:v>2034</c:v>
                </c:pt>
                <c:pt idx="9">
                  <c:v>2036</c:v>
                </c:pt>
                <c:pt idx="10">
                  <c:v>2038</c:v>
                </c:pt>
                <c:pt idx="11">
                  <c:v>2040</c:v>
                </c:pt>
                <c:pt idx="12">
                  <c:v>2042</c:v>
                </c:pt>
                <c:pt idx="13">
                  <c:v>2044</c:v>
                </c:pt>
                <c:pt idx="14">
                  <c:v>2046</c:v>
                </c:pt>
                <c:pt idx="15">
                  <c:v>2048</c:v>
                </c:pt>
                <c:pt idx="16">
                  <c:v>2050</c:v>
                </c:pt>
              </c:numCache>
            </c:numRef>
          </c:cat>
          <c:val>
            <c:numRef>
              <c:f>Лист1!$B$2:$B$18</c:f>
              <c:numCache>
                <c:formatCode>General</c:formatCode>
                <c:ptCount val="17"/>
                <c:pt idx="0">
                  <c:v>3.6</c:v>
                </c:pt>
                <c:pt idx="1">
                  <c:v>3</c:v>
                </c:pt>
                <c:pt idx="2">
                  <c:v>3.5</c:v>
                </c:pt>
                <c:pt idx="3">
                  <c:v>4</c:v>
                </c:pt>
                <c:pt idx="4">
                  <c:v>4.4000000000000004</c:v>
                </c:pt>
                <c:pt idx="5">
                  <c:v>4.7</c:v>
                </c:pt>
                <c:pt idx="6">
                  <c:v>5.0999999999999996</c:v>
                </c:pt>
                <c:pt idx="7">
                  <c:v>5.6</c:v>
                </c:pt>
                <c:pt idx="8">
                  <c:v>6.1</c:v>
                </c:pt>
                <c:pt idx="9">
                  <c:v>6.6</c:v>
                </c:pt>
                <c:pt idx="10">
                  <c:v>6.9</c:v>
                </c:pt>
                <c:pt idx="11">
                  <c:v>7.3</c:v>
                </c:pt>
                <c:pt idx="12">
                  <c:v>7.6</c:v>
                </c:pt>
                <c:pt idx="13">
                  <c:v>7.8</c:v>
                </c:pt>
                <c:pt idx="14">
                  <c:v>8.1</c:v>
                </c:pt>
                <c:pt idx="15">
                  <c:v>8.3000000000000007</c:v>
                </c:pt>
                <c:pt idx="16">
                  <c:v>8.4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31A-4A68-ADD6-082666EA6132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Оптимистический сценарий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t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Лист1!$A$2:$A$18</c:f>
              <c:numCache>
                <c:formatCode>General</c:formatCode>
                <c:ptCount val="17"/>
                <c:pt idx="0">
                  <c:v>2018</c:v>
                </c:pt>
                <c:pt idx="1">
                  <c:v>2020</c:v>
                </c:pt>
                <c:pt idx="2">
                  <c:v>2022</c:v>
                </c:pt>
                <c:pt idx="3">
                  <c:v>2024</c:v>
                </c:pt>
                <c:pt idx="4">
                  <c:v>2026</c:v>
                </c:pt>
                <c:pt idx="5">
                  <c:v>2028</c:v>
                </c:pt>
                <c:pt idx="6">
                  <c:v>2030</c:v>
                </c:pt>
                <c:pt idx="7">
                  <c:v>2032</c:v>
                </c:pt>
                <c:pt idx="8">
                  <c:v>2034</c:v>
                </c:pt>
                <c:pt idx="9">
                  <c:v>2036</c:v>
                </c:pt>
                <c:pt idx="10">
                  <c:v>2038</c:v>
                </c:pt>
                <c:pt idx="11">
                  <c:v>2040</c:v>
                </c:pt>
                <c:pt idx="12">
                  <c:v>2042</c:v>
                </c:pt>
                <c:pt idx="13">
                  <c:v>2044</c:v>
                </c:pt>
                <c:pt idx="14">
                  <c:v>2046</c:v>
                </c:pt>
                <c:pt idx="15">
                  <c:v>2048</c:v>
                </c:pt>
                <c:pt idx="16">
                  <c:v>2050</c:v>
                </c:pt>
              </c:numCache>
            </c:numRef>
          </c:cat>
          <c:val>
            <c:numRef>
              <c:f>Лист1!$C$2:$C$18</c:f>
              <c:numCache>
                <c:formatCode>General</c:formatCode>
                <c:ptCount val="17"/>
                <c:pt idx="0">
                  <c:v>3.6</c:v>
                </c:pt>
                <c:pt idx="1">
                  <c:v>3</c:v>
                </c:pt>
                <c:pt idx="2">
                  <c:v>4.2</c:v>
                </c:pt>
                <c:pt idx="3">
                  <c:v>5.4</c:v>
                </c:pt>
                <c:pt idx="4">
                  <c:v>6.7</c:v>
                </c:pt>
                <c:pt idx="5" formatCode="0.0">
                  <c:v>7.9</c:v>
                </c:pt>
                <c:pt idx="6" formatCode="0.0">
                  <c:v>9.1</c:v>
                </c:pt>
                <c:pt idx="7" formatCode="0.0">
                  <c:v>10.3</c:v>
                </c:pt>
                <c:pt idx="8" formatCode="0.0">
                  <c:v>11.5</c:v>
                </c:pt>
                <c:pt idx="9" formatCode="0.0">
                  <c:v>12.7</c:v>
                </c:pt>
                <c:pt idx="10" formatCode="0.0">
                  <c:v>13.9</c:v>
                </c:pt>
                <c:pt idx="11" formatCode="0.0">
                  <c:v>15.1</c:v>
                </c:pt>
                <c:pt idx="12" formatCode="0.0">
                  <c:v>16.399999999999999</c:v>
                </c:pt>
                <c:pt idx="13" formatCode="0.0">
                  <c:v>17.600000000000001</c:v>
                </c:pt>
                <c:pt idx="14" formatCode="0.0">
                  <c:v>18.8</c:v>
                </c:pt>
                <c:pt idx="15" formatCode="0.0">
                  <c:v>20</c:v>
                </c:pt>
                <c:pt idx="16" formatCode="0.0">
                  <c:v>21.2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D31A-4A68-ADD6-082666EA6132}"/>
            </c:ext>
          </c:extLst>
        </c:ser>
        <c:dLbls>
          <c:showVal val="1"/>
        </c:dLbls>
        <c:marker val="1"/>
        <c:axId val="185327616"/>
        <c:axId val="185329536"/>
        <c:extLst xmlns:c16r2="http://schemas.microsoft.com/office/drawing/2015/06/chart">
          <c:ext xmlns:c15="http://schemas.microsoft.com/office/drawing/2012/chart" uri="{02D57815-91ED-43cb-92C2-25804820EDAC}">
            <c15:filteredLineSeries>
              <c15:ser>
                <c:idx val="2"/>
                <c:order val="2"/>
                <c:tx>
                  <c:strRef>
                    <c:extLst>
                      <c:ext uri="{02D57815-91ED-43cb-92C2-25804820EDAC}">
                        <c15:formulaRef>
                          <c15:sqref>Лист1!$D$1</c15:sqref>
                        </c15:formulaRef>
                      </c:ext>
                    </c:extLst>
                    <c:strCache>
                      <c:ptCount val="1"/>
                      <c:pt idx="0">
                        <c:v>Ряд 3</c:v>
                      </c:pt>
                    </c:strCache>
                  </c:strRef>
                </c:tx>
                <c:spPr>
                  <a:ln w="28575" cap="rnd">
                    <a:solidFill>
                      <a:schemeClr val="accent3"/>
                    </a:solidFill>
                    <a:round/>
                  </a:ln>
                  <a:effectLst/>
                </c:spPr>
                <c:marker>
                  <c:symbol val="circle"/>
                  <c:size val="5"/>
                  <c:spPr>
                    <a:solidFill>
                      <a:schemeClr val="accent3"/>
                    </a:solidFill>
                    <a:ln w="9525">
                      <a:solidFill>
                        <a:schemeClr val="accent3"/>
                      </a:solidFill>
                    </a:ln>
                    <a:effectLst/>
                  </c:spPr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ru-RU"/>
                    </a:p>
                  </c:txPr>
                  <c:dLblPos val="t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>
                    <c:ext uri="{CE6537A1-D6FC-4f65-9D91-7224C49458BB}">
                      <c15:showLeaderLines val="1"/>
                      <c15:leaderLines>
                        <c:spPr>
                          <a:ln w="9525" cap="flat" cmpd="sng" algn="ctr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  <a:round/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>
                      <c:ext uri="{02D57815-91ED-43cb-92C2-25804820EDAC}">
                        <c15:formulaRef>
                          <c15:sqref>Лист1!$A$2:$A$18</c15:sqref>
                        </c15:formulaRef>
                      </c:ext>
                    </c:extLst>
                    <c:numCache>
                      <c:formatCode>General</c:formatCode>
                      <c:ptCount val="17"/>
                      <c:pt idx="0">
                        <c:v>2018</c:v>
                      </c:pt>
                      <c:pt idx="1">
                        <c:v>2020</c:v>
                      </c:pt>
                      <c:pt idx="2">
                        <c:v>2022</c:v>
                      </c:pt>
                      <c:pt idx="3">
                        <c:v>2024</c:v>
                      </c:pt>
                      <c:pt idx="4">
                        <c:v>2026</c:v>
                      </c:pt>
                      <c:pt idx="5">
                        <c:v>2028</c:v>
                      </c:pt>
                      <c:pt idx="6">
                        <c:v>2030</c:v>
                      </c:pt>
                      <c:pt idx="7">
                        <c:v>2032</c:v>
                      </c:pt>
                      <c:pt idx="8">
                        <c:v>2034</c:v>
                      </c:pt>
                      <c:pt idx="9">
                        <c:v>2036</c:v>
                      </c:pt>
                      <c:pt idx="10">
                        <c:v>2038</c:v>
                      </c:pt>
                      <c:pt idx="11">
                        <c:v>2040</c:v>
                      </c:pt>
                      <c:pt idx="12">
                        <c:v>2042</c:v>
                      </c:pt>
                      <c:pt idx="13">
                        <c:v>2044</c:v>
                      </c:pt>
                      <c:pt idx="14">
                        <c:v>2046</c:v>
                      </c:pt>
                      <c:pt idx="15">
                        <c:v>2048</c:v>
                      </c:pt>
                      <c:pt idx="16">
                        <c:v>2050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Лист1!$D$2:$D$18</c15:sqref>
                        </c15:formulaRef>
                      </c:ext>
                    </c:extLst>
                    <c:numCache>
                      <c:formatCode>General</c:formatCode>
                      <c:ptCount val="17"/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2-D31A-4A68-ADD6-082666EA6132}"/>
                  </c:ext>
                </c:extLst>
              </c15:ser>
            </c15:filteredLineSeries>
          </c:ext>
        </c:extLst>
      </c:lineChart>
      <c:catAx>
        <c:axId val="185327616"/>
        <c:scaling>
          <c:orientation val="minMax"/>
        </c:scaling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Годы</a:t>
                </a:r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85329536"/>
        <c:crosses val="autoZero"/>
        <c:auto val="1"/>
        <c:lblAlgn val="ctr"/>
        <c:lblOffset val="100"/>
      </c:catAx>
      <c:valAx>
        <c:axId val="185329536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Тысяч тонн</a:t>
                </a:r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8532761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zero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>
      <a:outerShdw blurRad="50800" dist="38100" dir="2700000" algn="tl" rotWithShape="0">
        <a:prstClr val="black">
          <a:alpha val="40000"/>
        </a:prstClr>
      </a:outerShdw>
    </a:effectLst>
  </c:spPr>
  <c:txPr>
    <a:bodyPr/>
    <a:lstStyle/>
    <a:p>
      <a:pPr>
        <a:defRPr/>
      </a:pPr>
      <a:endParaRPr lang="ru-RU"/>
    </a:p>
  </c:txPr>
  <c:externalData r:id="rId1"/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92B8563C-B3F8-4F2C-83BC-DEDE3D2B7EDA}" type="doc">
      <dgm:prSet loTypeId="urn:microsoft.com/office/officeart/2005/8/layout/orgChart1" loCatId="hierarchy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55A58DDF-0B2F-444E-B0CA-540601027EFC}">
      <dgm:prSet phldrT="[Текст]" custT="1"/>
      <dgm:spPr/>
      <dgm:t>
        <a:bodyPr/>
        <a:lstStyle/>
        <a:p>
          <a:r>
            <a:rPr lang="ru-RU" sz="1200"/>
            <a:t>Качество услуг аэропортов</a:t>
          </a:r>
        </a:p>
      </dgm:t>
    </dgm:pt>
    <dgm:pt modelId="{2D141244-2195-4318-98BD-CEC3435AB05F}" type="parTrans" cxnId="{17F6989E-DBC5-49BA-9998-3FC3AE68D033}">
      <dgm:prSet/>
      <dgm:spPr/>
      <dgm:t>
        <a:bodyPr/>
        <a:lstStyle/>
        <a:p>
          <a:endParaRPr lang="ru-RU"/>
        </a:p>
      </dgm:t>
    </dgm:pt>
    <dgm:pt modelId="{6D3ABAF1-B3A1-42A7-A356-F61C99D72C92}" type="sibTrans" cxnId="{17F6989E-DBC5-49BA-9998-3FC3AE68D033}">
      <dgm:prSet/>
      <dgm:spPr/>
      <dgm:t>
        <a:bodyPr/>
        <a:lstStyle/>
        <a:p>
          <a:endParaRPr lang="ru-RU"/>
        </a:p>
      </dgm:t>
    </dgm:pt>
    <dgm:pt modelId="{3628636A-5D75-4D9D-A7F5-9121054CC478}">
      <dgm:prSet phldrT="[Текст]" custT="1"/>
      <dgm:spPr/>
      <dgm:t>
        <a:bodyPr/>
        <a:lstStyle/>
        <a:p>
          <a:r>
            <a:rPr lang="ru-RU" sz="1000"/>
            <a:t>Надежность</a:t>
          </a:r>
        </a:p>
      </dgm:t>
    </dgm:pt>
    <dgm:pt modelId="{CDE610A2-192F-4B97-9DC2-1FD99347BC28}" type="parTrans" cxnId="{DF43D330-B786-4015-89EF-0A86D726548D}">
      <dgm:prSet/>
      <dgm:spPr/>
      <dgm:t>
        <a:bodyPr/>
        <a:lstStyle/>
        <a:p>
          <a:endParaRPr lang="ru-RU"/>
        </a:p>
      </dgm:t>
    </dgm:pt>
    <dgm:pt modelId="{8ADDA4D1-B6D0-4BB7-8719-19513C86C378}" type="sibTrans" cxnId="{DF43D330-B786-4015-89EF-0A86D726548D}">
      <dgm:prSet/>
      <dgm:spPr/>
      <dgm:t>
        <a:bodyPr/>
        <a:lstStyle/>
        <a:p>
          <a:endParaRPr lang="ru-RU"/>
        </a:p>
      </dgm:t>
    </dgm:pt>
    <dgm:pt modelId="{FA4619FE-8E28-48F5-A560-953B3CD747AC}">
      <dgm:prSet phldrT="[Текст]" custT="1"/>
      <dgm:spPr/>
      <dgm:t>
        <a:bodyPr/>
        <a:lstStyle/>
        <a:p>
          <a:r>
            <a:rPr lang="ru-RU" sz="1000"/>
            <a:t>Гибкост</a:t>
          </a:r>
          <a:r>
            <a:rPr lang="ru-RU" sz="700"/>
            <a:t>ь</a:t>
          </a:r>
        </a:p>
      </dgm:t>
    </dgm:pt>
    <dgm:pt modelId="{7A5A8659-5E51-49C8-B597-FE2AF66B8B4D}" type="parTrans" cxnId="{8E95D567-E799-42A9-A3B6-9576E6099557}">
      <dgm:prSet/>
      <dgm:spPr/>
      <dgm:t>
        <a:bodyPr/>
        <a:lstStyle/>
        <a:p>
          <a:endParaRPr lang="ru-RU"/>
        </a:p>
      </dgm:t>
    </dgm:pt>
    <dgm:pt modelId="{C40988FF-2145-4BC5-B826-8EEC0F1EECB9}" type="sibTrans" cxnId="{8E95D567-E799-42A9-A3B6-9576E6099557}">
      <dgm:prSet/>
      <dgm:spPr/>
      <dgm:t>
        <a:bodyPr/>
        <a:lstStyle/>
        <a:p>
          <a:endParaRPr lang="ru-RU"/>
        </a:p>
      </dgm:t>
    </dgm:pt>
    <dgm:pt modelId="{3CD0349C-955A-41A1-9DDF-CD791590FC23}">
      <dgm:prSet phldrT="[Текст]" custT="1"/>
      <dgm:spPr/>
      <dgm:t>
        <a:bodyPr/>
        <a:lstStyle/>
        <a:p>
          <a:r>
            <a:rPr lang="ru-RU" sz="900"/>
            <a:t>Информативность</a:t>
          </a:r>
        </a:p>
      </dgm:t>
    </dgm:pt>
    <dgm:pt modelId="{B7653873-CC4B-42CC-B82B-9C79EF9B37DD}" type="parTrans" cxnId="{78C4AB0A-A4E5-4D7D-95A6-645CF0F079CE}">
      <dgm:prSet/>
      <dgm:spPr/>
      <dgm:t>
        <a:bodyPr/>
        <a:lstStyle/>
        <a:p>
          <a:endParaRPr lang="ru-RU"/>
        </a:p>
      </dgm:t>
    </dgm:pt>
    <dgm:pt modelId="{E731CCB9-6294-4F56-9576-1A1C9E8A3944}" type="sibTrans" cxnId="{78C4AB0A-A4E5-4D7D-95A6-645CF0F079CE}">
      <dgm:prSet/>
      <dgm:spPr/>
      <dgm:t>
        <a:bodyPr/>
        <a:lstStyle/>
        <a:p>
          <a:endParaRPr lang="ru-RU"/>
        </a:p>
      </dgm:t>
    </dgm:pt>
    <dgm:pt modelId="{262DF9C3-6BA8-4341-9482-4028829C7887}">
      <dgm:prSet custT="1"/>
      <dgm:spPr/>
      <dgm:t>
        <a:bodyPr/>
        <a:lstStyle/>
        <a:p>
          <a:r>
            <a:rPr lang="ru-RU" sz="1000"/>
            <a:t>Доступность</a:t>
          </a:r>
        </a:p>
      </dgm:t>
    </dgm:pt>
    <dgm:pt modelId="{CBE36132-4A96-47D8-AC37-EB0C11C89D76}" type="parTrans" cxnId="{8C14AE20-1ECD-43DA-A12A-4884E6025C4A}">
      <dgm:prSet/>
      <dgm:spPr/>
      <dgm:t>
        <a:bodyPr/>
        <a:lstStyle/>
        <a:p>
          <a:endParaRPr lang="ru-RU"/>
        </a:p>
      </dgm:t>
    </dgm:pt>
    <dgm:pt modelId="{6318EC98-978E-411E-ADD6-264C3697A116}" type="sibTrans" cxnId="{8C14AE20-1ECD-43DA-A12A-4884E6025C4A}">
      <dgm:prSet/>
      <dgm:spPr/>
      <dgm:t>
        <a:bodyPr/>
        <a:lstStyle/>
        <a:p>
          <a:endParaRPr lang="ru-RU"/>
        </a:p>
      </dgm:t>
    </dgm:pt>
    <dgm:pt modelId="{62EFC71B-EFB0-4954-8074-D0151905644E}">
      <dgm:prSet custT="1"/>
      <dgm:spPr/>
      <dgm:t>
        <a:bodyPr/>
        <a:lstStyle/>
        <a:p>
          <a:r>
            <a:rPr lang="ru-RU" sz="900"/>
            <a:t>Комплексность</a:t>
          </a:r>
        </a:p>
      </dgm:t>
    </dgm:pt>
    <dgm:pt modelId="{F13F5ACD-E3BF-4754-9A09-200BE9E5AFC6}" type="parTrans" cxnId="{19687A4D-51E8-464E-9E44-613612AD2B33}">
      <dgm:prSet/>
      <dgm:spPr/>
      <dgm:t>
        <a:bodyPr/>
        <a:lstStyle/>
        <a:p>
          <a:endParaRPr lang="ru-RU"/>
        </a:p>
      </dgm:t>
    </dgm:pt>
    <dgm:pt modelId="{680FF018-036A-4A51-8F4F-B83FAE093DD8}" type="sibTrans" cxnId="{19687A4D-51E8-464E-9E44-613612AD2B33}">
      <dgm:prSet/>
      <dgm:spPr/>
      <dgm:t>
        <a:bodyPr/>
        <a:lstStyle/>
        <a:p>
          <a:endParaRPr lang="ru-RU"/>
        </a:p>
      </dgm:t>
    </dgm:pt>
    <dgm:pt modelId="{C2E94D1A-07B8-458C-9604-9415E4E9EE5D}" type="pres">
      <dgm:prSet presAssocID="{92B8563C-B3F8-4F2C-83BC-DEDE3D2B7EDA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ru-RU"/>
        </a:p>
      </dgm:t>
    </dgm:pt>
    <dgm:pt modelId="{37B1075C-D2BD-4B47-80D6-3771FF17F38F}" type="pres">
      <dgm:prSet presAssocID="{55A58DDF-0B2F-444E-B0CA-540601027EFC}" presName="hierRoot1" presStyleCnt="0">
        <dgm:presLayoutVars>
          <dgm:hierBranch val="init"/>
        </dgm:presLayoutVars>
      </dgm:prSet>
      <dgm:spPr/>
    </dgm:pt>
    <dgm:pt modelId="{4CD41ED5-D75E-4819-928F-2EBDB8B50D21}" type="pres">
      <dgm:prSet presAssocID="{55A58DDF-0B2F-444E-B0CA-540601027EFC}" presName="rootComposite1" presStyleCnt="0"/>
      <dgm:spPr/>
    </dgm:pt>
    <dgm:pt modelId="{6BD9CC5B-2553-4B85-9761-55F939194B27}" type="pres">
      <dgm:prSet presAssocID="{55A58DDF-0B2F-444E-B0CA-540601027EFC}" presName="rootText1" presStyleLbl="node0" presStyleIdx="0" presStyleCnt="1" custScaleX="585056" custScaleY="63863">
        <dgm:presLayoutVars>
          <dgm:chPref val="3"/>
        </dgm:presLayoutVars>
      </dgm:prSet>
      <dgm:spPr>
        <a:prstGeom prst="flowChartAlternateProcess">
          <a:avLst/>
        </a:prstGeom>
      </dgm:spPr>
      <dgm:t>
        <a:bodyPr/>
        <a:lstStyle/>
        <a:p>
          <a:endParaRPr lang="ru-RU"/>
        </a:p>
      </dgm:t>
    </dgm:pt>
    <dgm:pt modelId="{EE89B5A9-8749-45A5-9A0A-304072AFE57B}" type="pres">
      <dgm:prSet presAssocID="{55A58DDF-0B2F-444E-B0CA-540601027EFC}" presName="rootConnector1" presStyleLbl="node1" presStyleIdx="0" presStyleCnt="0"/>
      <dgm:spPr/>
      <dgm:t>
        <a:bodyPr/>
        <a:lstStyle/>
        <a:p>
          <a:endParaRPr lang="ru-RU"/>
        </a:p>
      </dgm:t>
    </dgm:pt>
    <dgm:pt modelId="{CDAE82B4-DF44-42FC-B9E7-5A9262EA3900}" type="pres">
      <dgm:prSet presAssocID="{55A58DDF-0B2F-444E-B0CA-540601027EFC}" presName="hierChild2" presStyleCnt="0"/>
      <dgm:spPr/>
    </dgm:pt>
    <dgm:pt modelId="{D7D8F788-A754-405C-8CE8-65F52708D73A}" type="pres">
      <dgm:prSet presAssocID="{CDE610A2-192F-4B97-9DC2-1FD99347BC28}" presName="Name37" presStyleLbl="parChTrans1D2" presStyleIdx="0" presStyleCnt="5"/>
      <dgm:spPr/>
      <dgm:t>
        <a:bodyPr/>
        <a:lstStyle/>
        <a:p>
          <a:endParaRPr lang="ru-RU"/>
        </a:p>
      </dgm:t>
    </dgm:pt>
    <dgm:pt modelId="{9AB63003-D04B-4DA2-A7B7-0D764C63F10E}" type="pres">
      <dgm:prSet presAssocID="{3628636A-5D75-4D9D-A7F5-9121054CC478}" presName="hierRoot2" presStyleCnt="0">
        <dgm:presLayoutVars>
          <dgm:hierBranch val="init"/>
        </dgm:presLayoutVars>
      </dgm:prSet>
      <dgm:spPr/>
    </dgm:pt>
    <dgm:pt modelId="{04004825-036D-482F-812E-D0E4915DC653}" type="pres">
      <dgm:prSet presAssocID="{3628636A-5D75-4D9D-A7F5-9121054CC478}" presName="rootComposite" presStyleCnt="0"/>
      <dgm:spPr/>
    </dgm:pt>
    <dgm:pt modelId="{701C477E-BBAD-4E22-9499-531FD30EA638}" type="pres">
      <dgm:prSet presAssocID="{3628636A-5D75-4D9D-A7F5-9121054CC478}" presName="rootText" presStyleLbl="node2" presStyleIdx="0" presStyleCnt="5">
        <dgm:presLayoutVars>
          <dgm:chPref val="3"/>
        </dgm:presLayoutVars>
      </dgm:prSet>
      <dgm:spPr>
        <a:prstGeom prst="flowChartTerminator">
          <a:avLst/>
        </a:prstGeom>
      </dgm:spPr>
      <dgm:t>
        <a:bodyPr/>
        <a:lstStyle/>
        <a:p>
          <a:endParaRPr lang="ru-RU"/>
        </a:p>
      </dgm:t>
    </dgm:pt>
    <dgm:pt modelId="{7C6FFBDD-0E65-485C-A748-CE554AFE905E}" type="pres">
      <dgm:prSet presAssocID="{3628636A-5D75-4D9D-A7F5-9121054CC478}" presName="rootConnector" presStyleLbl="node2" presStyleIdx="0" presStyleCnt="5"/>
      <dgm:spPr/>
      <dgm:t>
        <a:bodyPr/>
        <a:lstStyle/>
        <a:p>
          <a:endParaRPr lang="ru-RU"/>
        </a:p>
      </dgm:t>
    </dgm:pt>
    <dgm:pt modelId="{AAB1386C-215C-4F6B-84E1-484D5BF1A4B2}" type="pres">
      <dgm:prSet presAssocID="{3628636A-5D75-4D9D-A7F5-9121054CC478}" presName="hierChild4" presStyleCnt="0"/>
      <dgm:spPr/>
    </dgm:pt>
    <dgm:pt modelId="{16BD1346-BCF3-484E-BB57-E810DB8901F0}" type="pres">
      <dgm:prSet presAssocID="{3628636A-5D75-4D9D-A7F5-9121054CC478}" presName="hierChild5" presStyleCnt="0"/>
      <dgm:spPr/>
    </dgm:pt>
    <dgm:pt modelId="{BA251715-3EDF-4DF7-AE78-F408BC407522}" type="pres">
      <dgm:prSet presAssocID="{7A5A8659-5E51-49C8-B597-FE2AF66B8B4D}" presName="Name37" presStyleLbl="parChTrans1D2" presStyleIdx="1" presStyleCnt="5"/>
      <dgm:spPr/>
      <dgm:t>
        <a:bodyPr/>
        <a:lstStyle/>
        <a:p>
          <a:endParaRPr lang="ru-RU"/>
        </a:p>
      </dgm:t>
    </dgm:pt>
    <dgm:pt modelId="{E4EED7DB-8CAB-45E5-95DD-6E451A4A14D8}" type="pres">
      <dgm:prSet presAssocID="{FA4619FE-8E28-48F5-A560-953B3CD747AC}" presName="hierRoot2" presStyleCnt="0">
        <dgm:presLayoutVars>
          <dgm:hierBranch val="init"/>
        </dgm:presLayoutVars>
      </dgm:prSet>
      <dgm:spPr/>
    </dgm:pt>
    <dgm:pt modelId="{51962AF5-B04E-47C1-9428-3407BF0F7638}" type="pres">
      <dgm:prSet presAssocID="{FA4619FE-8E28-48F5-A560-953B3CD747AC}" presName="rootComposite" presStyleCnt="0"/>
      <dgm:spPr/>
    </dgm:pt>
    <dgm:pt modelId="{C4005BB0-31FC-43E2-A897-7AD26D8B9629}" type="pres">
      <dgm:prSet presAssocID="{FA4619FE-8E28-48F5-A560-953B3CD747AC}" presName="rootText" presStyleLbl="node2" presStyleIdx="1" presStyleCnt="5">
        <dgm:presLayoutVars>
          <dgm:chPref val="3"/>
        </dgm:presLayoutVars>
      </dgm:prSet>
      <dgm:spPr>
        <a:prstGeom prst="flowChartTerminator">
          <a:avLst/>
        </a:prstGeom>
      </dgm:spPr>
      <dgm:t>
        <a:bodyPr/>
        <a:lstStyle/>
        <a:p>
          <a:endParaRPr lang="ru-RU"/>
        </a:p>
      </dgm:t>
    </dgm:pt>
    <dgm:pt modelId="{62EE26E6-6699-4299-9F85-3146FCFEF9F4}" type="pres">
      <dgm:prSet presAssocID="{FA4619FE-8E28-48F5-A560-953B3CD747AC}" presName="rootConnector" presStyleLbl="node2" presStyleIdx="1" presStyleCnt="5"/>
      <dgm:spPr/>
      <dgm:t>
        <a:bodyPr/>
        <a:lstStyle/>
        <a:p>
          <a:endParaRPr lang="ru-RU"/>
        </a:p>
      </dgm:t>
    </dgm:pt>
    <dgm:pt modelId="{80F06470-6750-418B-ADC8-81C3AB809BDD}" type="pres">
      <dgm:prSet presAssocID="{FA4619FE-8E28-48F5-A560-953B3CD747AC}" presName="hierChild4" presStyleCnt="0"/>
      <dgm:spPr/>
    </dgm:pt>
    <dgm:pt modelId="{65AF6F1F-6DB6-49C2-83DA-358D6FC134DE}" type="pres">
      <dgm:prSet presAssocID="{FA4619FE-8E28-48F5-A560-953B3CD747AC}" presName="hierChild5" presStyleCnt="0"/>
      <dgm:spPr/>
    </dgm:pt>
    <dgm:pt modelId="{A2EDA8D7-2B80-4761-9424-74293C07BBF0}" type="pres">
      <dgm:prSet presAssocID="{CBE36132-4A96-47D8-AC37-EB0C11C89D76}" presName="Name37" presStyleLbl="parChTrans1D2" presStyleIdx="2" presStyleCnt="5"/>
      <dgm:spPr/>
      <dgm:t>
        <a:bodyPr/>
        <a:lstStyle/>
        <a:p>
          <a:endParaRPr lang="ru-RU"/>
        </a:p>
      </dgm:t>
    </dgm:pt>
    <dgm:pt modelId="{F9F21433-AC52-49FE-9982-6955CEB33EB8}" type="pres">
      <dgm:prSet presAssocID="{262DF9C3-6BA8-4341-9482-4028829C7887}" presName="hierRoot2" presStyleCnt="0">
        <dgm:presLayoutVars>
          <dgm:hierBranch val="init"/>
        </dgm:presLayoutVars>
      </dgm:prSet>
      <dgm:spPr/>
    </dgm:pt>
    <dgm:pt modelId="{C1C3EA28-4B57-41AD-9D6D-4CC575BD7959}" type="pres">
      <dgm:prSet presAssocID="{262DF9C3-6BA8-4341-9482-4028829C7887}" presName="rootComposite" presStyleCnt="0"/>
      <dgm:spPr/>
    </dgm:pt>
    <dgm:pt modelId="{3C9C520A-13A3-471B-8F89-25D4BA73DC81}" type="pres">
      <dgm:prSet presAssocID="{262DF9C3-6BA8-4341-9482-4028829C7887}" presName="rootText" presStyleLbl="node2" presStyleIdx="2" presStyleCnt="5">
        <dgm:presLayoutVars>
          <dgm:chPref val="3"/>
        </dgm:presLayoutVars>
      </dgm:prSet>
      <dgm:spPr>
        <a:prstGeom prst="flowChartTerminator">
          <a:avLst/>
        </a:prstGeom>
      </dgm:spPr>
      <dgm:t>
        <a:bodyPr/>
        <a:lstStyle/>
        <a:p>
          <a:endParaRPr lang="ru-RU"/>
        </a:p>
      </dgm:t>
    </dgm:pt>
    <dgm:pt modelId="{84E667A7-2278-4010-AE8A-C0935157A16D}" type="pres">
      <dgm:prSet presAssocID="{262DF9C3-6BA8-4341-9482-4028829C7887}" presName="rootConnector" presStyleLbl="node2" presStyleIdx="2" presStyleCnt="5"/>
      <dgm:spPr/>
      <dgm:t>
        <a:bodyPr/>
        <a:lstStyle/>
        <a:p>
          <a:endParaRPr lang="ru-RU"/>
        </a:p>
      </dgm:t>
    </dgm:pt>
    <dgm:pt modelId="{8C599270-97BA-43F4-96A0-AC206994F383}" type="pres">
      <dgm:prSet presAssocID="{262DF9C3-6BA8-4341-9482-4028829C7887}" presName="hierChild4" presStyleCnt="0"/>
      <dgm:spPr/>
    </dgm:pt>
    <dgm:pt modelId="{208F6E94-2412-4BF9-8917-27B31D60AFE7}" type="pres">
      <dgm:prSet presAssocID="{262DF9C3-6BA8-4341-9482-4028829C7887}" presName="hierChild5" presStyleCnt="0"/>
      <dgm:spPr/>
    </dgm:pt>
    <dgm:pt modelId="{6F794A99-5D3C-4FE4-AFDF-8F0F83F24B7A}" type="pres">
      <dgm:prSet presAssocID="{F13F5ACD-E3BF-4754-9A09-200BE9E5AFC6}" presName="Name37" presStyleLbl="parChTrans1D2" presStyleIdx="3" presStyleCnt="5"/>
      <dgm:spPr/>
      <dgm:t>
        <a:bodyPr/>
        <a:lstStyle/>
        <a:p>
          <a:endParaRPr lang="ru-RU"/>
        </a:p>
      </dgm:t>
    </dgm:pt>
    <dgm:pt modelId="{BDACC521-C038-469B-AF3C-D54BF00D64EC}" type="pres">
      <dgm:prSet presAssocID="{62EFC71B-EFB0-4954-8074-D0151905644E}" presName="hierRoot2" presStyleCnt="0">
        <dgm:presLayoutVars>
          <dgm:hierBranch val="init"/>
        </dgm:presLayoutVars>
      </dgm:prSet>
      <dgm:spPr/>
    </dgm:pt>
    <dgm:pt modelId="{D4F81A8D-C5AB-476B-ADA6-B9F6BC8A0870}" type="pres">
      <dgm:prSet presAssocID="{62EFC71B-EFB0-4954-8074-D0151905644E}" presName="rootComposite" presStyleCnt="0"/>
      <dgm:spPr/>
    </dgm:pt>
    <dgm:pt modelId="{F396631B-B893-4D70-BD19-00A63882C231}" type="pres">
      <dgm:prSet presAssocID="{62EFC71B-EFB0-4954-8074-D0151905644E}" presName="rootText" presStyleLbl="node2" presStyleIdx="3" presStyleCnt="5">
        <dgm:presLayoutVars>
          <dgm:chPref val="3"/>
        </dgm:presLayoutVars>
      </dgm:prSet>
      <dgm:spPr>
        <a:prstGeom prst="flowChartTerminator">
          <a:avLst/>
        </a:prstGeom>
      </dgm:spPr>
      <dgm:t>
        <a:bodyPr/>
        <a:lstStyle/>
        <a:p>
          <a:endParaRPr lang="ru-RU"/>
        </a:p>
      </dgm:t>
    </dgm:pt>
    <dgm:pt modelId="{E8B10DBF-D7AC-4DAB-BE5D-25F028DF7ABB}" type="pres">
      <dgm:prSet presAssocID="{62EFC71B-EFB0-4954-8074-D0151905644E}" presName="rootConnector" presStyleLbl="node2" presStyleIdx="3" presStyleCnt="5"/>
      <dgm:spPr/>
      <dgm:t>
        <a:bodyPr/>
        <a:lstStyle/>
        <a:p>
          <a:endParaRPr lang="ru-RU"/>
        </a:p>
      </dgm:t>
    </dgm:pt>
    <dgm:pt modelId="{F92E6415-6CCC-43DD-9B16-CEB2942FAD5B}" type="pres">
      <dgm:prSet presAssocID="{62EFC71B-EFB0-4954-8074-D0151905644E}" presName="hierChild4" presStyleCnt="0"/>
      <dgm:spPr/>
    </dgm:pt>
    <dgm:pt modelId="{E24F9678-8041-4398-B72F-A5C4A371B4B8}" type="pres">
      <dgm:prSet presAssocID="{62EFC71B-EFB0-4954-8074-D0151905644E}" presName="hierChild5" presStyleCnt="0"/>
      <dgm:spPr/>
    </dgm:pt>
    <dgm:pt modelId="{634704FE-FC02-45AD-8434-FCFAFF834BF2}" type="pres">
      <dgm:prSet presAssocID="{B7653873-CC4B-42CC-B82B-9C79EF9B37DD}" presName="Name37" presStyleLbl="parChTrans1D2" presStyleIdx="4" presStyleCnt="5"/>
      <dgm:spPr/>
      <dgm:t>
        <a:bodyPr/>
        <a:lstStyle/>
        <a:p>
          <a:endParaRPr lang="ru-RU"/>
        </a:p>
      </dgm:t>
    </dgm:pt>
    <dgm:pt modelId="{E14CB84F-6AE9-46FA-A42D-70B39A15D258}" type="pres">
      <dgm:prSet presAssocID="{3CD0349C-955A-41A1-9DDF-CD791590FC23}" presName="hierRoot2" presStyleCnt="0">
        <dgm:presLayoutVars>
          <dgm:hierBranch val="init"/>
        </dgm:presLayoutVars>
      </dgm:prSet>
      <dgm:spPr/>
    </dgm:pt>
    <dgm:pt modelId="{2DF12B81-4D67-49F7-8BA0-9F36049800C0}" type="pres">
      <dgm:prSet presAssocID="{3CD0349C-955A-41A1-9DDF-CD791590FC23}" presName="rootComposite" presStyleCnt="0"/>
      <dgm:spPr/>
    </dgm:pt>
    <dgm:pt modelId="{6C73F62B-1E5D-4F0D-A843-DE31016E8F9D}" type="pres">
      <dgm:prSet presAssocID="{3CD0349C-955A-41A1-9DDF-CD791590FC23}" presName="rootText" presStyleLbl="node2" presStyleIdx="4" presStyleCnt="5">
        <dgm:presLayoutVars>
          <dgm:chPref val="3"/>
        </dgm:presLayoutVars>
      </dgm:prSet>
      <dgm:spPr>
        <a:prstGeom prst="flowChartTerminator">
          <a:avLst/>
        </a:prstGeom>
      </dgm:spPr>
      <dgm:t>
        <a:bodyPr/>
        <a:lstStyle/>
        <a:p>
          <a:endParaRPr lang="ru-RU"/>
        </a:p>
      </dgm:t>
    </dgm:pt>
    <dgm:pt modelId="{7D3AB8E0-F5B2-4F35-9290-0CB041C76622}" type="pres">
      <dgm:prSet presAssocID="{3CD0349C-955A-41A1-9DDF-CD791590FC23}" presName="rootConnector" presStyleLbl="node2" presStyleIdx="4" presStyleCnt="5"/>
      <dgm:spPr/>
      <dgm:t>
        <a:bodyPr/>
        <a:lstStyle/>
        <a:p>
          <a:endParaRPr lang="ru-RU"/>
        </a:p>
      </dgm:t>
    </dgm:pt>
    <dgm:pt modelId="{9747B695-1751-47BF-851B-F23322A4A34A}" type="pres">
      <dgm:prSet presAssocID="{3CD0349C-955A-41A1-9DDF-CD791590FC23}" presName="hierChild4" presStyleCnt="0"/>
      <dgm:spPr/>
    </dgm:pt>
    <dgm:pt modelId="{11927EAF-CD45-4BB2-AEBE-657D38FEB5F6}" type="pres">
      <dgm:prSet presAssocID="{3CD0349C-955A-41A1-9DDF-CD791590FC23}" presName="hierChild5" presStyleCnt="0"/>
      <dgm:spPr/>
    </dgm:pt>
    <dgm:pt modelId="{A14FF13D-8546-466A-9BCE-696C901B6654}" type="pres">
      <dgm:prSet presAssocID="{55A58DDF-0B2F-444E-B0CA-540601027EFC}" presName="hierChild3" presStyleCnt="0"/>
      <dgm:spPr/>
    </dgm:pt>
  </dgm:ptLst>
  <dgm:cxnLst>
    <dgm:cxn modelId="{F09906C3-3356-4533-A86C-70E861C4139E}" type="presOf" srcId="{7A5A8659-5E51-49C8-B597-FE2AF66B8B4D}" destId="{BA251715-3EDF-4DF7-AE78-F408BC407522}" srcOrd="0" destOrd="0" presId="urn:microsoft.com/office/officeart/2005/8/layout/orgChart1"/>
    <dgm:cxn modelId="{E1464B5D-5668-4CA9-8EA6-33788EB673EA}" type="presOf" srcId="{62EFC71B-EFB0-4954-8074-D0151905644E}" destId="{F396631B-B893-4D70-BD19-00A63882C231}" srcOrd="0" destOrd="0" presId="urn:microsoft.com/office/officeart/2005/8/layout/orgChart1"/>
    <dgm:cxn modelId="{78C4AB0A-A4E5-4D7D-95A6-645CF0F079CE}" srcId="{55A58DDF-0B2F-444E-B0CA-540601027EFC}" destId="{3CD0349C-955A-41A1-9DDF-CD791590FC23}" srcOrd="4" destOrd="0" parTransId="{B7653873-CC4B-42CC-B82B-9C79EF9B37DD}" sibTransId="{E731CCB9-6294-4F56-9576-1A1C9E8A3944}"/>
    <dgm:cxn modelId="{8C14AE20-1ECD-43DA-A12A-4884E6025C4A}" srcId="{55A58DDF-0B2F-444E-B0CA-540601027EFC}" destId="{262DF9C3-6BA8-4341-9482-4028829C7887}" srcOrd="2" destOrd="0" parTransId="{CBE36132-4A96-47D8-AC37-EB0C11C89D76}" sibTransId="{6318EC98-978E-411E-ADD6-264C3697A116}"/>
    <dgm:cxn modelId="{E4D844CE-C07D-4B13-AA56-89A56A6B5F27}" type="presOf" srcId="{CDE610A2-192F-4B97-9DC2-1FD99347BC28}" destId="{D7D8F788-A754-405C-8CE8-65F52708D73A}" srcOrd="0" destOrd="0" presId="urn:microsoft.com/office/officeart/2005/8/layout/orgChart1"/>
    <dgm:cxn modelId="{CE481F51-663D-47AA-9610-5F117AC4BF5E}" type="presOf" srcId="{FA4619FE-8E28-48F5-A560-953B3CD747AC}" destId="{C4005BB0-31FC-43E2-A897-7AD26D8B9629}" srcOrd="0" destOrd="0" presId="urn:microsoft.com/office/officeart/2005/8/layout/orgChart1"/>
    <dgm:cxn modelId="{493EFB5E-24E3-412C-A5FF-60656A7E7DA3}" type="presOf" srcId="{3628636A-5D75-4D9D-A7F5-9121054CC478}" destId="{7C6FFBDD-0E65-485C-A748-CE554AFE905E}" srcOrd="1" destOrd="0" presId="urn:microsoft.com/office/officeart/2005/8/layout/orgChart1"/>
    <dgm:cxn modelId="{8E95D567-E799-42A9-A3B6-9576E6099557}" srcId="{55A58DDF-0B2F-444E-B0CA-540601027EFC}" destId="{FA4619FE-8E28-48F5-A560-953B3CD747AC}" srcOrd="1" destOrd="0" parTransId="{7A5A8659-5E51-49C8-B597-FE2AF66B8B4D}" sibTransId="{C40988FF-2145-4BC5-B826-8EEC0F1EECB9}"/>
    <dgm:cxn modelId="{426C42D8-362D-4290-A17B-C45AC1D554FE}" type="presOf" srcId="{262DF9C3-6BA8-4341-9482-4028829C7887}" destId="{3C9C520A-13A3-471B-8F89-25D4BA73DC81}" srcOrd="0" destOrd="0" presId="urn:microsoft.com/office/officeart/2005/8/layout/orgChart1"/>
    <dgm:cxn modelId="{C0BBC112-D935-4227-9307-6BB28FB5C602}" type="presOf" srcId="{3CD0349C-955A-41A1-9DDF-CD791590FC23}" destId="{7D3AB8E0-F5B2-4F35-9290-0CB041C76622}" srcOrd="1" destOrd="0" presId="urn:microsoft.com/office/officeart/2005/8/layout/orgChart1"/>
    <dgm:cxn modelId="{B88FCC9C-A2F3-413C-A006-0EECE58C00C7}" type="presOf" srcId="{262DF9C3-6BA8-4341-9482-4028829C7887}" destId="{84E667A7-2278-4010-AE8A-C0935157A16D}" srcOrd="1" destOrd="0" presId="urn:microsoft.com/office/officeart/2005/8/layout/orgChart1"/>
    <dgm:cxn modelId="{97005A17-414A-4FF2-801F-EAB1DC626494}" type="presOf" srcId="{55A58DDF-0B2F-444E-B0CA-540601027EFC}" destId="{EE89B5A9-8749-45A5-9A0A-304072AFE57B}" srcOrd="1" destOrd="0" presId="urn:microsoft.com/office/officeart/2005/8/layout/orgChart1"/>
    <dgm:cxn modelId="{558FB0E6-84AE-4D8F-8A78-52EC54F8A2C0}" type="presOf" srcId="{CBE36132-4A96-47D8-AC37-EB0C11C89D76}" destId="{A2EDA8D7-2B80-4761-9424-74293C07BBF0}" srcOrd="0" destOrd="0" presId="urn:microsoft.com/office/officeart/2005/8/layout/orgChart1"/>
    <dgm:cxn modelId="{7225B5D9-E4D6-4CF2-A5E2-93764F431E03}" type="presOf" srcId="{62EFC71B-EFB0-4954-8074-D0151905644E}" destId="{E8B10DBF-D7AC-4DAB-BE5D-25F028DF7ABB}" srcOrd="1" destOrd="0" presId="urn:microsoft.com/office/officeart/2005/8/layout/orgChart1"/>
    <dgm:cxn modelId="{970429E7-224E-4B2F-9FAE-004B4AA6559D}" type="presOf" srcId="{92B8563C-B3F8-4F2C-83BC-DEDE3D2B7EDA}" destId="{C2E94D1A-07B8-458C-9604-9415E4E9EE5D}" srcOrd="0" destOrd="0" presId="urn:microsoft.com/office/officeart/2005/8/layout/orgChart1"/>
    <dgm:cxn modelId="{19687A4D-51E8-464E-9E44-613612AD2B33}" srcId="{55A58DDF-0B2F-444E-B0CA-540601027EFC}" destId="{62EFC71B-EFB0-4954-8074-D0151905644E}" srcOrd="3" destOrd="0" parTransId="{F13F5ACD-E3BF-4754-9A09-200BE9E5AFC6}" sibTransId="{680FF018-036A-4A51-8F4F-B83FAE093DD8}"/>
    <dgm:cxn modelId="{7F02ECDC-779B-4C5E-B794-FD815245CB74}" type="presOf" srcId="{55A58DDF-0B2F-444E-B0CA-540601027EFC}" destId="{6BD9CC5B-2553-4B85-9761-55F939194B27}" srcOrd="0" destOrd="0" presId="urn:microsoft.com/office/officeart/2005/8/layout/orgChart1"/>
    <dgm:cxn modelId="{17F6989E-DBC5-49BA-9998-3FC3AE68D033}" srcId="{92B8563C-B3F8-4F2C-83BC-DEDE3D2B7EDA}" destId="{55A58DDF-0B2F-444E-B0CA-540601027EFC}" srcOrd="0" destOrd="0" parTransId="{2D141244-2195-4318-98BD-CEC3435AB05F}" sibTransId="{6D3ABAF1-B3A1-42A7-A356-F61C99D72C92}"/>
    <dgm:cxn modelId="{10461B1C-1A95-4CD7-89D2-FBBA4B419E1D}" type="presOf" srcId="{3628636A-5D75-4D9D-A7F5-9121054CC478}" destId="{701C477E-BBAD-4E22-9499-531FD30EA638}" srcOrd="0" destOrd="0" presId="urn:microsoft.com/office/officeart/2005/8/layout/orgChart1"/>
    <dgm:cxn modelId="{5035CB0A-089C-499B-9DF9-5BB1A5FC72C8}" type="presOf" srcId="{B7653873-CC4B-42CC-B82B-9C79EF9B37DD}" destId="{634704FE-FC02-45AD-8434-FCFAFF834BF2}" srcOrd="0" destOrd="0" presId="urn:microsoft.com/office/officeart/2005/8/layout/orgChart1"/>
    <dgm:cxn modelId="{A5E69BB3-BC54-4DF8-93E0-09B581AD2AAF}" type="presOf" srcId="{F13F5ACD-E3BF-4754-9A09-200BE9E5AFC6}" destId="{6F794A99-5D3C-4FE4-AFDF-8F0F83F24B7A}" srcOrd="0" destOrd="0" presId="urn:microsoft.com/office/officeart/2005/8/layout/orgChart1"/>
    <dgm:cxn modelId="{DF43D330-B786-4015-89EF-0A86D726548D}" srcId="{55A58DDF-0B2F-444E-B0CA-540601027EFC}" destId="{3628636A-5D75-4D9D-A7F5-9121054CC478}" srcOrd="0" destOrd="0" parTransId="{CDE610A2-192F-4B97-9DC2-1FD99347BC28}" sibTransId="{8ADDA4D1-B6D0-4BB7-8719-19513C86C378}"/>
    <dgm:cxn modelId="{F6E3A415-41AB-4DF3-A3F8-C8F75EAF06CF}" type="presOf" srcId="{3CD0349C-955A-41A1-9DDF-CD791590FC23}" destId="{6C73F62B-1E5D-4F0D-A843-DE31016E8F9D}" srcOrd="0" destOrd="0" presId="urn:microsoft.com/office/officeart/2005/8/layout/orgChart1"/>
    <dgm:cxn modelId="{EA86C397-A3C5-4795-92DF-2810CC2005BB}" type="presOf" srcId="{FA4619FE-8E28-48F5-A560-953B3CD747AC}" destId="{62EE26E6-6699-4299-9F85-3146FCFEF9F4}" srcOrd="1" destOrd="0" presId="urn:microsoft.com/office/officeart/2005/8/layout/orgChart1"/>
    <dgm:cxn modelId="{FEF1676B-5DD3-4EB8-BD4E-784E7EE8D376}" type="presParOf" srcId="{C2E94D1A-07B8-458C-9604-9415E4E9EE5D}" destId="{37B1075C-D2BD-4B47-80D6-3771FF17F38F}" srcOrd="0" destOrd="0" presId="urn:microsoft.com/office/officeart/2005/8/layout/orgChart1"/>
    <dgm:cxn modelId="{D7B042B8-7AE2-45D9-8BCC-4D1E131269AE}" type="presParOf" srcId="{37B1075C-D2BD-4B47-80D6-3771FF17F38F}" destId="{4CD41ED5-D75E-4819-928F-2EBDB8B50D21}" srcOrd="0" destOrd="0" presId="urn:microsoft.com/office/officeart/2005/8/layout/orgChart1"/>
    <dgm:cxn modelId="{916F4941-F34A-46B6-80E2-A2C6830FCBE4}" type="presParOf" srcId="{4CD41ED5-D75E-4819-928F-2EBDB8B50D21}" destId="{6BD9CC5B-2553-4B85-9761-55F939194B27}" srcOrd="0" destOrd="0" presId="urn:microsoft.com/office/officeart/2005/8/layout/orgChart1"/>
    <dgm:cxn modelId="{F07E28AC-B6D3-4754-B4BD-9A5533A24A87}" type="presParOf" srcId="{4CD41ED5-D75E-4819-928F-2EBDB8B50D21}" destId="{EE89B5A9-8749-45A5-9A0A-304072AFE57B}" srcOrd="1" destOrd="0" presId="urn:microsoft.com/office/officeart/2005/8/layout/orgChart1"/>
    <dgm:cxn modelId="{A71997B5-9DF7-4483-B75E-945FB96AFD1C}" type="presParOf" srcId="{37B1075C-D2BD-4B47-80D6-3771FF17F38F}" destId="{CDAE82B4-DF44-42FC-B9E7-5A9262EA3900}" srcOrd="1" destOrd="0" presId="urn:microsoft.com/office/officeart/2005/8/layout/orgChart1"/>
    <dgm:cxn modelId="{ABD48BE8-AF59-4F19-9CB8-C35660E41600}" type="presParOf" srcId="{CDAE82B4-DF44-42FC-B9E7-5A9262EA3900}" destId="{D7D8F788-A754-405C-8CE8-65F52708D73A}" srcOrd="0" destOrd="0" presId="urn:microsoft.com/office/officeart/2005/8/layout/orgChart1"/>
    <dgm:cxn modelId="{CA1F8EBF-9B4A-439D-9614-009C4864F856}" type="presParOf" srcId="{CDAE82B4-DF44-42FC-B9E7-5A9262EA3900}" destId="{9AB63003-D04B-4DA2-A7B7-0D764C63F10E}" srcOrd="1" destOrd="0" presId="urn:microsoft.com/office/officeart/2005/8/layout/orgChart1"/>
    <dgm:cxn modelId="{E0A25B13-C3EA-4A66-8552-8FA51450DCA4}" type="presParOf" srcId="{9AB63003-D04B-4DA2-A7B7-0D764C63F10E}" destId="{04004825-036D-482F-812E-D0E4915DC653}" srcOrd="0" destOrd="0" presId="urn:microsoft.com/office/officeart/2005/8/layout/orgChart1"/>
    <dgm:cxn modelId="{97E789A0-8D4A-46B1-8259-69323D522354}" type="presParOf" srcId="{04004825-036D-482F-812E-D0E4915DC653}" destId="{701C477E-BBAD-4E22-9499-531FD30EA638}" srcOrd="0" destOrd="0" presId="urn:microsoft.com/office/officeart/2005/8/layout/orgChart1"/>
    <dgm:cxn modelId="{0CAD67A9-C3C6-4179-AB10-B845F86BCD11}" type="presParOf" srcId="{04004825-036D-482F-812E-D0E4915DC653}" destId="{7C6FFBDD-0E65-485C-A748-CE554AFE905E}" srcOrd="1" destOrd="0" presId="urn:microsoft.com/office/officeart/2005/8/layout/orgChart1"/>
    <dgm:cxn modelId="{E6C1D4FE-97E6-4E3E-9E51-43DE9C9AE2E2}" type="presParOf" srcId="{9AB63003-D04B-4DA2-A7B7-0D764C63F10E}" destId="{AAB1386C-215C-4F6B-84E1-484D5BF1A4B2}" srcOrd="1" destOrd="0" presId="urn:microsoft.com/office/officeart/2005/8/layout/orgChart1"/>
    <dgm:cxn modelId="{AD630E35-92F4-4EB8-A35F-2724C846F3A7}" type="presParOf" srcId="{9AB63003-D04B-4DA2-A7B7-0D764C63F10E}" destId="{16BD1346-BCF3-484E-BB57-E810DB8901F0}" srcOrd="2" destOrd="0" presId="urn:microsoft.com/office/officeart/2005/8/layout/orgChart1"/>
    <dgm:cxn modelId="{A83005A6-0D12-4762-B984-BEF7439646A2}" type="presParOf" srcId="{CDAE82B4-DF44-42FC-B9E7-5A9262EA3900}" destId="{BA251715-3EDF-4DF7-AE78-F408BC407522}" srcOrd="2" destOrd="0" presId="urn:microsoft.com/office/officeart/2005/8/layout/orgChart1"/>
    <dgm:cxn modelId="{510CBC7D-A7AE-4EC0-AC49-55E7AF40B44F}" type="presParOf" srcId="{CDAE82B4-DF44-42FC-B9E7-5A9262EA3900}" destId="{E4EED7DB-8CAB-45E5-95DD-6E451A4A14D8}" srcOrd="3" destOrd="0" presId="urn:microsoft.com/office/officeart/2005/8/layout/orgChart1"/>
    <dgm:cxn modelId="{2B8006A2-9E67-4525-9694-3EBFF93A5238}" type="presParOf" srcId="{E4EED7DB-8CAB-45E5-95DD-6E451A4A14D8}" destId="{51962AF5-B04E-47C1-9428-3407BF0F7638}" srcOrd="0" destOrd="0" presId="urn:microsoft.com/office/officeart/2005/8/layout/orgChart1"/>
    <dgm:cxn modelId="{A2E13BFE-39CF-4C85-8724-BE66BED7D18B}" type="presParOf" srcId="{51962AF5-B04E-47C1-9428-3407BF0F7638}" destId="{C4005BB0-31FC-43E2-A897-7AD26D8B9629}" srcOrd="0" destOrd="0" presId="urn:microsoft.com/office/officeart/2005/8/layout/orgChart1"/>
    <dgm:cxn modelId="{2A046DDE-4E07-46BF-9506-860D9AB01694}" type="presParOf" srcId="{51962AF5-B04E-47C1-9428-3407BF0F7638}" destId="{62EE26E6-6699-4299-9F85-3146FCFEF9F4}" srcOrd="1" destOrd="0" presId="urn:microsoft.com/office/officeart/2005/8/layout/orgChart1"/>
    <dgm:cxn modelId="{C3D896BE-FEC3-40BB-B01E-32CF2A0B72BD}" type="presParOf" srcId="{E4EED7DB-8CAB-45E5-95DD-6E451A4A14D8}" destId="{80F06470-6750-418B-ADC8-81C3AB809BDD}" srcOrd="1" destOrd="0" presId="urn:microsoft.com/office/officeart/2005/8/layout/orgChart1"/>
    <dgm:cxn modelId="{8AA0AFA1-4B1A-41EE-A7C0-C01BBA3DBC21}" type="presParOf" srcId="{E4EED7DB-8CAB-45E5-95DD-6E451A4A14D8}" destId="{65AF6F1F-6DB6-49C2-83DA-358D6FC134DE}" srcOrd="2" destOrd="0" presId="urn:microsoft.com/office/officeart/2005/8/layout/orgChart1"/>
    <dgm:cxn modelId="{206025CA-CE06-4DE5-A9DC-3CCEFA53F0F1}" type="presParOf" srcId="{CDAE82B4-DF44-42FC-B9E7-5A9262EA3900}" destId="{A2EDA8D7-2B80-4761-9424-74293C07BBF0}" srcOrd="4" destOrd="0" presId="urn:microsoft.com/office/officeart/2005/8/layout/orgChart1"/>
    <dgm:cxn modelId="{79037348-2C21-4762-8C51-DA491EFC89E3}" type="presParOf" srcId="{CDAE82B4-DF44-42FC-B9E7-5A9262EA3900}" destId="{F9F21433-AC52-49FE-9982-6955CEB33EB8}" srcOrd="5" destOrd="0" presId="urn:microsoft.com/office/officeart/2005/8/layout/orgChart1"/>
    <dgm:cxn modelId="{CC494AB0-BA65-48C0-BB13-474946A1917F}" type="presParOf" srcId="{F9F21433-AC52-49FE-9982-6955CEB33EB8}" destId="{C1C3EA28-4B57-41AD-9D6D-4CC575BD7959}" srcOrd="0" destOrd="0" presId="urn:microsoft.com/office/officeart/2005/8/layout/orgChart1"/>
    <dgm:cxn modelId="{8B3B3CDE-E98D-4DAE-99FD-2312FDA2518D}" type="presParOf" srcId="{C1C3EA28-4B57-41AD-9D6D-4CC575BD7959}" destId="{3C9C520A-13A3-471B-8F89-25D4BA73DC81}" srcOrd="0" destOrd="0" presId="urn:microsoft.com/office/officeart/2005/8/layout/orgChart1"/>
    <dgm:cxn modelId="{CCC9F361-0995-48E9-91A5-2FECD9609189}" type="presParOf" srcId="{C1C3EA28-4B57-41AD-9D6D-4CC575BD7959}" destId="{84E667A7-2278-4010-AE8A-C0935157A16D}" srcOrd="1" destOrd="0" presId="urn:microsoft.com/office/officeart/2005/8/layout/orgChart1"/>
    <dgm:cxn modelId="{7F472A18-F0FA-4244-A031-EA1B7668FE37}" type="presParOf" srcId="{F9F21433-AC52-49FE-9982-6955CEB33EB8}" destId="{8C599270-97BA-43F4-96A0-AC206994F383}" srcOrd="1" destOrd="0" presId="urn:microsoft.com/office/officeart/2005/8/layout/orgChart1"/>
    <dgm:cxn modelId="{A747A6AA-A5F4-4817-908E-D8C077D3024D}" type="presParOf" srcId="{F9F21433-AC52-49FE-9982-6955CEB33EB8}" destId="{208F6E94-2412-4BF9-8917-27B31D60AFE7}" srcOrd="2" destOrd="0" presId="urn:microsoft.com/office/officeart/2005/8/layout/orgChart1"/>
    <dgm:cxn modelId="{2DF3BD90-C17B-4152-AB78-D2DED0AA0848}" type="presParOf" srcId="{CDAE82B4-DF44-42FC-B9E7-5A9262EA3900}" destId="{6F794A99-5D3C-4FE4-AFDF-8F0F83F24B7A}" srcOrd="6" destOrd="0" presId="urn:microsoft.com/office/officeart/2005/8/layout/orgChart1"/>
    <dgm:cxn modelId="{510411B9-B215-4002-826F-827010208BA6}" type="presParOf" srcId="{CDAE82B4-DF44-42FC-B9E7-5A9262EA3900}" destId="{BDACC521-C038-469B-AF3C-D54BF00D64EC}" srcOrd="7" destOrd="0" presId="urn:microsoft.com/office/officeart/2005/8/layout/orgChart1"/>
    <dgm:cxn modelId="{44062F70-0019-4A56-B903-0A71637658A2}" type="presParOf" srcId="{BDACC521-C038-469B-AF3C-D54BF00D64EC}" destId="{D4F81A8D-C5AB-476B-ADA6-B9F6BC8A0870}" srcOrd="0" destOrd="0" presId="urn:microsoft.com/office/officeart/2005/8/layout/orgChart1"/>
    <dgm:cxn modelId="{0B2A6E84-F87C-4C6D-B881-D859DABAF88C}" type="presParOf" srcId="{D4F81A8D-C5AB-476B-ADA6-B9F6BC8A0870}" destId="{F396631B-B893-4D70-BD19-00A63882C231}" srcOrd="0" destOrd="0" presId="urn:microsoft.com/office/officeart/2005/8/layout/orgChart1"/>
    <dgm:cxn modelId="{211FBDAC-A652-42D0-A214-9C59BD022AC2}" type="presParOf" srcId="{D4F81A8D-C5AB-476B-ADA6-B9F6BC8A0870}" destId="{E8B10DBF-D7AC-4DAB-BE5D-25F028DF7ABB}" srcOrd="1" destOrd="0" presId="urn:microsoft.com/office/officeart/2005/8/layout/orgChart1"/>
    <dgm:cxn modelId="{322E5171-3F0C-43A5-AAEE-A9938E7BF229}" type="presParOf" srcId="{BDACC521-C038-469B-AF3C-D54BF00D64EC}" destId="{F92E6415-6CCC-43DD-9B16-CEB2942FAD5B}" srcOrd="1" destOrd="0" presId="urn:microsoft.com/office/officeart/2005/8/layout/orgChart1"/>
    <dgm:cxn modelId="{05ADC108-35CB-42E6-8525-461BEA7A86E7}" type="presParOf" srcId="{BDACC521-C038-469B-AF3C-D54BF00D64EC}" destId="{E24F9678-8041-4398-B72F-A5C4A371B4B8}" srcOrd="2" destOrd="0" presId="urn:microsoft.com/office/officeart/2005/8/layout/orgChart1"/>
    <dgm:cxn modelId="{D00A79F4-A571-471F-AD55-59D1036BC081}" type="presParOf" srcId="{CDAE82B4-DF44-42FC-B9E7-5A9262EA3900}" destId="{634704FE-FC02-45AD-8434-FCFAFF834BF2}" srcOrd="8" destOrd="0" presId="urn:microsoft.com/office/officeart/2005/8/layout/orgChart1"/>
    <dgm:cxn modelId="{993C6F38-613B-4FD7-905C-DA1FE4F2B64B}" type="presParOf" srcId="{CDAE82B4-DF44-42FC-B9E7-5A9262EA3900}" destId="{E14CB84F-6AE9-46FA-A42D-70B39A15D258}" srcOrd="9" destOrd="0" presId="urn:microsoft.com/office/officeart/2005/8/layout/orgChart1"/>
    <dgm:cxn modelId="{63A444E2-EF57-4B6B-BE2F-5D059C0A3CA3}" type="presParOf" srcId="{E14CB84F-6AE9-46FA-A42D-70B39A15D258}" destId="{2DF12B81-4D67-49F7-8BA0-9F36049800C0}" srcOrd="0" destOrd="0" presId="urn:microsoft.com/office/officeart/2005/8/layout/orgChart1"/>
    <dgm:cxn modelId="{3D3D1D65-08E8-4034-ABD9-998256CC8953}" type="presParOf" srcId="{2DF12B81-4D67-49F7-8BA0-9F36049800C0}" destId="{6C73F62B-1E5D-4F0D-A843-DE31016E8F9D}" srcOrd="0" destOrd="0" presId="urn:microsoft.com/office/officeart/2005/8/layout/orgChart1"/>
    <dgm:cxn modelId="{DE22BEC2-51EE-4682-AA13-898E7A957316}" type="presParOf" srcId="{2DF12B81-4D67-49F7-8BA0-9F36049800C0}" destId="{7D3AB8E0-F5B2-4F35-9290-0CB041C76622}" srcOrd="1" destOrd="0" presId="urn:microsoft.com/office/officeart/2005/8/layout/orgChart1"/>
    <dgm:cxn modelId="{86FC90A9-FA84-4091-AE7B-CF9E16ACD1D6}" type="presParOf" srcId="{E14CB84F-6AE9-46FA-A42D-70B39A15D258}" destId="{9747B695-1751-47BF-851B-F23322A4A34A}" srcOrd="1" destOrd="0" presId="urn:microsoft.com/office/officeart/2005/8/layout/orgChart1"/>
    <dgm:cxn modelId="{F439C574-A8C8-4BBD-9EA6-A07811497E7A}" type="presParOf" srcId="{E14CB84F-6AE9-46FA-A42D-70B39A15D258}" destId="{11927EAF-CD45-4BB2-AEBE-657D38FEB5F6}" srcOrd="2" destOrd="0" presId="urn:microsoft.com/office/officeart/2005/8/layout/orgChart1"/>
    <dgm:cxn modelId="{CA42AF98-9F04-4793-AA20-F53B92788BF7}" type="presParOf" srcId="{37B1075C-D2BD-4B47-80D6-3771FF17F38F}" destId="{A14FF13D-8546-466A-9BCE-696C901B6654}" srcOrd="2" destOrd="0" presId="urn:microsoft.com/office/officeart/2005/8/layout/orgChart1"/>
  </dgm:cxnLst>
  <dgm:bg/>
  <dgm:whole/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34704FE-FC02-45AD-8434-FCFAFF834BF2}">
      <dsp:nvSpPr>
        <dsp:cNvPr id="0" name=""/>
        <dsp:cNvSpPr/>
      </dsp:nvSpPr>
      <dsp:spPr>
        <a:xfrm>
          <a:off x="2543175" y="418526"/>
          <a:ext cx="2103583" cy="18254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1271"/>
              </a:lnTo>
              <a:lnTo>
                <a:pt x="2103583" y="91271"/>
              </a:lnTo>
              <a:lnTo>
                <a:pt x="2103583" y="182542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F794A99-5D3C-4FE4-AFDF-8F0F83F24B7A}">
      <dsp:nvSpPr>
        <dsp:cNvPr id="0" name=""/>
        <dsp:cNvSpPr/>
      </dsp:nvSpPr>
      <dsp:spPr>
        <a:xfrm>
          <a:off x="2543175" y="418526"/>
          <a:ext cx="1051791" cy="18254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1271"/>
              </a:lnTo>
              <a:lnTo>
                <a:pt x="1051791" y="91271"/>
              </a:lnTo>
              <a:lnTo>
                <a:pt x="1051791" y="182542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2EDA8D7-2B80-4761-9424-74293C07BBF0}">
      <dsp:nvSpPr>
        <dsp:cNvPr id="0" name=""/>
        <dsp:cNvSpPr/>
      </dsp:nvSpPr>
      <dsp:spPr>
        <a:xfrm>
          <a:off x="2497455" y="418526"/>
          <a:ext cx="91440" cy="18254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82542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A251715-3EDF-4DF7-AE78-F408BC407522}">
      <dsp:nvSpPr>
        <dsp:cNvPr id="0" name=""/>
        <dsp:cNvSpPr/>
      </dsp:nvSpPr>
      <dsp:spPr>
        <a:xfrm>
          <a:off x="1491383" y="418526"/>
          <a:ext cx="1051791" cy="182542"/>
        </a:xfrm>
        <a:custGeom>
          <a:avLst/>
          <a:gdLst/>
          <a:ahLst/>
          <a:cxnLst/>
          <a:rect l="0" t="0" r="0" b="0"/>
          <a:pathLst>
            <a:path>
              <a:moveTo>
                <a:pt x="1051791" y="0"/>
              </a:moveTo>
              <a:lnTo>
                <a:pt x="1051791" y="91271"/>
              </a:lnTo>
              <a:lnTo>
                <a:pt x="0" y="91271"/>
              </a:lnTo>
              <a:lnTo>
                <a:pt x="0" y="182542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7D8F788-A754-405C-8CE8-65F52708D73A}">
      <dsp:nvSpPr>
        <dsp:cNvPr id="0" name=""/>
        <dsp:cNvSpPr/>
      </dsp:nvSpPr>
      <dsp:spPr>
        <a:xfrm>
          <a:off x="439591" y="418526"/>
          <a:ext cx="2103583" cy="182542"/>
        </a:xfrm>
        <a:custGeom>
          <a:avLst/>
          <a:gdLst/>
          <a:ahLst/>
          <a:cxnLst/>
          <a:rect l="0" t="0" r="0" b="0"/>
          <a:pathLst>
            <a:path>
              <a:moveTo>
                <a:pt x="2103583" y="0"/>
              </a:moveTo>
              <a:lnTo>
                <a:pt x="2103583" y="91271"/>
              </a:lnTo>
              <a:lnTo>
                <a:pt x="0" y="91271"/>
              </a:lnTo>
              <a:lnTo>
                <a:pt x="0" y="182542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BD9CC5B-2553-4B85-9761-55F939194B27}">
      <dsp:nvSpPr>
        <dsp:cNvPr id="0" name=""/>
        <dsp:cNvSpPr/>
      </dsp:nvSpPr>
      <dsp:spPr>
        <a:xfrm>
          <a:off x="377" y="140961"/>
          <a:ext cx="5085594" cy="277564"/>
        </a:xfrm>
        <a:prstGeom prst="flowChartAlternateProcess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/>
            <a:t>Качество услуг аэропортов</a:t>
          </a:r>
        </a:p>
      </dsp:txBody>
      <dsp:txXfrm>
        <a:off x="13926" y="154510"/>
        <a:ext cx="5058496" cy="250466"/>
      </dsp:txXfrm>
    </dsp:sp>
    <dsp:sp modelId="{701C477E-BBAD-4E22-9499-531FD30EA638}">
      <dsp:nvSpPr>
        <dsp:cNvPr id="0" name=""/>
        <dsp:cNvSpPr/>
      </dsp:nvSpPr>
      <dsp:spPr>
        <a:xfrm>
          <a:off x="4967" y="601068"/>
          <a:ext cx="869249" cy="434624"/>
        </a:xfrm>
        <a:prstGeom prst="flowChartTerminator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000" kern="1200"/>
            <a:t>Надежность</a:t>
          </a:r>
        </a:p>
      </dsp:txBody>
      <dsp:txXfrm>
        <a:off x="45934" y="664712"/>
        <a:ext cx="787315" cy="307336"/>
      </dsp:txXfrm>
    </dsp:sp>
    <dsp:sp modelId="{C4005BB0-31FC-43E2-A897-7AD26D8B9629}">
      <dsp:nvSpPr>
        <dsp:cNvPr id="0" name=""/>
        <dsp:cNvSpPr/>
      </dsp:nvSpPr>
      <dsp:spPr>
        <a:xfrm>
          <a:off x="1056758" y="601068"/>
          <a:ext cx="869249" cy="434624"/>
        </a:xfrm>
        <a:prstGeom prst="flowChartTerminator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000" kern="1200"/>
            <a:t>Гибкост</a:t>
          </a:r>
          <a:r>
            <a:rPr lang="ru-RU" sz="700" kern="1200"/>
            <a:t>ь</a:t>
          </a:r>
        </a:p>
      </dsp:txBody>
      <dsp:txXfrm>
        <a:off x="1097725" y="664712"/>
        <a:ext cx="787315" cy="307336"/>
      </dsp:txXfrm>
    </dsp:sp>
    <dsp:sp modelId="{3C9C520A-13A3-471B-8F89-25D4BA73DC81}">
      <dsp:nvSpPr>
        <dsp:cNvPr id="0" name=""/>
        <dsp:cNvSpPr/>
      </dsp:nvSpPr>
      <dsp:spPr>
        <a:xfrm>
          <a:off x="2108550" y="601068"/>
          <a:ext cx="869249" cy="434624"/>
        </a:xfrm>
        <a:prstGeom prst="flowChartTerminator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000" kern="1200"/>
            <a:t>Доступность</a:t>
          </a:r>
        </a:p>
      </dsp:txBody>
      <dsp:txXfrm>
        <a:off x="2149517" y="664712"/>
        <a:ext cx="787315" cy="307336"/>
      </dsp:txXfrm>
    </dsp:sp>
    <dsp:sp modelId="{F396631B-B893-4D70-BD19-00A63882C231}">
      <dsp:nvSpPr>
        <dsp:cNvPr id="0" name=""/>
        <dsp:cNvSpPr/>
      </dsp:nvSpPr>
      <dsp:spPr>
        <a:xfrm>
          <a:off x="3160341" y="601068"/>
          <a:ext cx="869249" cy="434624"/>
        </a:xfrm>
        <a:prstGeom prst="flowChartTerminator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Комплексность</a:t>
          </a:r>
        </a:p>
      </dsp:txBody>
      <dsp:txXfrm>
        <a:off x="3201308" y="664712"/>
        <a:ext cx="787315" cy="307336"/>
      </dsp:txXfrm>
    </dsp:sp>
    <dsp:sp modelId="{6C73F62B-1E5D-4F0D-A843-DE31016E8F9D}">
      <dsp:nvSpPr>
        <dsp:cNvPr id="0" name=""/>
        <dsp:cNvSpPr/>
      </dsp:nvSpPr>
      <dsp:spPr>
        <a:xfrm>
          <a:off x="4212133" y="601068"/>
          <a:ext cx="869249" cy="434624"/>
        </a:xfrm>
        <a:prstGeom prst="flowChartTerminator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900" kern="1200"/>
            <a:t>Информативность</a:t>
          </a:r>
        </a:p>
      </dsp:txBody>
      <dsp:txXfrm>
        <a:off x="4253100" y="664712"/>
        <a:ext cx="787315" cy="30733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4004</Words>
  <Characters>22824</Characters>
  <Application>Microsoft Office Word</Application>
  <DocSecurity>0</DocSecurity>
  <Lines>190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Acer</cp:lastModifiedBy>
  <cp:revision>2</cp:revision>
  <dcterms:created xsi:type="dcterms:W3CDTF">2023-06-11T20:02:00Z</dcterms:created>
  <dcterms:modified xsi:type="dcterms:W3CDTF">2023-06-11T20:02:00Z</dcterms:modified>
</cp:coreProperties>
</file>