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CBA" w:rsidRDefault="00101CBA" w:rsidP="008D691A">
      <w:pPr>
        <w:spacing w:after="0" w:line="360" w:lineRule="auto"/>
        <w:ind w:firstLine="709"/>
        <w:rPr>
          <w:rFonts w:ascii="Times New Roman" w:eastAsia="Times New Roman" w:hAnsi="Times New Roman" w:cs="Times New Roman"/>
          <w:b/>
          <w:color w:val="000000" w:themeColor="text1"/>
          <w:sz w:val="24"/>
          <w:szCs w:val="24"/>
          <w:lang w:eastAsia="ru-RU"/>
        </w:rPr>
      </w:pPr>
      <w:r w:rsidRPr="00101CBA">
        <w:rPr>
          <w:rFonts w:ascii="Times New Roman" w:eastAsia="Times New Roman" w:hAnsi="Times New Roman" w:cs="Times New Roman"/>
          <w:b/>
          <w:color w:val="000000" w:themeColor="text1"/>
          <w:sz w:val="24"/>
          <w:szCs w:val="24"/>
          <w:lang w:eastAsia="ru-RU"/>
        </w:rPr>
        <w:t xml:space="preserve">УДК </w:t>
      </w:r>
      <w:r w:rsidR="00941F3C" w:rsidRPr="00941F3C">
        <w:rPr>
          <w:rFonts w:ascii="Times New Roman" w:eastAsia="Times New Roman" w:hAnsi="Times New Roman" w:cs="Times New Roman"/>
          <w:b/>
          <w:color w:val="000000" w:themeColor="text1"/>
          <w:sz w:val="24"/>
          <w:szCs w:val="24"/>
          <w:lang w:eastAsia="ru-RU"/>
        </w:rPr>
        <w:t>657.1</w:t>
      </w:r>
      <w:r w:rsidR="00073B09">
        <w:rPr>
          <w:rFonts w:ascii="Times New Roman" w:eastAsia="Times New Roman" w:hAnsi="Times New Roman" w:cs="Times New Roman"/>
          <w:b/>
          <w:color w:val="000000" w:themeColor="text1"/>
          <w:sz w:val="24"/>
          <w:szCs w:val="24"/>
          <w:lang w:eastAsia="ru-RU"/>
        </w:rPr>
        <w:t xml:space="preserve"> / ББК </w:t>
      </w:r>
      <w:r w:rsidR="00941F3C" w:rsidRPr="00941F3C">
        <w:rPr>
          <w:rFonts w:ascii="Times New Roman" w:eastAsia="Times New Roman" w:hAnsi="Times New Roman" w:cs="Times New Roman"/>
          <w:b/>
          <w:color w:val="000000" w:themeColor="text1"/>
          <w:sz w:val="24"/>
          <w:szCs w:val="24"/>
          <w:lang w:eastAsia="ru-RU"/>
        </w:rPr>
        <w:t>65.052.2</w:t>
      </w:r>
    </w:p>
    <w:p w:rsidR="003B409C" w:rsidRPr="008D691A" w:rsidRDefault="003B409C" w:rsidP="00073B09">
      <w:pPr>
        <w:spacing w:after="0" w:line="360" w:lineRule="auto"/>
        <w:ind w:firstLine="709"/>
        <w:jc w:val="right"/>
        <w:rPr>
          <w:rFonts w:ascii="Times New Roman" w:eastAsia="Times New Roman" w:hAnsi="Times New Roman" w:cs="Times New Roman"/>
          <w:b/>
          <w:color w:val="000000" w:themeColor="text1"/>
          <w:sz w:val="24"/>
          <w:szCs w:val="24"/>
          <w:lang w:eastAsia="ru-RU"/>
        </w:rPr>
      </w:pPr>
      <w:r w:rsidRPr="008D691A">
        <w:rPr>
          <w:rFonts w:ascii="Times New Roman" w:eastAsia="Times New Roman" w:hAnsi="Times New Roman" w:cs="Times New Roman"/>
          <w:b/>
          <w:color w:val="000000" w:themeColor="text1"/>
          <w:sz w:val="24"/>
          <w:szCs w:val="24"/>
          <w:lang w:eastAsia="ru-RU"/>
        </w:rPr>
        <w:t>Терехов А.М.</w:t>
      </w:r>
    </w:p>
    <w:p w:rsidR="003B409C" w:rsidRPr="008D691A" w:rsidRDefault="003B409C" w:rsidP="00073B09">
      <w:pPr>
        <w:spacing w:after="0" w:line="360" w:lineRule="auto"/>
        <w:ind w:firstLine="709"/>
        <w:jc w:val="center"/>
        <w:rPr>
          <w:rFonts w:ascii="Times New Roman" w:eastAsia="Times New Roman" w:hAnsi="Times New Roman" w:cs="Times New Roman"/>
          <w:b/>
          <w:color w:val="000000" w:themeColor="text1"/>
          <w:sz w:val="24"/>
          <w:szCs w:val="24"/>
          <w:lang w:eastAsia="ru-RU"/>
        </w:rPr>
      </w:pPr>
      <w:r w:rsidRPr="008D691A">
        <w:rPr>
          <w:rFonts w:ascii="Times New Roman" w:eastAsia="Times New Roman" w:hAnsi="Times New Roman" w:cs="Times New Roman"/>
          <w:b/>
          <w:color w:val="000000" w:themeColor="text1"/>
          <w:sz w:val="24"/>
          <w:szCs w:val="24"/>
          <w:lang w:eastAsia="ru-RU"/>
        </w:rPr>
        <w:t xml:space="preserve"> </w:t>
      </w:r>
      <w:r w:rsidR="00941F3C" w:rsidRPr="00941F3C">
        <w:rPr>
          <w:rFonts w:ascii="Times New Roman" w:eastAsia="Times New Roman" w:hAnsi="Times New Roman" w:cs="Times New Roman"/>
          <w:b/>
          <w:color w:val="000000" w:themeColor="text1"/>
          <w:sz w:val="24"/>
          <w:szCs w:val="24"/>
          <w:lang w:eastAsia="ru-RU"/>
        </w:rPr>
        <w:t>МОДЕРНИЗАЦИЯ ФОРМ ПЕРВИЧНЫХ ДОКУМЕНТОВ ПО УЧЕТУ В СЕЛЬСКОМ ХОЗЯЙСТВЕ В РАМКАХ ПЕРЕХОДА НА ПРИНЦИПЫ МСФО</w:t>
      </w:r>
    </w:p>
    <w:p w:rsidR="003B409C" w:rsidRPr="008D691A" w:rsidRDefault="003B409C" w:rsidP="008D691A">
      <w:pPr>
        <w:spacing w:after="0" w:line="360" w:lineRule="auto"/>
        <w:ind w:firstLine="709"/>
        <w:jc w:val="both"/>
        <w:rPr>
          <w:rFonts w:ascii="Times New Roman" w:eastAsia="Times New Roman" w:hAnsi="Times New Roman" w:cs="Times New Roman"/>
          <w:color w:val="000000" w:themeColor="text1"/>
          <w:sz w:val="24"/>
          <w:szCs w:val="24"/>
          <w:lang w:eastAsia="ru-RU"/>
        </w:rPr>
      </w:pPr>
    </w:p>
    <w:p w:rsidR="003F6F36" w:rsidRDefault="00FC4F16" w:rsidP="008D691A">
      <w:pPr>
        <w:spacing w:after="0" w:line="360" w:lineRule="auto"/>
        <w:ind w:firstLine="709"/>
        <w:jc w:val="both"/>
        <w:rPr>
          <w:rFonts w:ascii="Times New Roman" w:eastAsia="Times New Roman" w:hAnsi="Times New Roman" w:cs="Times New Roman"/>
          <w:i/>
          <w:color w:val="000000" w:themeColor="text1"/>
          <w:sz w:val="24"/>
          <w:szCs w:val="24"/>
          <w:lang w:eastAsia="ru-RU"/>
        </w:rPr>
      </w:pPr>
      <w:r>
        <w:rPr>
          <w:rFonts w:ascii="Times New Roman" w:eastAsia="Times New Roman" w:hAnsi="Times New Roman" w:cs="Times New Roman"/>
          <w:i/>
          <w:color w:val="000000" w:themeColor="text1"/>
          <w:sz w:val="24"/>
          <w:szCs w:val="24"/>
          <w:u w:val="single"/>
          <w:lang w:eastAsia="ru-RU"/>
        </w:rPr>
        <w:t>Аннотация</w:t>
      </w:r>
      <w:r w:rsidR="00B10420" w:rsidRPr="0019002E">
        <w:rPr>
          <w:rFonts w:ascii="Times New Roman" w:eastAsia="Times New Roman" w:hAnsi="Times New Roman" w:cs="Times New Roman"/>
          <w:i/>
          <w:color w:val="000000" w:themeColor="text1"/>
          <w:sz w:val="24"/>
          <w:szCs w:val="24"/>
          <w:u w:val="single"/>
          <w:lang w:eastAsia="ru-RU"/>
        </w:rPr>
        <w:t>:</w:t>
      </w:r>
      <w:r w:rsidR="00B10420" w:rsidRPr="00B10420">
        <w:rPr>
          <w:rFonts w:ascii="Times New Roman" w:eastAsia="Times New Roman" w:hAnsi="Times New Roman" w:cs="Times New Roman"/>
          <w:i/>
          <w:color w:val="000000" w:themeColor="text1"/>
          <w:sz w:val="24"/>
          <w:szCs w:val="24"/>
          <w:lang w:eastAsia="ru-RU"/>
        </w:rPr>
        <w:t xml:space="preserve"> </w:t>
      </w:r>
      <w:r w:rsidR="00941F3C" w:rsidRPr="00941F3C">
        <w:rPr>
          <w:rFonts w:ascii="Times New Roman" w:eastAsia="Times New Roman" w:hAnsi="Times New Roman" w:cs="Times New Roman"/>
          <w:i/>
          <w:color w:val="000000" w:themeColor="text1"/>
          <w:sz w:val="24"/>
          <w:szCs w:val="24"/>
          <w:lang w:eastAsia="ru-RU"/>
        </w:rPr>
        <w:t>Модернизация отечественного бухгалтерского учета предполагает его гармоничное развитие в соответствии с общепризнанными принципами и правилами, сформулированными в Международных стандартах финансовой отчетности (далее – МСФО). В связи с этим, для сельскохозяйственных организаций особое значение приобретают вопросы практического применения положений МСФО 41 «Сельское хозяйство» в системе финансового и управленческого учетов. Развитие нормативной базы, а так же методики ведения бухгалтерского учета позволит сельскохозяйственным организациям формировать качественную отчетность полезную для внутренних и внешних пользователей. В рамках данного направления нами были разработаны предложения по трансформации форм первичных документов бухгалтерского учета применительно к сельскохозяйственной отрасли.</w:t>
      </w:r>
    </w:p>
    <w:p w:rsidR="00B10420" w:rsidRDefault="00B10420" w:rsidP="008D691A">
      <w:pPr>
        <w:spacing w:after="0" w:line="360" w:lineRule="auto"/>
        <w:ind w:firstLine="709"/>
        <w:jc w:val="both"/>
        <w:rPr>
          <w:rFonts w:ascii="Times New Roman" w:eastAsia="Times New Roman" w:hAnsi="Times New Roman" w:cs="Times New Roman"/>
          <w:i/>
          <w:color w:val="000000" w:themeColor="text1"/>
          <w:sz w:val="24"/>
          <w:szCs w:val="24"/>
          <w:lang w:eastAsia="ru-RU"/>
        </w:rPr>
      </w:pPr>
      <w:r>
        <w:rPr>
          <w:rFonts w:ascii="Times New Roman" w:eastAsia="Times New Roman" w:hAnsi="Times New Roman" w:cs="Times New Roman"/>
          <w:i/>
          <w:color w:val="000000" w:themeColor="text1"/>
          <w:sz w:val="24"/>
          <w:szCs w:val="24"/>
          <w:u w:val="single"/>
          <w:lang w:eastAsia="ru-RU"/>
        </w:rPr>
        <w:t>Ключевые слова:</w:t>
      </w:r>
      <w:r w:rsidR="0019002E" w:rsidRPr="0019002E">
        <w:rPr>
          <w:rFonts w:ascii="Times New Roman" w:eastAsia="Times New Roman" w:hAnsi="Times New Roman" w:cs="Times New Roman"/>
          <w:i/>
          <w:color w:val="000000" w:themeColor="text1"/>
          <w:sz w:val="24"/>
          <w:szCs w:val="24"/>
          <w:lang w:eastAsia="ru-RU"/>
        </w:rPr>
        <w:t xml:space="preserve"> </w:t>
      </w:r>
      <w:r w:rsidR="00941F3C">
        <w:rPr>
          <w:rFonts w:ascii="Times New Roman" w:eastAsia="Times New Roman" w:hAnsi="Times New Roman" w:cs="Times New Roman"/>
          <w:i/>
          <w:color w:val="000000" w:themeColor="text1"/>
          <w:sz w:val="24"/>
          <w:szCs w:val="24"/>
          <w:lang w:eastAsia="ru-RU"/>
        </w:rPr>
        <w:t>б</w:t>
      </w:r>
      <w:r w:rsidR="00941F3C" w:rsidRPr="00941F3C">
        <w:rPr>
          <w:rFonts w:ascii="Times New Roman" w:eastAsia="Times New Roman" w:hAnsi="Times New Roman" w:cs="Times New Roman"/>
          <w:i/>
          <w:color w:val="000000" w:themeColor="text1"/>
          <w:sz w:val="24"/>
          <w:szCs w:val="24"/>
          <w:lang w:eastAsia="ru-RU"/>
        </w:rPr>
        <w:t>ухгалтерский учет, первичные документы, сельское хозяйство, информация, животноводство.</w:t>
      </w:r>
    </w:p>
    <w:p w:rsidR="00095F6D" w:rsidRPr="0019002E" w:rsidRDefault="00095F6D" w:rsidP="008D691A">
      <w:pPr>
        <w:spacing w:after="0" w:line="360" w:lineRule="auto"/>
        <w:ind w:firstLine="709"/>
        <w:jc w:val="both"/>
        <w:rPr>
          <w:rFonts w:ascii="Times New Roman" w:eastAsia="Times New Roman" w:hAnsi="Times New Roman" w:cs="Times New Roman"/>
          <w:i/>
          <w:color w:val="000000" w:themeColor="text1"/>
          <w:sz w:val="24"/>
          <w:szCs w:val="24"/>
          <w:lang w:eastAsia="ru-RU"/>
        </w:rPr>
      </w:pP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 xml:space="preserve">Согласно нормам законодательства, в частности ФЗ №402-ФЗ «О бухгалтерском учете», хозяйственные операции осуществляемые предприятиями оформляются оправдательными документами, которые классифицируются как первичные документы бухгалтерского учета. Перечень форм первичных учетных документов используемых предприятием может быть широким, при этом он должен быть раскрыт в учетной политике и представлен в виде графика документооборота [5, стр.234-236]. Если рассматривать такую отрасль сельского хозяйства как животноводство, то работниками данных организаций хозяйственные операции оформляются, например, Актом на оприходование приплода животных, Актом на выбытие животных и птицы, Актом на оприходование приплода зверей и т.д.  Оформление хозяйственных операций соответствующими документами позволяет сельскохозяйственному предприятию осуществлять </w:t>
      </w:r>
      <w:proofErr w:type="gramStart"/>
      <w:r w:rsidRPr="00095F6D">
        <w:rPr>
          <w:rFonts w:ascii="Times New Roman" w:hAnsi="Times New Roman" w:cs="Times New Roman"/>
          <w:color w:val="000000" w:themeColor="text1"/>
          <w:sz w:val="24"/>
          <w:szCs w:val="24"/>
        </w:rPr>
        <w:t>контроль за</w:t>
      </w:r>
      <w:proofErr w:type="gramEnd"/>
      <w:r w:rsidRPr="00095F6D">
        <w:rPr>
          <w:rFonts w:ascii="Times New Roman" w:hAnsi="Times New Roman" w:cs="Times New Roman"/>
          <w:color w:val="000000" w:themeColor="text1"/>
          <w:sz w:val="24"/>
          <w:szCs w:val="24"/>
        </w:rPr>
        <w:t xml:space="preserve"> деятельностью материально-ответственных лиц, за движением имущества, за состоянием расчетно-платежной дисциплины.</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 xml:space="preserve">Исследование проводилось на основе данных бухгалтерского учета предприятий АПК Нижегородской области. Проанализирована методика учета в 100 хозяйствах региона, более </w:t>
      </w:r>
      <w:r w:rsidRPr="00095F6D">
        <w:rPr>
          <w:rFonts w:ascii="Times New Roman" w:hAnsi="Times New Roman" w:cs="Times New Roman"/>
          <w:color w:val="000000" w:themeColor="text1"/>
          <w:sz w:val="24"/>
          <w:szCs w:val="24"/>
        </w:rPr>
        <w:lastRenderedPageBreak/>
        <w:t>подробно рассмотрен учет в СПК «Им. Ленина» Д-Константиновского района Нижегородской области.</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Проанализировав состав и структуру первичных документов отрасли животноводства, мы пришли к выводу, что значительная их часть не раскрывают всей необходимой информации относительно справедливой стоимости, биологических особенностей животных, их назначения и т.д. Таким образом, для повышения информативности данных учета, а так же для модернизации учета нами предложены варианты трансформации форм первичных документов, которые могли бы быть использованы в учетной практике предприятий АПК [2, стр.52-58].</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В процессе доработки принятых в отечественной учетной практике форм первичных документов для их соответствия требованиям МСФО нами, в первую очередь, было обращено внимание на различие в формулировках. Таким образом, наименование модифицируемых документов было приведено в соответствии с понятийным аппаратом МСФО 41 [3, стр.170-172]. Согласно стандарту, сельскохозяйственные животные (а так же растения) именуются в международной учетной практике как «биологические активы» [1, стр.115-116].</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Автором были модифицированы и предложены к использованию следующие формы первичной учетной документации:  Акт на оприходование биологических активов (животноводство), Инвентарная карточка учета биологических активов (животноводство), Акт на выбытие биологических активов животноводства, Акт переоценки биологических активов (животноводства), и другие формы первичных документов.</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Предложенные нами первичные документы прошли апробацию, что подтверждено соответствующими документами (справка о внедрении результатов НИР в практическую деятельность СПК «Им. Ленина» Д-Константиновского района Нижегородской области, справка о внедрении результатов НИР в практическую деятельность Управления сельского хозяйства Д-Константиновского района Нижегородской области) [4, стр.132-135].</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Более подробно рассмотрим модернизированную форму Акта на оприходование биологических активов (животноводство) (рис.1, рис.2).</w:t>
      </w:r>
    </w:p>
    <w:p w:rsid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 xml:space="preserve">В акте кроме стандартных сведений о состоянии биологических активов на дату оприходования (дата оприходования, количество, наименование объекта и т.п.) предложено дополнительно указывать следующие сведения: порода, возраст, назначение биологического актива, способ поступления. Данная информация будет полезна для целей зоотехнического учета и анализа информации по ним. Помимо этого, характеристики, отражающие сведения о биологических активах (на дату принятия к учету) предложено дополнить следующими графами: сведениями о справедливой стоимости, о сроке полезного использования, о </w:t>
      </w:r>
      <w:r w:rsidRPr="00095F6D">
        <w:rPr>
          <w:rFonts w:ascii="Times New Roman" w:hAnsi="Times New Roman" w:cs="Times New Roman"/>
          <w:color w:val="000000" w:themeColor="text1"/>
          <w:sz w:val="24"/>
          <w:szCs w:val="24"/>
        </w:rPr>
        <w:lastRenderedPageBreak/>
        <w:t>планируемом сроке эксплуатации. С учетом отображения в документе данной информации появится возможность осуществлять оперативный анализ реальной ценности биологических активов отраженных в документе на момент совершения хозяйственной операции, возможности их дальнейшего использования в производственном процессе.</w:t>
      </w:r>
    </w:p>
    <w:p w:rsidR="00294322" w:rsidRPr="00095F6D" w:rsidRDefault="00294322" w:rsidP="00095F6D">
      <w:pPr>
        <w:spacing w:after="0" w:line="360" w:lineRule="auto"/>
        <w:ind w:firstLine="709"/>
        <w:jc w:val="both"/>
        <w:rPr>
          <w:rFonts w:ascii="Times New Roman" w:hAnsi="Times New Roman" w:cs="Times New Roman"/>
          <w:color w:val="000000" w:themeColor="text1"/>
          <w:sz w:val="24"/>
          <w:szCs w:val="24"/>
        </w:rPr>
      </w:pPr>
    </w:p>
    <w:p w:rsidR="00095F6D" w:rsidRPr="00095F6D" w:rsidRDefault="00095F6D" w:rsidP="00095F6D">
      <w:pPr>
        <w:spacing w:after="0" w:line="360" w:lineRule="auto"/>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drawing>
          <wp:inline distT="0" distB="0" distL="0" distR="0">
            <wp:extent cx="6167120" cy="37255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7120" cy="3725545"/>
                    </a:xfrm>
                    <a:prstGeom prst="rect">
                      <a:avLst/>
                    </a:prstGeom>
                    <a:noFill/>
                    <a:ln>
                      <a:noFill/>
                    </a:ln>
                  </pic:spPr>
                </pic:pic>
              </a:graphicData>
            </a:graphic>
          </wp:inline>
        </w:drawing>
      </w:r>
    </w:p>
    <w:p w:rsidR="00095F6D" w:rsidRDefault="00095F6D" w:rsidP="009C5B42">
      <w:pPr>
        <w:spacing w:after="0" w:line="240" w:lineRule="auto"/>
        <w:jc w:val="center"/>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 xml:space="preserve">Рис. 1. </w:t>
      </w:r>
      <w:r w:rsidRPr="006D6D41">
        <w:rPr>
          <w:rFonts w:ascii="Times New Roman" w:eastAsia="Times New Roman" w:hAnsi="Times New Roman" w:cs="Times New Roman"/>
          <w:color w:val="000000" w:themeColor="text1"/>
          <w:sz w:val="24"/>
          <w:szCs w:val="24"/>
          <w:lang w:eastAsia="ru-RU"/>
        </w:rPr>
        <w:t>Модифицированная</w:t>
      </w:r>
      <w:r w:rsidRPr="00095F6D">
        <w:rPr>
          <w:rFonts w:ascii="Times New Roman" w:hAnsi="Times New Roman" w:cs="Times New Roman"/>
          <w:color w:val="000000" w:themeColor="text1"/>
          <w:sz w:val="24"/>
          <w:szCs w:val="24"/>
        </w:rPr>
        <w:t xml:space="preserve"> форма акта на оприходование биологических активов (животноводство) – лицевая сторона.</w:t>
      </w:r>
    </w:p>
    <w:p w:rsidR="00294322" w:rsidRPr="00095F6D" w:rsidRDefault="00294322" w:rsidP="006D6D41">
      <w:pPr>
        <w:spacing w:after="0" w:line="240" w:lineRule="auto"/>
        <w:ind w:firstLine="709"/>
        <w:jc w:val="center"/>
        <w:rPr>
          <w:rFonts w:ascii="Times New Roman" w:hAnsi="Times New Roman" w:cs="Times New Roman"/>
          <w:color w:val="000000" w:themeColor="text1"/>
          <w:sz w:val="24"/>
          <w:szCs w:val="24"/>
        </w:rPr>
      </w:pPr>
    </w:p>
    <w:p w:rsidR="00095F6D" w:rsidRPr="00095F6D" w:rsidRDefault="00095F6D" w:rsidP="00095F6D">
      <w:pPr>
        <w:spacing w:after="0" w:line="360" w:lineRule="auto"/>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drawing>
          <wp:inline distT="0" distB="0" distL="0" distR="0">
            <wp:extent cx="6118860" cy="317119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8860" cy="3171190"/>
                    </a:xfrm>
                    <a:prstGeom prst="rect">
                      <a:avLst/>
                    </a:prstGeom>
                    <a:noFill/>
                    <a:ln>
                      <a:noFill/>
                    </a:ln>
                  </pic:spPr>
                </pic:pic>
              </a:graphicData>
            </a:graphic>
          </wp:inline>
        </w:drawing>
      </w:r>
    </w:p>
    <w:p w:rsidR="00095F6D" w:rsidRPr="00095F6D" w:rsidRDefault="00095F6D" w:rsidP="009C5B42">
      <w:pPr>
        <w:spacing w:after="0" w:line="240" w:lineRule="auto"/>
        <w:jc w:val="center"/>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lastRenderedPageBreak/>
        <w:t xml:space="preserve">Рис. 2. </w:t>
      </w:r>
      <w:r w:rsidRPr="009C5B42">
        <w:rPr>
          <w:rFonts w:ascii="Times New Roman" w:eastAsia="Times New Roman" w:hAnsi="Times New Roman" w:cs="Times New Roman"/>
          <w:color w:val="000000" w:themeColor="text1"/>
          <w:sz w:val="24"/>
          <w:szCs w:val="24"/>
          <w:lang w:eastAsia="ru-RU"/>
        </w:rPr>
        <w:t>Модифицир</w:t>
      </w:r>
      <w:bookmarkStart w:id="0" w:name="_GoBack"/>
      <w:bookmarkEnd w:id="0"/>
      <w:r w:rsidRPr="009C5B42">
        <w:rPr>
          <w:rFonts w:ascii="Times New Roman" w:eastAsia="Times New Roman" w:hAnsi="Times New Roman" w:cs="Times New Roman"/>
          <w:color w:val="000000" w:themeColor="text1"/>
          <w:sz w:val="24"/>
          <w:szCs w:val="24"/>
          <w:lang w:eastAsia="ru-RU"/>
        </w:rPr>
        <w:t>ованная</w:t>
      </w:r>
      <w:r w:rsidRPr="00095F6D">
        <w:rPr>
          <w:rFonts w:ascii="Times New Roman" w:hAnsi="Times New Roman" w:cs="Times New Roman"/>
          <w:color w:val="000000" w:themeColor="text1"/>
          <w:sz w:val="24"/>
          <w:szCs w:val="24"/>
        </w:rPr>
        <w:t xml:space="preserve"> форма акта на оприходование биологических активов (животноводство) – </w:t>
      </w:r>
      <w:r w:rsidRPr="006D6D41">
        <w:rPr>
          <w:rFonts w:ascii="Times New Roman" w:eastAsia="Times New Roman" w:hAnsi="Times New Roman" w:cs="Times New Roman"/>
          <w:color w:val="000000" w:themeColor="text1"/>
          <w:sz w:val="24"/>
          <w:szCs w:val="24"/>
          <w:lang w:eastAsia="ru-RU"/>
        </w:rPr>
        <w:t>оборотная</w:t>
      </w:r>
      <w:r w:rsidRPr="00095F6D">
        <w:rPr>
          <w:rFonts w:ascii="Times New Roman" w:hAnsi="Times New Roman" w:cs="Times New Roman"/>
          <w:color w:val="000000" w:themeColor="text1"/>
          <w:sz w:val="24"/>
          <w:szCs w:val="24"/>
        </w:rPr>
        <w:t xml:space="preserve"> сторона</w:t>
      </w: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p>
    <w:p w:rsidR="00095F6D" w:rsidRPr="00095F6D" w:rsidRDefault="00095F6D" w:rsidP="00095F6D">
      <w:pPr>
        <w:spacing w:after="0" w:line="360" w:lineRule="auto"/>
        <w:ind w:firstLine="709"/>
        <w:jc w:val="both"/>
        <w:rPr>
          <w:rFonts w:ascii="Times New Roman" w:hAnsi="Times New Roman" w:cs="Times New Roman"/>
          <w:color w:val="000000" w:themeColor="text1"/>
          <w:sz w:val="24"/>
          <w:szCs w:val="24"/>
        </w:rPr>
      </w:pPr>
      <w:r w:rsidRPr="00095F6D">
        <w:rPr>
          <w:rFonts w:ascii="Times New Roman" w:hAnsi="Times New Roman" w:cs="Times New Roman"/>
          <w:color w:val="000000" w:themeColor="text1"/>
          <w:sz w:val="24"/>
          <w:szCs w:val="24"/>
        </w:rPr>
        <w:t>Аналогично исходной форме документа, модифицированную форму Акта предлагаем оформлять для отражения данных по поступившим животным относительно способа их поступления (приплод, покупка, безвозмездное поступление). Форма так же должна составляться зоотехником, заведующим фермой или бригадиром в двух экземплярах. Один экземпляр документа передается в бухгалтерскую службу на следующий день после заполнения, другой - предназначается для целей зоотехнического учета и записей на ферме в Книге учета движения биологических активов. В конце месяца его необходимо передать в бухгалтерию вместе с Отчетом о движении биологических активов. Акт утверждает руководителем организации и заверяется главным бухгалтером. Мы так же допускаем отражение в акте нескольких единиц биологических активов (группы биологических активов), если они имеют схожие признаки и приняты в течение одного календарного месяца [4, стр.132-135].</w:t>
      </w:r>
    </w:p>
    <w:p w:rsidR="003B409C" w:rsidRPr="008D691A" w:rsidRDefault="00294322" w:rsidP="008D691A">
      <w:pPr>
        <w:spacing w:after="0" w:line="360" w:lineRule="auto"/>
        <w:ind w:firstLine="709"/>
        <w:jc w:val="both"/>
        <w:rPr>
          <w:rFonts w:ascii="Times New Roman" w:hAnsi="Times New Roman" w:cs="Times New Roman"/>
          <w:b/>
          <w:color w:val="000000" w:themeColor="text1"/>
          <w:sz w:val="24"/>
          <w:szCs w:val="24"/>
        </w:rPr>
      </w:pPr>
      <w:r w:rsidRPr="00294322">
        <w:rPr>
          <w:rFonts w:ascii="Times New Roman" w:hAnsi="Times New Roman" w:cs="Times New Roman"/>
          <w:color w:val="000000" w:themeColor="text1"/>
          <w:sz w:val="24"/>
          <w:szCs w:val="24"/>
        </w:rPr>
        <w:t>Использование предложенных модернизируемых форм первичной документации данных будет способствовать повышению информативности первичного учета и упрощению системы документооборота в животноводстве за счет отражения в документах дополнительных  показателей и характеристик.</w:t>
      </w:r>
    </w:p>
    <w:p w:rsidR="00F8346A" w:rsidRDefault="00F8346A" w:rsidP="00ED5A55">
      <w:pPr>
        <w:spacing w:after="0" w:line="360" w:lineRule="auto"/>
        <w:ind w:firstLine="709"/>
        <w:jc w:val="center"/>
        <w:rPr>
          <w:rFonts w:ascii="Times New Roman" w:eastAsia="Times New Roman" w:hAnsi="Times New Roman" w:cs="Times New Roman"/>
          <w:b/>
          <w:color w:val="000000" w:themeColor="text1"/>
          <w:sz w:val="24"/>
          <w:szCs w:val="24"/>
          <w:lang w:eastAsia="ru-RU"/>
        </w:rPr>
      </w:pPr>
    </w:p>
    <w:p w:rsidR="003B409C" w:rsidRPr="008D691A" w:rsidRDefault="00892803" w:rsidP="00ED5A55">
      <w:pPr>
        <w:spacing w:after="0" w:line="360" w:lineRule="auto"/>
        <w:ind w:firstLine="709"/>
        <w:jc w:val="center"/>
        <w:rPr>
          <w:rFonts w:ascii="Times New Roman" w:eastAsia="Times New Roman" w:hAnsi="Times New Roman" w:cs="Times New Roman"/>
          <w:b/>
          <w:color w:val="000000" w:themeColor="text1"/>
          <w:sz w:val="24"/>
          <w:szCs w:val="24"/>
          <w:lang w:eastAsia="ru-RU"/>
        </w:rPr>
      </w:pPr>
      <w:r>
        <w:rPr>
          <w:rFonts w:ascii="Times New Roman" w:eastAsia="Times New Roman" w:hAnsi="Times New Roman" w:cs="Times New Roman"/>
          <w:b/>
          <w:color w:val="000000" w:themeColor="text1"/>
          <w:sz w:val="24"/>
          <w:szCs w:val="24"/>
          <w:lang w:eastAsia="ru-RU"/>
        </w:rPr>
        <w:t>Список литературы</w:t>
      </w:r>
    </w:p>
    <w:p w:rsidR="006D6D41" w:rsidRPr="006D6D41" w:rsidRDefault="00BC3A51" w:rsidP="006D6D4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6D6D41" w:rsidRPr="006D6D41">
        <w:rPr>
          <w:rFonts w:ascii="Times New Roman" w:hAnsi="Times New Roman" w:cs="Times New Roman"/>
          <w:sz w:val="24"/>
          <w:szCs w:val="24"/>
        </w:rPr>
        <w:t>Газизьянова</w:t>
      </w:r>
      <w:proofErr w:type="spellEnd"/>
      <w:r w:rsidR="006D6D41" w:rsidRPr="006D6D41">
        <w:rPr>
          <w:rFonts w:ascii="Times New Roman" w:hAnsi="Times New Roman" w:cs="Times New Roman"/>
          <w:sz w:val="24"/>
          <w:szCs w:val="24"/>
        </w:rPr>
        <w:t xml:space="preserve"> Ю.Ю. Биологические активы как специфический объект бухгалтерского учета // В сборнике: Инновационные технологии в сельском хозяйстве Сборник материалов межрегиональной научно-практической конференции молодых ученых. 2006. С. 115-116.</w:t>
      </w:r>
    </w:p>
    <w:p w:rsidR="006D6D41" w:rsidRPr="006D6D41" w:rsidRDefault="006D6D41" w:rsidP="006D6D41">
      <w:pPr>
        <w:spacing w:after="0" w:line="360" w:lineRule="auto"/>
        <w:ind w:firstLine="709"/>
        <w:jc w:val="both"/>
        <w:rPr>
          <w:rFonts w:ascii="Times New Roman" w:hAnsi="Times New Roman" w:cs="Times New Roman"/>
          <w:sz w:val="24"/>
          <w:szCs w:val="24"/>
        </w:rPr>
      </w:pPr>
      <w:r w:rsidRPr="006D6D41">
        <w:rPr>
          <w:rFonts w:ascii="Times New Roman" w:hAnsi="Times New Roman" w:cs="Times New Roman"/>
          <w:sz w:val="24"/>
          <w:szCs w:val="24"/>
        </w:rPr>
        <w:t xml:space="preserve">2. </w:t>
      </w:r>
      <w:proofErr w:type="spellStart"/>
      <w:r w:rsidRPr="006D6D41">
        <w:rPr>
          <w:rFonts w:ascii="Times New Roman" w:hAnsi="Times New Roman" w:cs="Times New Roman"/>
          <w:sz w:val="24"/>
          <w:szCs w:val="24"/>
        </w:rPr>
        <w:t>Газизьянова</w:t>
      </w:r>
      <w:proofErr w:type="spellEnd"/>
      <w:r w:rsidRPr="006D6D41">
        <w:rPr>
          <w:rFonts w:ascii="Times New Roman" w:hAnsi="Times New Roman" w:cs="Times New Roman"/>
          <w:sz w:val="24"/>
          <w:szCs w:val="24"/>
        </w:rPr>
        <w:t xml:space="preserve"> Ю.Ю. Проблемы документального оформления операций с животными на выращивании и откорме и их оценки в сельскохозяйственных организациях // Известия Самарской государственной сельскохозяйственной академии. 2015. № 2. С. 52-58.</w:t>
      </w:r>
    </w:p>
    <w:p w:rsidR="006D6D41" w:rsidRPr="006D6D41" w:rsidRDefault="006D6D41" w:rsidP="006D6D41">
      <w:pPr>
        <w:spacing w:after="0" w:line="360" w:lineRule="auto"/>
        <w:ind w:firstLine="709"/>
        <w:jc w:val="both"/>
        <w:rPr>
          <w:rFonts w:ascii="Times New Roman" w:hAnsi="Times New Roman" w:cs="Times New Roman"/>
          <w:sz w:val="24"/>
          <w:szCs w:val="24"/>
        </w:rPr>
      </w:pPr>
      <w:r w:rsidRPr="006D6D41">
        <w:rPr>
          <w:rFonts w:ascii="Times New Roman" w:hAnsi="Times New Roman" w:cs="Times New Roman"/>
          <w:sz w:val="24"/>
          <w:szCs w:val="24"/>
        </w:rPr>
        <w:t>3. Терехов А.М. Биологические активы сельскохозяйственного предприятия и их классификация // Вестник Мичуринского государственного аграрного университета. 2012. № 2. С. 170-172.</w:t>
      </w:r>
    </w:p>
    <w:p w:rsidR="006D6D41" w:rsidRPr="006D6D41" w:rsidRDefault="006D6D41" w:rsidP="006D6D41">
      <w:pPr>
        <w:spacing w:after="0" w:line="360" w:lineRule="auto"/>
        <w:ind w:firstLine="709"/>
        <w:jc w:val="both"/>
        <w:rPr>
          <w:rFonts w:ascii="Times New Roman" w:hAnsi="Times New Roman" w:cs="Times New Roman"/>
          <w:sz w:val="24"/>
          <w:szCs w:val="24"/>
        </w:rPr>
      </w:pPr>
      <w:r w:rsidRPr="006D6D41">
        <w:rPr>
          <w:rFonts w:ascii="Times New Roman" w:hAnsi="Times New Roman" w:cs="Times New Roman"/>
          <w:sz w:val="24"/>
          <w:szCs w:val="24"/>
        </w:rPr>
        <w:t xml:space="preserve">4. Терехов А.М., </w:t>
      </w:r>
      <w:proofErr w:type="spellStart"/>
      <w:r w:rsidRPr="006D6D41">
        <w:rPr>
          <w:rFonts w:ascii="Times New Roman" w:hAnsi="Times New Roman" w:cs="Times New Roman"/>
          <w:sz w:val="24"/>
          <w:szCs w:val="24"/>
        </w:rPr>
        <w:t>Мизиковский</w:t>
      </w:r>
      <w:proofErr w:type="spellEnd"/>
      <w:r w:rsidRPr="006D6D41">
        <w:rPr>
          <w:rFonts w:ascii="Times New Roman" w:hAnsi="Times New Roman" w:cs="Times New Roman"/>
          <w:sz w:val="24"/>
          <w:szCs w:val="24"/>
        </w:rPr>
        <w:t xml:space="preserve"> И.Е., Терехова А.В. Модификация первичной документации для учета биологических активов животноводства в сельскохозяйственных организациях // В сборнике: Современное общество, образование и наука сборник научных трудов по материалам Международной научно-практической конференции: в 16 частях. 2015. С. 132-135.</w:t>
      </w:r>
    </w:p>
    <w:p w:rsidR="00C15F81" w:rsidRPr="00C15F81" w:rsidRDefault="006D6D41" w:rsidP="006D6D41">
      <w:pPr>
        <w:spacing w:after="0" w:line="360" w:lineRule="auto"/>
        <w:ind w:firstLine="709"/>
        <w:jc w:val="both"/>
        <w:rPr>
          <w:rFonts w:ascii="Times New Roman" w:hAnsi="Times New Roman" w:cs="Times New Roman"/>
          <w:sz w:val="24"/>
          <w:szCs w:val="24"/>
        </w:rPr>
      </w:pPr>
      <w:r w:rsidRPr="006D6D41">
        <w:rPr>
          <w:rFonts w:ascii="Times New Roman" w:hAnsi="Times New Roman" w:cs="Times New Roman"/>
          <w:sz w:val="24"/>
          <w:szCs w:val="24"/>
        </w:rPr>
        <w:lastRenderedPageBreak/>
        <w:t xml:space="preserve">5. </w:t>
      </w:r>
      <w:proofErr w:type="spellStart"/>
      <w:r w:rsidRPr="006D6D41">
        <w:rPr>
          <w:rFonts w:ascii="Times New Roman" w:hAnsi="Times New Roman" w:cs="Times New Roman"/>
          <w:sz w:val="24"/>
          <w:szCs w:val="24"/>
        </w:rPr>
        <w:t>Хулхачиева</w:t>
      </w:r>
      <w:proofErr w:type="spellEnd"/>
      <w:r w:rsidRPr="006D6D41">
        <w:rPr>
          <w:rFonts w:ascii="Times New Roman" w:hAnsi="Times New Roman" w:cs="Times New Roman"/>
          <w:sz w:val="24"/>
          <w:szCs w:val="24"/>
        </w:rPr>
        <w:t xml:space="preserve"> Г.Д., </w:t>
      </w:r>
      <w:proofErr w:type="spellStart"/>
      <w:r w:rsidRPr="006D6D41">
        <w:rPr>
          <w:rFonts w:ascii="Times New Roman" w:hAnsi="Times New Roman" w:cs="Times New Roman"/>
          <w:sz w:val="24"/>
          <w:szCs w:val="24"/>
        </w:rPr>
        <w:t>Хулхачиев</w:t>
      </w:r>
      <w:proofErr w:type="spellEnd"/>
      <w:r w:rsidRPr="006D6D41">
        <w:rPr>
          <w:rFonts w:ascii="Times New Roman" w:hAnsi="Times New Roman" w:cs="Times New Roman"/>
          <w:sz w:val="24"/>
          <w:szCs w:val="24"/>
        </w:rPr>
        <w:t xml:space="preserve"> Д.П. Перспективы применения МСФО 41 «Сельское хозяйство» в России // Архаизм и модернизация в условиях устойчивого развития сельских территорий: современные проблемы и перспективы Материалы Международной научно-практической конференции. – Элиста, Изд-во Калмыцкий государственный университет, 2014. – с. 234-236.</w:t>
      </w:r>
    </w:p>
    <w:p w:rsidR="00C15F81" w:rsidRDefault="00C15F81" w:rsidP="00C15F81">
      <w:pPr>
        <w:spacing w:after="0" w:line="360" w:lineRule="auto"/>
        <w:jc w:val="center"/>
        <w:rPr>
          <w:rFonts w:ascii="Times New Roman" w:eastAsia="Calibri" w:hAnsi="Times New Roman" w:cs="Times New Roman"/>
          <w:b/>
          <w:sz w:val="24"/>
          <w:szCs w:val="24"/>
        </w:rPr>
      </w:pPr>
    </w:p>
    <w:p w:rsidR="009118F4" w:rsidRPr="00785A9C" w:rsidRDefault="00BC3A51" w:rsidP="00BC3A51">
      <w:pPr>
        <w:spacing w:after="0" w:line="360" w:lineRule="auto"/>
        <w:ind w:firstLine="709"/>
        <w:jc w:val="center"/>
        <w:rPr>
          <w:rFonts w:ascii="Times New Roman" w:eastAsia="Calibri" w:hAnsi="Times New Roman" w:cs="Times New Roman"/>
          <w:b/>
          <w:sz w:val="24"/>
          <w:szCs w:val="24"/>
        </w:rPr>
      </w:pPr>
      <w:r w:rsidRPr="00BC3A51">
        <w:rPr>
          <w:rFonts w:ascii="Times New Roman" w:eastAsia="Calibri" w:hAnsi="Times New Roman" w:cs="Times New Roman"/>
          <w:b/>
          <w:sz w:val="24"/>
          <w:szCs w:val="24"/>
        </w:rPr>
        <w:t>Информация об автор</w:t>
      </w:r>
      <w:r w:rsidR="00785A9C">
        <w:rPr>
          <w:rFonts w:ascii="Times New Roman" w:eastAsia="Calibri" w:hAnsi="Times New Roman" w:cs="Times New Roman"/>
          <w:b/>
          <w:sz w:val="24"/>
          <w:szCs w:val="24"/>
        </w:rPr>
        <w:t>е</w:t>
      </w:r>
    </w:p>
    <w:p w:rsidR="00C15F81" w:rsidRPr="00283EC7" w:rsidRDefault="00283EC7" w:rsidP="00C15F81">
      <w:pPr>
        <w:spacing w:after="0" w:line="360" w:lineRule="auto"/>
        <w:ind w:firstLine="709"/>
        <w:jc w:val="both"/>
        <w:rPr>
          <w:rFonts w:ascii="Times New Roman" w:eastAsia="Calibri" w:hAnsi="Times New Roman" w:cs="Times New Roman"/>
          <w:sz w:val="24"/>
          <w:szCs w:val="24"/>
        </w:rPr>
      </w:pPr>
      <w:r w:rsidRPr="00283EC7">
        <w:rPr>
          <w:rFonts w:ascii="Times New Roman" w:eastAsia="Calibri" w:hAnsi="Times New Roman" w:cs="Times New Roman"/>
          <w:sz w:val="24"/>
          <w:szCs w:val="24"/>
        </w:rPr>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283EC7">
        <w:rPr>
          <w:rFonts w:ascii="Times New Roman" w:eastAsia="Calibri" w:hAnsi="Times New Roman" w:cs="Times New Roman"/>
          <w:sz w:val="24"/>
          <w:szCs w:val="24"/>
        </w:rPr>
        <w:t>г</w:t>
      </w:r>
      <w:proofErr w:type="gramStart"/>
      <w:r w:rsidRPr="00283EC7">
        <w:rPr>
          <w:rFonts w:ascii="Times New Roman" w:eastAsia="Calibri" w:hAnsi="Times New Roman" w:cs="Times New Roman"/>
          <w:sz w:val="24"/>
          <w:szCs w:val="24"/>
        </w:rPr>
        <w:t>.Н</w:t>
      </w:r>
      <w:proofErr w:type="gramEnd"/>
      <w:r w:rsidRPr="00283EC7">
        <w:rPr>
          <w:rFonts w:ascii="Times New Roman" w:eastAsia="Calibri" w:hAnsi="Times New Roman" w:cs="Times New Roman"/>
          <w:sz w:val="24"/>
          <w:szCs w:val="24"/>
        </w:rPr>
        <w:t>ижний</w:t>
      </w:r>
      <w:proofErr w:type="spellEnd"/>
      <w:r w:rsidRPr="00283EC7">
        <w:rPr>
          <w:rFonts w:ascii="Times New Roman" w:eastAsia="Calibri" w:hAnsi="Times New Roman" w:cs="Times New Roman"/>
          <w:sz w:val="24"/>
          <w:szCs w:val="24"/>
        </w:rPr>
        <w:t xml:space="preserve"> Новгород, пр. Гагарина, д.17а); доцент кафедры бухгалтерского учета, Федеральное государственное автономное образовательное учреждение высшего образования «Национальный исследовательский Нижегородский государственный университет им. Н.И. Лобачевского» (603950, </w:t>
      </w:r>
      <w:proofErr w:type="spellStart"/>
      <w:r w:rsidRPr="00283EC7">
        <w:rPr>
          <w:rFonts w:ascii="Times New Roman" w:eastAsia="Calibri" w:hAnsi="Times New Roman" w:cs="Times New Roman"/>
          <w:sz w:val="24"/>
          <w:szCs w:val="24"/>
        </w:rPr>
        <w:t>г</w:t>
      </w:r>
      <w:proofErr w:type="gramStart"/>
      <w:r w:rsidRPr="00283EC7">
        <w:rPr>
          <w:rFonts w:ascii="Times New Roman" w:eastAsia="Calibri" w:hAnsi="Times New Roman" w:cs="Times New Roman"/>
          <w:sz w:val="24"/>
          <w:szCs w:val="24"/>
        </w:rPr>
        <w:t>.Н</w:t>
      </w:r>
      <w:proofErr w:type="gramEnd"/>
      <w:r w:rsidRPr="00283EC7">
        <w:rPr>
          <w:rFonts w:ascii="Times New Roman" w:eastAsia="Calibri" w:hAnsi="Times New Roman" w:cs="Times New Roman"/>
          <w:sz w:val="24"/>
          <w:szCs w:val="24"/>
        </w:rPr>
        <w:t>ижний</w:t>
      </w:r>
      <w:proofErr w:type="spellEnd"/>
      <w:r w:rsidRPr="00283EC7">
        <w:rPr>
          <w:rFonts w:ascii="Times New Roman" w:eastAsia="Calibri" w:hAnsi="Times New Roman" w:cs="Times New Roman"/>
          <w:sz w:val="24"/>
          <w:szCs w:val="24"/>
        </w:rPr>
        <w:t xml:space="preserve"> Новгород, пр. </w:t>
      </w:r>
      <w:proofErr w:type="gramStart"/>
      <w:r w:rsidRPr="00283EC7">
        <w:rPr>
          <w:rFonts w:ascii="Times New Roman" w:eastAsia="Calibri" w:hAnsi="Times New Roman" w:cs="Times New Roman"/>
          <w:sz w:val="24"/>
          <w:szCs w:val="24"/>
        </w:rPr>
        <w:t xml:space="preserve">Гагарина, 23, </w:t>
      </w:r>
      <w:proofErr w:type="spellStart"/>
      <w:r w:rsidRPr="00283EC7">
        <w:rPr>
          <w:rFonts w:ascii="Times New Roman" w:eastAsia="Calibri" w:hAnsi="Times New Roman" w:cs="Times New Roman"/>
          <w:sz w:val="24"/>
          <w:szCs w:val="24"/>
          <w:lang w:val="en-US"/>
        </w:rPr>
        <w:t>terehoff</w:t>
      </w:r>
      <w:proofErr w:type="spellEnd"/>
      <w:r w:rsidRPr="00283EC7">
        <w:rPr>
          <w:rFonts w:ascii="Times New Roman" w:eastAsia="Calibri" w:hAnsi="Times New Roman" w:cs="Times New Roman"/>
          <w:sz w:val="24"/>
          <w:szCs w:val="24"/>
        </w:rPr>
        <w:t>.</w:t>
      </w:r>
      <w:r w:rsidRPr="00283EC7">
        <w:rPr>
          <w:rFonts w:ascii="Times New Roman" w:eastAsia="Calibri" w:hAnsi="Times New Roman" w:cs="Times New Roman"/>
          <w:sz w:val="24"/>
          <w:szCs w:val="24"/>
          <w:lang w:val="en-US"/>
        </w:rPr>
        <w:t>t</w:t>
      </w:r>
      <w:r w:rsidRPr="00283EC7">
        <w:rPr>
          <w:rFonts w:ascii="Times New Roman" w:eastAsia="Calibri" w:hAnsi="Times New Roman" w:cs="Times New Roman"/>
          <w:sz w:val="24"/>
          <w:szCs w:val="24"/>
        </w:rPr>
        <w:t>@</w:t>
      </w:r>
      <w:proofErr w:type="spellStart"/>
      <w:r w:rsidRPr="00283EC7">
        <w:rPr>
          <w:rFonts w:ascii="Times New Roman" w:eastAsia="Calibri" w:hAnsi="Times New Roman" w:cs="Times New Roman"/>
          <w:sz w:val="24"/>
          <w:szCs w:val="24"/>
          <w:lang w:val="en-US"/>
        </w:rPr>
        <w:t>yandex</w:t>
      </w:r>
      <w:proofErr w:type="spellEnd"/>
      <w:r w:rsidRPr="00283EC7">
        <w:rPr>
          <w:rFonts w:ascii="Times New Roman" w:eastAsia="Calibri" w:hAnsi="Times New Roman" w:cs="Times New Roman"/>
          <w:sz w:val="24"/>
          <w:szCs w:val="24"/>
        </w:rPr>
        <w:t>.</w:t>
      </w:r>
      <w:proofErr w:type="spellStart"/>
      <w:r w:rsidRPr="00283EC7">
        <w:rPr>
          <w:rFonts w:ascii="Times New Roman" w:eastAsia="Calibri" w:hAnsi="Times New Roman" w:cs="Times New Roman"/>
          <w:sz w:val="24"/>
          <w:szCs w:val="24"/>
          <w:lang w:val="en-US"/>
        </w:rPr>
        <w:t>ru</w:t>
      </w:r>
      <w:proofErr w:type="spellEnd"/>
      <w:r w:rsidRPr="00283EC7">
        <w:rPr>
          <w:rFonts w:ascii="Times New Roman" w:eastAsia="Calibri" w:hAnsi="Times New Roman" w:cs="Times New Roman"/>
          <w:sz w:val="24"/>
          <w:szCs w:val="24"/>
        </w:rPr>
        <w:t>).</w:t>
      </w:r>
      <w:proofErr w:type="gramEnd"/>
    </w:p>
    <w:p w:rsidR="00B4242A" w:rsidRDefault="00B4242A" w:rsidP="00B4242A">
      <w:pPr>
        <w:spacing w:after="0" w:line="360" w:lineRule="auto"/>
        <w:ind w:firstLine="709"/>
        <w:jc w:val="both"/>
        <w:rPr>
          <w:rFonts w:ascii="Times New Roman" w:hAnsi="Times New Roman" w:cs="Times New Roman"/>
          <w:sz w:val="24"/>
          <w:szCs w:val="24"/>
        </w:rPr>
      </w:pPr>
    </w:p>
    <w:p w:rsidR="00C15F81" w:rsidRPr="00283EC7" w:rsidRDefault="00B418CF" w:rsidP="00B418CF">
      <w:pPr>
        <w:spacing w:after="0" w:line="360" w:lineRule="auto"/>
        <w:ind w:firstLine="709"/>
        <w:jc w:val="right"/>
        <w:rPr>
          <w:rFonts w:ascii="Times New Roman" w:hAnsi="Times New Roman" w:cs="Times New Roman"/>
          <w:b/>
          <w:sz w:val="24"/>
          <w:szCs w:val="24"/>
          <w:lang w:val="en-US"/>
        </w:rPr>
      </w:pPr>
      <w:proofErr w:type="spellStart"/>
      <w:r w:rsidRPr="00B418CF">
        <w:rPr>
          <w:rFonts w:ascii="Times New Roman" w:hAnsi="Times New Roman" w:cs="Times New Roman"/>
          <w:b/>
          <w:sz w:val="24"/>
          <w:szCs w:val="24"/>
          <w:lang w:val="en-US"/>
        </w:rPr>
        <w:t>Terekhov</w:t>
      </w:r>
      <w:proofErr w:type="spellEnd"/>
      <w:r w:rsidRPr="00B418CF">
        <w:rPr>
          <w:rFonts w:ascii="Times New Roman" w:hAnsi="Times New Roman" w:cs="Times New Roman"/>
          <w:b/>
          <w:sz w:val="24"/>
          <w:szCs w:val="24"/>
          <w:lang w:val="en-US"/>
        </w:rPr>
        <w:t xml:space="preserve"> A.M.</w:t>
      </w:r>
    </w:p>
    <w:p w:rsidR="00B418CF" w:rsidRPr="00283EC7" w:rsidRDefault="00941F3C" w:rsidP="00B418CF">
      <w:pPr>
        <w:spacing w:after="0" w:line="360" w:lineRule="auto"/>
        <w:ind w:firstLine="709"/>
        <w:jc w:val="center"/>
        <w:rPr>
          <w:rFonts w:ascii="Times New Roman" w:hAnsi="Times New Roman" w:cs="Times New Roman"/>
          <w:b/>
          <w:sz w:val="24"/>
          <w:szCs w:val="24"/>
          <w:lang w:val="en-US"/>
        </w:rPr>
      </w:pPr>
      <w:r w:rsidRPr="00941F3C">
        <w:rPr>
          <w:rFonts w:ascii="Times New Roman" w:hAnsi="Times New Roman" w:cs="Times New Roman"/>
          <w:b/>
          <w:sz w:val="24"/>
          <w:szCs w:val="24"/>
          <w:lang w:val="en-GB"/>
        </w:rPr>
        <w:t>MODERNIZATION</w:t>
      </w:r>
      <w:r w:rsidRPr="00941F3C">
        <w:rPr>
          <w:rFonts w:ascii="Times New Roman" w:hAnsi="Times New Roman" w:cs="Times New Roman"/>
          <w:b/>
          <w:sz w:val="24"/>
          <w:szCs w:val="24"/>
          <w:lang w:val="en-US"/>
        </w:rPr>
        <w:t xml:space="preserve"> OF FORMS OF PRIMARY DOCUMENTS FOR ACCOUNTING IN AGRICULTURE WITHIN THE FRAMEWORK OF TRANSITION TO THE PRINCIPLES OF IFRS</w:t>
      </w:r>
    </w:p>
    <w:p w:rsidR="00B418CF" w:rsidRPr="00283EC7" w:rsidRDefault="00B418CF" w:rsidP="00B418CF">
      <w:pPr>
        <w:spacing w:after="0" w:line="360" w:lineRule="auto"/>
        <w:ind w:firstLine="709"/>
        <w:jc w:val="both"/>
        <w:rPr>
          <w:rFonts w:ascii="Times New Roman" w:eastAsia="Times New Roman" w:hAnsi="Times New Roman" w:cs="Times New Roman"/>
          <w:i/>
          <w:color w:val="000000" w:themeColor="text1"/>
          <w:sz w:val="24"/>
          <w:szCs w:val="24"/>
          <w:lang w:val="en-US" w:eastAsia="ru-RU"/>
        </w:rPr>
      </w:pPr>
      <w:r w:rsidRPr="00283EC7">
        <w:rPr>
          <w:rFonts w:ascii="Times New Roman" w:eastAsia="Times New Roman" w:hAnsi="Times New Roman" w:cs="Times New Roman"/>
          <w:i/>
          <w:color w:val="000000" w:themeColor="text1"/>
          <w:sz w:val="24"/>
          <w:szCs w:val="24"/>
          <w:u w:val="single"/>
          <w:lang w:val="en-US" w:eastAsia="ru-RU"/>
        </w:rPr>
        <w:t>Abstract:</w:t>
      </w:r>
      <w:r w:rsidRPr="00283EC7">
        <w:rPr>
          <w:rFonts w:ascii="Times New Roman" w:eastAsia="Times New Roman" w:hAnsi="Times New Roman" w:cs="Times New Roman"/>
          <w:i/>
          <w:color w:val="000000" w:themeColor="text1"/>
          <w:sz w:val="24"/>
          <w:szCs w:val="24"/>
          <w:lang w:val="en-US" w:eastAsia="ru-RU"/>
        </w:rPr>
        <w:t xml:space="preserve"> </w:t>
      </w:r>
      <w:r w:rsidR="00941F3C" w:rsidRPr="00941F3C">
        <w:rPr>
          <w:rFonts w:ascii="Times New Roman" w:eastAsia="Times New Roman" w:hAnsi="Times New Roman" w:cs="Times New Roman"/>
          <w:i/>
          <w:color w:val="000000" w:themeColor="text1"/>
          <w:sz w:val="24"/>
          <w:szCs w:val="24"/>
          <w:lang w:val="en-US" w:eastAsia="ru-RU"/>
        </w:rPr>
        <w:t>Modernization of domestic accounting implies its harmonious development in accordance with the generally recognized principles and rules set forth in International Financial Reporting Standards (hereinafter referred to as "IFRS"). In this regard, for the agricultural organizations, the practical application of the provisions of IAS 41 "Agriculture" in the system of financial and managerial accounting is of particular importance. The development of the regulatory framework, as well as the methodology of accounting, will allow agricultural organizations to generate quality reporting useful for internal and external users. Within the framework of this direction, we have developed proposals for the transformation of the forms of primary accounting documents in relation to the agricultural sector.</w:t>
      </w:r>
    </w:p>
    <w:p w:rsidR="00B418CF" w:rsidRPr="00095F6D" w:rsidRDefault="00B418CF" w:rsidP="00B418CF">
      <w:pPr>
        <w:spacing w:after="0" w:line="360" w:lineRule="auto"/>
        <w:ind w:firstLine="709"/>
        <w:jc w:val="both"/>
        <w:rPr>
          <w:rFonts w:ascii="Times New Roman" w:eastAsia="Times New Roman" w:hAnsi="Times New Roman" w:cs="Times New Roman"/>
          <w:i/>
          <w:color w:val="000000" w:themeColor="text1"/>
          <w:sz w:val="24"/>
          <w:szCs w:val="24"/>
          <w:lang w:val="en-US" w:eastAsia="ru-RU"/>
        </w:rPr>
      </w:pPr>
      <w:r w:rsidRPr="00B418CF">
        <w:rPr>
          <w:rFonts w:ascii="Times New Roman" w:eastAsia="Times New Roman" w:hAnsi="Times New Roman" w:cs="Times New Roman"/>
          <w:i/>
          <w:color w:val="000000" w:themeColor="text1"/>
          <w:sz w:val="24"/>
          <w:szCs w:val="24"/>
          <w:u w:val="single"/>
          <w:lang w:val="en-US" w:eastAsia="ru-RU"/>
        </w:rPr>
        <w:t>Key words:</w:t>
      </w:r>
      <w:r w:rsidRPr="00B418CF">
        <w:rPr>
          <w:rFonts w:ascii="Times New Roman" w:eastAsia="Times New Roman" w:hAnsi="Times New Roman" w:cs="Times New Roman"/>
          <w:i/>
          <w:color w:val="000000" w:themeColor="text1"/>
          <w:sz w:val="24"/>
          <w:szCs w:val="24"/>
          <w:lang w:val="en-US" w:eastAsia="ru-RU"/>
        </w:rPr>
        <w:t xml:space="preserve"> </w:t>
      </w:r>
      <w:r w:rsidR="00095F6D" w:rsidRPr="00941F3C">
        <w:rPr>
          <w:rFonts w:ascii="Times New Roman" w:eastAsia="Times New Roman" w:hAnsi="Times New Roman" w:cs="Times New Roman"/>
          <w:i/>
          <w:color w:val="000000" w:themeColor="text1"/>
          <w:sz w:val="24"/>
          <w:szCs w:val="24"/>
          <w:lang w:val="en-US" w:eastAsia="ru-RU"/>
        </w:rPr>
        <w:t>a</w:t>
      </w:r>
      <w:r w:rsidR="00941F3C" w:rsidRPr="00941F3C">
        <w:rPr>
          <w:rFonts w:ascii="Times New Roman" w:eastAsia="Times New Roman" w:hAnsi="Times New Roman" w:cs="Times New Roman"/>
          <w:i/>
          <w:color w:val="000000" w:themeColor="text1"/>
          <w:sz w:val="24"/>
          <w:szCs w:val="24"/>
          <w:lang w:val="en-US" w:eastAsia="ru-RU"/>
        </w:rPr>
        <w:t>ccounting, primary documents, agriculture, information, livestock.</w:t>
      </w:r>
    </w:p>
    <w:p w:rsidR="009118F4" w:rsidRPr="00283EC7" w:rsidRDefault="009118F4" w:rsidP="00B418CF">
      <w:pPr>
        <w:spacing w:after="0" w:line="360" w:lineRule="auto"/>
        <w:ind w:firstLine="709"/>
        <w:jc w:val="both"/>
        <w:rPr>
          <w:rFonts w:ascii="Times New Roman" w:eastAsia="Times New Roman" w:hAnsi="Times New Roman" w:cs="Times New Roman"/>
          <w:i/>
          <w:color w:val="000000" w:themeColor="text1"/>
          <w:sz w:val="24"/>
          <w:szCs w:val="24"/>
          <w:lang w:val="en-US" w:eastAsia="ru-RU"/>
        </w:rPr>
      </w:pPr>
    </w:p>
    <w:p w:rsidR="009118F4" w:rsidRPr="00283EC7" w:rsidRDefault="009118F4" w:rsidP="009118F4">
      <w:pPr>
        <w:spacing w:after="0" w:line="360" w:lineRule="auto"/>
        <w:ind w:firstLine="709"/>
        <w:jc w:val="center"/>
        <w:rPr>
          <w:rFonts w:ascii="Times New Roman" w:eastAsia="Times New Roman" w:hAnsi="Times New Roman" w:cs="Times New Roman"/>
          <w:b/>
          <w:color w:val="000000" w:themeColor="text1"/>
          <w:sz w:val="24"/>
          <w:szCs w:val="24"/>
          <w:lang w:val="en-US" w:eastAsia="ru-RU"/>
        </w:rPr>
      </w:pPr>
      <w:r w:rsidRPr="00283EC7">
        <w:rPr>
          <w:rFonts w:ascii="Times New Roman" w:eastAsia="Times New Roman" w:hAnsi="Times New Roman" w:cs="Times New Roman"/>
          <w:b/>
          <w:color w:val="000000" w:themeColor="text1"/>
          <w:sz w:val="24"/>
          <w:szCs w:val="24"/>
          <w:lang w:val="en-US" w:eastAsia="ru-RU"/>
        </w:rPr>
        <w:t>Information about author</w:t>
      </w:r>
    </w:p>
    <w:p w:rsidR="009118F4" w:rsidRPr="00BC3A51" w:rsidRDefault="00283EC7" w:rsidP="009118F4">
      <w:pPr>
        <w:spacing w:after="0" w:line="360" w:lineRule="auto"/>
        <w:ind w:firstLine="709"/>
        <w:jc w:val="both"/>
        <w:rPr>
          <w:rFonts w:ascii="Times New Roman" w:eastAsia="Times New Roman" w:hAnsi="Times New Roman" w:cs="Times New Roman"/>
          <w:color w:val="000000" w:themeColor="text1"/>
          <w:sz w:val="24"/>
          <w:szCs w:val="24"/>
          <w:lang w:val="en-US" w:eastAsia="ru-RU"/>
        </w:rPr>
      </w:pPr>
      <w:proofErr w:type="spellStart"/>
      <w:r w:rsidRPr="00283EC7">
        <w:rPr>
          <w:rFonts w:ascii="Times New Roman" w:eastAsia="Times New Roman" w:hAnsi="Times New Roman" w:cs="Times New Roman"/>
          <w:color w:val="000000" w:themeColor="text1"/>
          <w:sz w:val="24"/>
          <w:szCs w:val="24"/>
          <w:lang w:val="en-US" w:eastAsia="ru-RU"/>
        </w:rPr>
        <w:t>Terekhov</w:t>
      </w:r>
      <w:proofErr w:type="spellEnd"/>
      <w:r w:rsidRPr="00283EC7">
        <w:rPr>
          <w:rFonts w:ascii="Times New Roman" w:eastAsia="Times New Roman" w:hAnsi="Times New Roman" w:cs="Times New Roman"/>
          <w:color w:val="000000" w:themeColor="text1"/>
          <w:sz w:val="24"/>
          <w:szCs w:val="24"/>
          <w:lang w:val="en-US" w:eastAsia="ru-RU"/>
        </w:rPr>
        <w:t xml:space="preserve"> Andrei </w:t>
      </w:r>
      <w:proofErr w:type="spellStart"/>
      <w:r w:rsidRPr="00283EC7">
        <w:rPr>
          <w:rFonts w:ascii="Times New Roman" w:eastAsia="Times New Roman" w:hAnsi="Times New Roman" w:cs="Times New Roman"/>
          <w:color w:val="000000" w:themeColor="text1"/>
          <w:sz w:val="24"/>
          <w:szCs w:val="24"/>
          <w:lang w:val="en-US" w:eastAsia="ru-RU"/>
        </w:rPr>
        <w:t>Mikhailovich</w:t>
      </w:r>
      <w:proofErr w:type="spellEnd"/>
      <w:r w:rsidRPr="00283EC7">
        <w:rPr>
          <w:rFonts w:ascii="Times New Roman" w:eastAsia="Times New Roman" w:hAnsi="Times New Roman" w:cs="Times New Roman"/>
          <w:color w:val="000000" w:themeColor="text1"/>
          <w:sz w:val="24"/>
          <w:szCs w:val="24"/>
          <w:lang w:val="en-US" w:eastAsia="ru-RU"/>
        </w:rPr>
        <w:t xml:space="preserve"> (Russia, Nizhny Novgorod) - candidate of economic sciences, associate professor of the Department of Humanitarian and Socio-Economic Disciplines, Federal State Budget Educational </w:t>
      </w:r>
      <w:proofErr w:type="spellStart"/>
      <w:r w:rsidRPr="00283EC7">
        <w:rPr>
          <w:rFonts w:ascii="Times New Roman" w:eastAsia="Times New Roman" w:hAnsi="Times New Roman" w:cs="Times New Roman"/>
          <w:color w:val="000000" w:themeColor="text1"/>
          <w:sz w:val="24"/>
          <w:szCs w:val="24"/>
          <w:lang w:val="en-US" w:eastAsia="ru-RU"/>
        </w:rPr>
        <w:t>Educational</w:t>
      </w:r>
      <w:proofErr w:type="spellEnd"/>
      <w:r w:rsidRPr="00283EC7">
        <w:rPr>
          <w:rFonts w:ascii="Times New Roman" w:eastAsia="Times New Roman" w:hAnsi="Times New Roman" w:cs="Times New Roman"/>
          <w:color w:val="000000" w:themeColor="text1"/>
          <w:sz w:val="24"/>
          <w:szCs w:val="24"/>
          <w:lang w:val="en-US" w:eastAsia="ru-RU"/>
        </w:rPr>
        <w:t xml:space="preserve"> Institution of Higher Education "Russian State </w:t>
      </w:r>
      <w:r w:rsidRPr="00283EC7">
        <w:rPr>
          <w:rFonts w:ascii="Times New Roman" w:eastAsia="Times New Roman" w:hAnsi="Times New Roman" w:cs="Times New Roman"/>
          <w:color w:val="000000" w:themeColor="text1"/>
          <w:sz w:val="24"/>
          <w:szCs w:val="24"/>
          <w:lang w:val="en-US" w:eastAsia="ru-RU"/>
        </w:rPr>
        <w:lastRenderedPageBreak/>
        <w:t>University of Justice" (</w:t>
      </w:r>
      <w:proofErr w:type="spellStart"/>
      <w:r w:rsidRPr="00283EC7">
        <w:rPr>
          <w:rFonts w:ascii="Times New Roman" w:eastAsia="Times New Roman" w:hAnsi="Times New Roman" w:cs="Times New Roman"/>
          <w:color w:val="000000" w:themeColor="text1"/>
          <w:sz w:val="24"/>
          <w:szCs w:val="24"/>
          <w:lang w:val="en-US" w:eastAsia="ru-RU"/>
        </w:rPr>
        <w:t>Privolzhsky</w:t>
      </w:r>
      <w:proofErr w:type="spellEnd"/>
      <w:r w:rsidRPr="00283EC7">
        <w:rPr>
          <w:rFonts w:ascii="Times New Roman" w:eastAsia="Times New Roman" w:hAnsi="Times New Roman" w:cs="Times New Roman"/>
          <w:color w:val="000000" w:themeColor="text1"/>
          <w:sz w:val="24"/>
          <w:szCs w:val="24"/>
          <w:lang w:val="en-US" w:eastAsia="ru-RU"/>
        </w:rPr>
        <w:t xml:space="preserve"> Branch) (603022, Nizhny Novgorod, Gagarin, 17a); Associate Professor of the Department of Accounting, Federal State Autonomous Educational Institution of Higher Education "National Research Nizhny Novgorod State University. N.I. </w:t>
      </w:r>
      <w:proofErr w:type="spellStart"/>
      <w:r w:rsidRPr="00283EC7">
        <w:rPr>
          <w:rFonts w:ascii="Times New Roman" w:eastAsia="Times New Roman" w:hAnsi="Times New Roman" w:cs="Times New Roman"/>
          <w:color w:val="000000" w:themeColor="text1"/>
          <w:sz w:val="24"/>
          <w:szCs w:val="24"/>
          <w:lang w:val="en-US" w:eastAsia="ru-RU"/>
        </w:rPr>
        <w:t>Lobachevsky</w:t>
      </w:r>
      <w:proofErr w:type="spellEnd"/>
      <w:r w:rsidRPr="00283EC7">
        <w:rPr>
          <w:rFonts w:ascii="Times New Roman" w:eastAsia="Times New Roman" w:hAnsi="Times New Roman" w:cs="Times New Roman"/>
          <w:color w:val="000000" w:themeColor="text1"/>
          <w:sz w:val="24"/>
          <w:szCs w:val="24"/>
          <w:lang w:val="en-US" w:eastAsia="ru-RU"/>
        </w:rPr>
        <w:t xml:space="preserve"> "(603950, Nizhny Novgorod, Gagarin Ave., 23, terehoff.t@yandex.ru).</w:t>
      </w:r>
    </w:p>
    <w:p w:rsidR="00BC3A51" w:rsidRPr="00283EC7" w:rsidRDefault="00BC3A51" w:rsidP="009118F4">
      <w:pPr>
        <w:spacing w:after="0" w:line="360" w:lineRule="auto"/>
        <w:ind w:firstLine="709"/>
        <w:jc w:val="both"/>
        <w:rPr>
          <w:rFonts w:ascii="Times New Roman" w:eastAsia="Times New Roman" w:hAnsi="Times New Roman" w:cs="Times New Roman"/>
          <w:color w:val="000000" w:themeColor="text1"/>
          <w:sz w:val="24"/>
          <w:szCs w:val="24"/>
          <w:lang w:val="en-US" w:eastAsia="ru-RU"/>
        </w:rPr>
      </w:pPr>
    </w:p>
    <w:p w:rsidR="00892803" w:rsidRPr="00892803" w:rsidRDefault="00892803" w:rsidP="00892803">
      <w:pPr>
        <w:spacing w:after="0" w:line="360" w:lineRule="auto"/>
        <w:ind w:firstLine="709"/>
        <w:jc w:val="center"/>
        <w:rPr>
          <w:rFonts w:ascii="Times New Roman" w:eastAsia="Times New Roman" w:hAnsi="Times New Roman" w:cs="Times New Roman"/>
          <w:b/>
          <w:color w:val="000000" w:themeColor="text1"/>
          <w:sz w:val="24"/>
          <w:szCs w:val="24"/>
          <w:lang w:val="en-US" w:eastAsia="ru-RU"/>
        </w:rPr>
      </w:pPr>
      <w:r w:rsidRPr="00892803">
        <w:rPr>
          <w:rFonts w:ascii="Times New Roman" w:eastAsia="Times New Roman" w:hAnsi="Times New Roman" w:cs="Times New Roman"/>
          <w:b/>
          <w:color w:val="000000" w:themeColor="text1"/>
          <w:sz w:val="24"/>
          <w:szCs w:val="24"/>
          <w:lang w:val="en-US" w:eastAsia="ru-RU"/>
        </w:rPr>
        <w:t>Bibliography</w:t>
      </w:r>
    </w:p>
    <w:p w:rsidR="006419C1" w:rsidRPr="006419C1" w:rsidRDefault="006419C1" w:rsidP="006419C1">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6419C1">
        <w:rPr>
          <w:rFonts w:ascii="Times New Roman" w:eastAsia="Times New Roman" w:hAnsi="Times New Roman" w:cs="Times New Roman"/>
          <w:color w:val="000000" w:themeColor="text1"/>
          <w:sz w:val="24"/>
          <w:szCs w:val="24"/>
          <w:lang w:val="en-US" w:eastAsia="ru-RU"/>
        </w:rPr>
        <w:t xml:space="preserve">1. </w:t>
      </w:r>
      <w:proofErr w:type="spellStart"/>
      <w:r w:rsidRPr="006419C1">
        <w:rPr>
          <w:rFonts w:ascii="Times New Roman" w:eastAsia="Times New Roman" w:hAnsi="Times New Roman" w:cs="Times New Roman"/>
          <w:color w:val="000000" w:themeColor="text1"/>
          <w:sz w:val="24"/>
          <w:szCs w:val="24"/>
          <w:lang w:val="en-US" w:eastAsia="ru-RU"/>
        </w:rPr>
        <w:t>Gazizyanova</w:t>
      </w:r>
      <w:proofErr w:type="spellEnd"/>
      <w:r w:rsidRPr="006419C1">
        <w:rPr>
          <w:rFonts w:ascii="Times New Roman" w:eastAsia="Times New Roman" w:hAnsi="Times New Roman" w:cs="Times New Roman"/>
          <w:color w:val="000000" w:themeColor="text1"/>
          <w:sz w:val="24"/>
          <w:szCs w:val="24"/>
          <w:lang w:val="en-US" w:eastAsia="ru-RU"/>
        </w:rPr>
        <w:t xml:space="preserve"> </w:t>
      </w:r>
      <w:proofErr w:type="spellStart"/>
      <w:r w:rsidRPr="006419C1">
        <w:rPr>
          <w:rFonts w:ascii="Times New Roman" w:eastAsia="Times New Roman" w:hAnsi="Times New Roman" w:cs="Times New Roman"/>
          <w:color w:val="000000" w:themeColor="text1"/>
          <w:sz w:val="24"/>
          <w:szCs w:val="24"/>
          <w:lang w:val="en-US" w:eastAsia="ru-RU"/>
        </w:rPr>
        <w:t>Yu.Yu</w:t>
      </w:r>
      <w:proofErr w:type="spellEnd"/>
      <w:r w:rsidRPr="006419C1">
        <w:rPr>
          <w:rFonts w:ascii="Times New Roman" w:eastAsia="Times New Roman" w:hAnsi="Times New Roman" w:cs="Times New Roman"/>
          <w:color w:val="000000" w:themeColor="text1"/>
          <w:sz w:val="24"/>
          <w:szCs w:val="24"/>
          <w:lang w:val="en-US" w:eastAsia="ru-RU"/>
        </w:rPr>
        <w:t xml:space="preserve">. Biological assets as a specific object of accounting // </w:t>
      </w:r>
      <w:proofErr w:type="gramStart"/>
      <w:r w:rsidRPr="006419C1">
        <w:rPr>
          <w:rFonts w:ascii="Times New Roman" w:eastAsia="Times New Roman" w:hAnsi="Times New Roman" w:cs="Times New Roman"/>
          <w:color w:val="000000" w:themeColor="text1"/>
          <w:sz w:val="24"/>
          <w:szCs w:val="24"/>
          <w:lang w:val="en-US" w:eastAsia="ru-RU"/>
        </w:rPr>
        <w:t>In</w:t>
      </w:r>
      <w:proofErr w:type="gramEnd"/>
      <w:r w:rsidRPr="006419C1">
        <w:rPr>
          <w:rFonts w:ascii="Times New Roman" w:eastAsia="Times New Roman" w:hAnsi="Times New Roman" w:cs="Times New Roman"/>
          <w:color w:val="000000" w:themeColor="text1"/>
          <w:sz w:val="24"/>
          <w:szCs w:val="24"/>
          <w:lang w:val="en-US" w:eastAsia="ru-RU"/>
        </w:rPr>
        <w:t xml:space="preserve"> the collection: Innovative technologies in agriculture Collected materials of the interregional scientific and practical conference of young scientists. 2006. P. 115-116.</w:t>
      </w:r>
    </w:p>
    <w:p w:rsidR="006419C1" w:rsidRPr="006419C1" w:rsidRDefault="006419C1" w:rsidP="006419C1">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6419C1">
        <w:rPr>
          <w:rFonts w:ascii="Times New Roman" w:eastAsia="Times New Roman" w:hAnsi="Times New Roman" w:cs="Times New Roman"/>
          <w:color w:val="000000" w:themeColor="text1"/>
          <w:sz w:val="24"/>
          <w:szCs w:val="24"/>
          <w:lang w:val="en-US" w:eastAsia="ru-RU"/>
        </w:rPr>
        <w:t xml:space="preserve">2. </w:t>
      </w:r>
      <w:proofErr w:type="spellStart"/>
      <w:r w:rsidRPr="006419C1">
        <w:rPr>
          <w:rFonts w:ascii="Times New Roman" w:eastAsia="Times New Roman" w:hAnsi="Times New Roman" w:cs="Times New Roman"/>
          <w:color w:val="000000" w:themeColor="text1"/>
          <w:sz w:val="24"/>
          <w:szCs w:val="24"/>
          <w:lang w:val="en-US" w:eastAsia="ru-RU"/>
        </w:rPr>
        <w:t>Gazizyanova</w:t>
      </w:r>
      <w:proofErr w:type="spellEnd"/>
      <w:r w:rsidRPr="006419C1">
        <w:rPr>
          <w:rFonts w:ascii="Times New Roman" w:eastAsia="Times New Roman" w:hAnsi="Times New Roman" w:cs="Times New Roman"/>
          <w:color w:val="000000" w:themeColor="text1"/>
          <w:sz w:val="24"/>
          <w:szCs w:val="24"/>
          <w:lang w:val="en-US" w:eastAsia="ru-RU"/>
        </w:rPr>
        <w:t xml:space="preserve"> </w:t>
      </w:r>
      <w:proofErr w:type="spellStart"/>
      <w:r w:rsidRPr="006419C1">
        <w:rPr>
          <w:rFonts w:ascii="Times New Roman" w:eastAsia="Times New Roman" w:hAnsi="Times New Roman" w:cs="Times New Roman"/>
          <w:color w:val="000000" w:themeColor="text1"/>
          <w:sz w:val="24"/>
          <w:szCs w:val="24"/>
          <w:lang w:val="en-US" w:eastAsia="ru-RU"/>
        </w:rPr>
        <w:t>Yu.Yu</w:t>
      </w:r>
      <w:proofErr w:type="spellEnd"/>
      <w:r w:rsidRPr="006419C1">
        <w:rPr>
          <w:rFonts w:ascii="Times New Roman" w:eastAsia="Times New Roman" w:hAnsi="Times New Roman" w:cs="Times New Roman"/>
          <w:color w:val="000000" w:themeColor="text1"/>
          <w:sz w:val="24"/>
          <w:szCs w:val="24"/>
          <w:lang w:val="en-US" w:eastAsia="ru-RU"/>
        </w:rPr>
        <w:t xml:space="preserve">. Problems of documenting the operations with animals on growing and fattening and their evaluation in agricultural organizations // </w:t>
      </w:r>
      <w:proofErr w:type="spellStart"/>
      <w:r w:rsidRPr="006419C1">
        <w:rPr>
          <w:rFonts w:ascii="Times New Roman" w:eastAsia="Times New Roman" w:hAnsi="Times New Roman" w:cs="Times New Roman"/>
          <w:color w:val="000000" w:themeColor="text1"/>
          <w:sz w:val="24"/>
          <w:szCs w:val="24"/>
          <w:lang w:val="en-US" w:eastAsia="ru-RU"/>
        </w:rPr>
        <w:t>Izvestiya</w:t>
      </w:r>
      <w:proofErr w:type="spellEnd"/>
      <w:r w:rsidRPr="006419C1">
        <w:rPr>
          <w:rFonts w:ascii="Times New Roman" w:eastAsia="Times New Roman" w:hAnsi="Times New Roman" w:cs="Times New Roman"/>
          <w:color w:val="000000" w:themeColor="text1"/>
          <w:sz w:val="24"/>
          <w:szCs w:val="24"/>
          <w:lang w:val="en-US" w:eastAsia="ru-RU"/>
        </w:rPr>
        <w:t xml:space="preserve"> Samara State Agricultural Academy. 2015. № 2. P. 52-58.</w:t>
      </w:r>
    </w:p>
    <w:p w:rsidR="006419C1" w:rsidRPr="006419C1" w:rsidRDefault="006419C1" w:rsidP="006419C1">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6419C1">
        <w:rPr>
          <w:rFonts w:ascii="Times New Roman" w:eastAsia="Times New Roman" w:hAnsi="Times New Roman" w:cs="Times New Roman"/>
          <w:color w:val="000000" w:themeColor="text1"/>
          <w:sz w:val="24"/>
          <w:szCs w:val="24"/>
          <w:lang w:val="en-US" w:eastAsia="ru-RU"/>
        </w:rPr>
        <w:t xml:space="preserve">3. </w:t>
      </w:r>
      <w:proofErr w:type="spellStart"/>
      <w:r w:rsidRPr="006419C1">
        <w:rPr>
          <w:rFonts w:ascii="Times New Roman" w:eastAsia="Times New Roman" w:hAnsi="Times New Roman" w:cs="Times New Roman"/>
          <w:color w:val="000000" w:themeColor="text1"/>
          <w:sz w:val="24"/>
          <w:szCs w:val="24"/>
          <w:lang w:val="en-US" w:eastAsia="ru-RU"/>
        </w:rPr>
        <w:t>Terekhov</w:t>
      </w:r>
      <w:proofErr w:type="spellEnd"/>
      <w:r w:rsidRPr="006419C1">
        <w:rPr>
          <w:rFonts w:ascii="Times New Roman" w:eastAsia="Times New Roman" w:hAnsi="Times New Roman" w:cs="Times New Roman"/>
          <w:color w:val="000000" w:themeColor="text1"/>
          <w:sz w:val="24"/>
          <w:szCs w:val="24"/>
          <w:lang w:val="en-US" w:eastAsia="ru-RU"/>
        </w:rPr>
        <w:t xml:space="preserve"> A.M. Biological assets of an agricultural enterprise and their classification // </w:t>
      </w:r>
      <w:proofErr w:type="spellStart"/>
      <w:r w:rsidRPr="006419C1">
        <w:rPr>
          <w:rFonts w:ascii="Times New Roman" w:eastAsia="Times New Roman" w:hAnsi="Times New Roman" w:cs="Times New Roman"/>
          <w:color w:val="000000" w:themeColor="text1"/>
          <w:sz w:val="24"/>
          <w:szCs w:val="24"/>
          <w:lang w:val="en-US" w:eastAsia="ru-RU"/>
        </w:rPr>
        <w:t>Vestnik</w:t>
      </w:r>
      <w:proofErr w:type="spellEnd"/>
      <w:r w:rsidRPr="006419C1">
        <w:rPr>
          <w:rFonts w:ascii="Times New Roman" w:eastAsia="Times New Roman" w:hAnsi="Times New Roman" w:cs="Times New Roman"/>
          <w:color w:val="000000" w:themeColor="text1"/>
          <w:sz w:val="24"/>
          <w:szCs w:val="24"/>
          <w:lang w:val="en-US" w:eastAsia="ru-RU"/>
        </w:rPr>
        <w:t xml:space="preserve"> </w:t>
      </w:r>
      <w:proofErr w:type="spellStart"/>
      <w:r w:rsidRPr="006419C1">
        <w:rPr>
          <w:rFonts w:ascii="Times New Roman" w:eastAsia="Times New Roman" w:hAnsi="Times New Roman" w:cs="Times New Roman"/>
          <w:color w:val="000000" w:themeColor="text1"/>
          <w:sz w:val="24"/>
          <w:szCs w:val="24"/>
          <w:lang w:val="en-US" w:eastAsia="ru-RU"/>
        </w:rPr>
        <w:t>Michurinskogo</w:t>
      </w:r>
      <w:proofErr w:type="spellEnd"/>
      <w:r w:rsidRPr="006419C1">
        <w:rPr>
          <w:rFonts w:ascii="Times New Roman" w:eastAsia="Times New Roman" w:hAnsi="Times New Roman" w:cs="Times New Roman"/>
          <w:color w:val="000000" w:themeColor="text1"/>
          <w:sz w:val="24"/>
          <w:szCs w:val="24"/>
          <w:lang w:val="en-US" w:eastAsia="ru-RU"/>
        </w:rPr>
        <w:t xml:space="preserve"> State Agrarian University. 2012. № 2. P. 170-172.</w:t>
      </w:r>
    </w:p>
    <w:p w:rsidR="006419C1" w:rsidRPr="006419C1" w:rsidRDefault="006419C1" w:rsidP="006419C1">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6419C1">
        <w:rPr>
          <w:rFonts w:ascii="Times New Roman" w:eastAsia="Times New Roman" w:hAnsi="Times New Roman" w:cs="Times New Roman"/>
          <w:color w:val="000000" w:themeColor="text1"/>
          <w:sz w:val="24"/>
          <w:szCs w:val="24"/>
          <w:lang w:val="en-US" w:eastAsia="ru-RU"/>
        </w:rPr>
        <w:t xml:space="preserve">4. </w:t>
      </w:r>
      <w:proofErr w:type="spellStart"/>
      <w:r w:rsidRPr="006419C1">
        <w:rPr>
          <w:rFonts w:ascii="Times New Roman" w:eastAsia="Times New Roman" w:hAnsi="Times New Roman" w:cs="Times New Roman"/>
          <w:color w:val="000000" w:themeColor="text1"/>
          <w:sz w:val="24"/>
          <w:szCs w:val="24"/>
          <w:lang w:val="en-US" w:eastAsia="ru-RU"/>
        </w:rPr>
        <w:t>Terekhov</w:t>
      </w:r>
      <w:proofErr w:type="spellEnd"/>
      <w:r w:rsidRPr="006419C1">
        <w:rPr>
          <w:rFonts w:ascii="Times New Roman" w:eastAsia="Times New Roman" w:hAnsi="Times New Roman" w:cs="Times New Roman"/>
          <w:color w:val="000000" w:themeColor="text1"/>
          <w:sz w:val="24"/>
          <w:szCs w:val="24"/>
          <w:lang w:val="en-US" w:eastAsia="ru-RU"/>
        </w:rPr>
        <w:t xml:space="preserve"> AM, </w:t>
      </w:r>
      <w:proofErr w:type="spellStart"/>
      <w:r w:rsidRPr="006419C1">
        <w:rPr>
          <w:rFonts w:ascii="Times New Roman" w:eastAsia="Times New Roman" w:hAnsi="Times New Roman" w:cs="Times New Roman"/>
          <w:color w:val="000000" w:themeColor="text1"/>
          <w:sz w:val="24"/>
          <w:szCs w:val="24"/>
          <w:lang w:val="en-US" w:eastAsia="ru-RU"/>
        </w:rPr>
        <w:t>Misikovskiy</w:t>
      </w:r>
      <w:proofErr w:type="spellEnd"/>
      <w:r w:rsidRPr="006419C1">
        <w:rPr>
          <w:rFonts w:ascii="Times New Roman" w:eastAsia="Times New Roman" w:hAnsi="Times New Roman" w:cs="Times New Roman"/>
          <w:color w:val="000000" w:themeColor="text1"/>
          <w:sz w:val="24"/>
          <w:szCs w:val="24"/>
          <w:lang w:val="en-US" w:eastAsia="ru-RU"/>
        </w:rPr>
        <w:t xml:space="preserve"> IE, </w:t>
      </w:r>
      <w:proofErr w:type="spellStart"/>
      <w:r w:rsidRPr="006419C1">
        <w:rPr>
          <w:rFonts w:ascii="Times New Roman" w:eastAsia="Times New Roman" w:hAnsi="Times New Roman" w:cs="Times New Roman"/>
          <w:color w:val="000000" w:themeColor="text1"/>
          <w:sz w:val="24"/>
          <w:szCs w:val="24"/>
          <w:lang w:val="en-US" w:eastAsia="ru-RU"/>
        </w:rPr>
        <w:t>Terekhova</w:t>
      </w:r>
      <w:proofErr w:type="spellEnd"/>
      <w:r w:rsidRPr="006419C1">
        <w:rPr>
          <w:rFonts w:ascii="Times New Roman" w:eastAsia="Times New Roman" w:hAnsi="Times New Roman" w:cs="Times New Roman"/>
          <w:color w:val="000000" w:themeColor="text1"/>
          <w:sz w:val="24"/>
          <w:szCs w:val="24"/>
          <w:lang w:val="en-US" w:eastAsia="ru-RU"/>
        </w:rPr>
        <w:t xml:space="preserve"> A.V. Modification of the primary documentation for the recording of biological livestock assets in agricultural organizations // In the collection: Modern Society, Education and Science, a collection of scientific papers on the basis of the International Scientific and Practical Conference: in 16 parts. 2015. P. 132-135.</w:t>
      </w:r>
    </w:p>
    <w:p w:rsidR="00BC3A51" w:rsidRPr="006419C1" w:rsidRDefault="006419C1" w:rsidP="006419C1">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6419C1">
        <w:rPr>
          <w:rFonts w:ascii="Times New Roman" w:eastAsia="Times New Roman" w:hAnsi="Times New Roman" w:cs="Times New Roman"/>
          <w:color w:val="000000" w:themeColor="text1"/>
          <w:sz w:val="24"/>
          <w:szCs w:val="24"/>
          <w:lang w:val="en-US" w:eastAsia="ru-RU"/>
        </w:rPr>
        <w:t xml:space="preserve">5. </w:t>
      </w:r>
      <w:proofErr w:type="spellStart"/>
      <w:r w:rsidRPr="006419C1">
        <w:rPr>
          <w:rFonts w:ascii="Times New Roman" w:eastAsia="Times New Roman" w:hAnsi="Times New Roman" w:cs="Times New Roman"/>
          <w:color w:val="000000" w:themeColor="text1"/>
          <w:sz w:val="24"/>
          <w:szCs w:val="24"/>
          <w:lang w:val="en-US" w:eastAsia="ru-RU"/>
        </w:rPr>
        <w:t>Khulkhachieva</w:t>
      </w:r>
      <w:proofErr w:type="spellEnd"/>
      <w:r w:rsidRPr="006419C1">
        <w:rPr>
          <w:rFonts w:ascii="Times New Roman" w:eastAsia="Times New Roman" w:hAnsi="Times New Roman" w:cs="Times New Roman"/>
          <w:color w:val="000000" w:themeColor="text1"/>
          <w:sz w:val="24"/>
          <w:szCs w:val="24"/>
          <w:lang w:val="en-US" w:eastAsia="ru-RU"/>
        </w:rPr>
        <w:t xml:space="preserve"> GD, </w:t>
      </w:r>
      <w:proofErr w:type="spellStart"/>
      <w:r w:rsidRPr="006419C1">
        <w:rPr>
          <w:rFonts w:ascii="Times New Roman" w:eastAsia="Times New Roman" w:hAnsi="Times New Roman" w:cs="Times New Roman"/>
          <w:color w:val="000000" w:themeColor="text1"/>
          <w:sz w:val="24"/>
          <w:szCs w:val="24"/>
          <w:lang w:val="en-US" w:eastAsia="ru-RU"/>
        </w:rPr>
        <w:t>Khulkhachiev</w:t>
      </w:r>
      <w:proofErr w:type="spellEnd"/>
      <w:r w:rsidRPr="006419C1">
        <w:rPr>
          <w:rFonts w:ascii="Times New Roman" w:eastAsia="Times New Roman" w:hAnsi="Times New Roman" w:cs="Times New Roman"/>
          <w:color w:val="000000" w:themeColor="text1"/>
          <w:sz w:val="24"/>
          <w:szCs w:val="24"/>
          <w:lang w:val="en-US" w:eastAsia="ru-RU"/>
        </w:rPr>
        <w:t xml:space="preserve"> DP Prospects for applying IAS 41 "Agriculture" in Russia // Archaism and Modernization in the Conditions of Sustainable Development of Rural Territories: Contemporary Problems and Perspectives. </w:t>
      </w:r>
      <w:proofErr w:type="gramStart"/>
      <w:r w:rsidRPr="006419C1">
        <w:rPr>
          <w:rFonts w:ascii="Times New Roman" w:eastAsia="Times New Roman" w:hAnsi="Times New Roman" w:cs="Times New Roman"/>
          <w:color w:val="000000" w:themeColor="text1"/>
          <w:sz w:val="24"/>
          <w:szCs w:val="24"/>
          <w:lang w:val="en-US" w:eastAsia="ru-RU"/>
        </w:rPr>
        <w:t>Materials of the International Scientific and Practical Conference.</w:t>
      </w:r>
      <w:proofErr w:type="gramEnd"/>
      <w:r w:rsidRPr="006419C1">
        <w:rPr>
          <w:rFonts w:ascii="Times New Roman" w:eastAsia="Times New Roman" w:hAnsi="Times New Roman" w:cs="Times New Roman"/>
          <w:color w:val="000000" w:themeColor="text1"/>
          <w:sz w:val="24"/>
          <w:szCs w:val="24"/>
          <w:lang w:val="en-US" w:eastAsia="ru-RU"/>
        </w:rPr>
        <w:t xml:space="preserve"> - </w:t>
      </w:r>
      <w:proofErr w:type="spellStart"/>
      <w:r w:rsidRPr="006419C1">
        <w:rPr>
          <w:rFonts w:ascii="Times New Roman" w:eastAsia="Times New Roman" w:hAnsi="Times New Roman" w:cs="Times New Roman"/>
          <w:color w:val="000000" w:themeColor="text1"/>
          <w:sz w:val="24"/>
          <w:szCs w:val="24"/>
          <w:lang w:val="en-US" w:eastAsia="ru-RU"/>
        </w:rPr>
        <w:t>Elista</w:t>
      </w:r>
      <w:proofErr w:type="spellEnd"/>
      <w:r w:rsidRPr="006419C1">
        <w:rPr>
          <w:rFonts w:ascii="Times New Roman" w:eastAsia="Times New Roman" w:hAnsi="Times New Roman" w:cs="Times New Roman"/>
          <w:color w:val="000000" w:themeColor="text1"/>
          <w:sz w:val="24"/>
          <w:szCs w:val="24"/>
          <w:lang w:val="en-US" w:eastAsia="ru-RU"/>
        </w:rPr>
        <w:t xml:space="preserve">, Publishing house of the Kalmyk State University, 2014. </w:t>
      </w:r>
      <w:proofErr w:type="gramStart"/>
      <w:r w:rsidRPr="006419C1">
        <w:rPr>
          <w:rFonts w:ascii="Times New Roman" w:eastAsia="Times New Roman" w:hAnsi="Times New Roman" w:cs="Times New Roman"/>
          <w:color w:val="000000" w:themeColor="text1"/>
          <w:sz w:val="24"/>
          <w:szCs w:val="24"/>
          <w:lang w:val="en-US" w:eastAsia="ru-RU"/>
        </w:rPr>
        <w:t>- p. 234-236.</w:t>
      </w:r>
      <w:proofErr w:type="gramEnd"/>
    </w:p>
    <w:sectPr w:rsidR="00BC3A51" w:rsidRPr="006419C1" w:rsidSect="008D691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776A" w:rsidRDefault="00F2776A" w:rsidP="003B409C">
      <w:pPr>
        <w:spacing w:after="0" w:line="240" w:lineRule="auto"/>
      </w:pPr>
      <w:r>
        <w:separator/>
      </w:r>
    </w:p>
  </w:endnote>
  <w:endnote w:type="continuationSeparator" w:id="0">
    <w:p w:rsidR="00F2776A" w:rsidRDefault="00F2776A" w:rsidP="003B4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776A" w:rsidRDefault="00F2776A" w:rsidP="003B409C">
      <w:pPr>
        <w:spacing w:after="0" w:line="240" w:lineRule="auto"/>
      </w:pPr>
      <w:r>
        <w:separator/>
      </w:r>
    </w:p>
  </w:footnote>
  <w:footnote w:type="continuationSeparator" w:id="0">
    <w:p w:rsidR="00F2776A" w:rsidRDefault="00F2776A" w:rsidP="003B40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D49B8"/>
    <w:multiLevelType w:val="hybridMultilevel"/>
    <w:tmpl w:val="C0A056A8"/>
    <w:lvl w:ilvl="0" w:tplc="87D43132">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8FA25BF"/>
    <w:multiLevelType w:val="hybridMultilevel"/>
    <w:tmpl w:val="9BCC891E"/>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0D92318"/>
    <w:multiLevelType w:val="hybridMultilevel"/>
    <w:tmpl w:val="F3048F9A"/>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7D62131"/>
    <w:multiLevelType w:val="hybridMultilevel"/>
    <w:tmpl w:val="3884A9AC"/>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B409C"/>
    <w:rsid w:val="00027A84"/>
    <w:rsid w:val="00073923"/>
    <w:rsid w:val="00073B09"/>
    <w:rsid w:val="00077686"/>
    <w:rsid w:val="00095F6D"/>
    <w:rsid w:val="000B1095"/>
    <w:rsid w:val="00101CBA"/>
    <w:rsid w:val="00114B72"/>
    <w:rsid w:val="0019002E"/>
    <w:rsid w:val="002417B9"/>
    <w:rsid w:val="00273D34"/>
    <w:rsid w:val="00283EC7"/>
    <w:rsid w:val="00294322"/>
    <w:rsid w:val="002A64FB"/>
    <w:rsid w:val="002A7F10"/>
    <w:rsid w:val="003B409C"/>
    <w:rsid w:val="003F6F36"/>
    <w:rsid w:val="004823AC"/>
    <w:rsid w:val="00504731"/>
    <w:rsid w:val="0054280A"/>
    <w:rsid w:val="005743C8"/>
    <w:rsid w:val="005E3E1E"/>
    <w:rsid w:val="00634EBC"/>
    <w:rsid w:val="006419C1"/>
    <w:rsid w:val="006D6D41"/>
    <w:rsid w:val="006F32D0"/>
    <w:rsid w:val="00785A9C"/>
    <w:rsid w:val="00892803"/>
    <w:rsid w:val="008D691A"/>
    <w:rsid w:val="009118F4"/>
    <w:rsid w:val="00941F3C"/>
    <w:rsid w:val="009A1EAE"/>
    <w:rsid w:val="009C3C9E"/>
    <w:rsid w:val="009C5B42"/>
    <w:rsid w:val="009D23A7"/>
    <w:rsid w:val="00B06C35"/>
    <w:rsid w:val="00B10420"/>
    <w:rsid w:val="00B418CF"/>
    <w:rsid w:val="00B4242A"/>
    <w:rsid w:val="00B578E2"/>
    <w:rsid w:val="00B65F9A"/>
    <w:rsid w:val="00B86C00"/>
    <w:rsid w:val="00B91F85"/>
    <w:rsid w:val="00BC3A51"/>
    <w:rsid w:val="00C15F81"/>
    <w:rsid w:val="00C341F7"/>
    <w:rsid w:val="00D50AA5"/>
    <w:rsid w:val="00E17771"/>
    <w:rsid w:val="00E34841"/>
    <w:rsid w:val="00E95FEA"/>
    <w:rsid w:val="00EA6564"/>
    <w:rsid w:val="00EB29BF"/>
    <w:rsid w:val="00ED5A55"/>
    <w:rsid w:val="00F2776A"/>
    <w:rsid w:val="00F37318"/>
    <w:rsid w:val="00F605C6"/>
    <w:rsid w:val="00F8346A"/>
    <w:rsid w:val="00FC4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31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B409C"/>
    <w:pPr>
      <w:spacing w:after="0" w:line="240" w:lineRule="auto"/>
    </w:pPr>
    <w:rPr>
      <w:sz w:val="20"/>
      <w:szCs w:val="20"/>
    </w:rPr>
  </w:style>
  <w:style w:type="character" w:customStyle="1" w:styleId="a4">
    <w:name w:val="Текст сноски Знак"/>
    <w:basedOn w:val="a0"/>
    <w:link w:val="a3"/>
    <w:uiPriority w:val="99"/>
    <w:semiHidden/>
    <w:rsid w:val="003B409C"/>
    <w:rPr>
      <w:sz w:val="20"/>
      <w:szCs w:val="20"/>
    </w:rPr>
  </w:style>
  <w:style w:type="table" w:styleId="a5">
    <w:name w:val="Table Grid"/>
    <w:basedOn w:val="a1"/>
    <w:uiPriority w:val="59"/>
    <w:rsid w:val="003B409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footnote reference"/>
    <w:basedOn w:val="a0"/>
    <w:uiPriority w:val="99"/>
    <w:unhideWhenUsed/>
    <w:rsid w:val="003B409C"/>
    <w:rPr>
      <w:vertAlign w:val="superscript"/>
    </w:rPr>
  </w:style>
  <w:style w:type="paragraph" w:styleId="a7">
    <w:name w:val="Balloon Text"/>
    <w:basedOn w:val="a"/>
    <w:link w:val="a8"/>
    <w:uiPriority w:val="99"/>
    <w:semiHidden/>
    <w:unhideWhenUsed/>
    <w:rsid w:val="003B409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B409C"/>
    <w:rPr>
      <w:rFonts w:ascii="Tahoma" w:hAnsi="Tahoma" w:cs="Tahoma"/>
      <w:sz w:val="16"/>
      <w:szCs w:val="16"/>
    </w:rPr>
  </w:style>
  <w:style w:type="paragraph" w:styleId="a9">
    <w:name w:val="List Paragraph"/>
    <w:basedOn w:val="a"/>
    <w:uiPriority w:val="34"/>
    <w:qFormat/>
    <w:rsid w:val="00ED5A55"/>
    <w:pPr>
      <w:ind w:left="720"/>
      <w:contextualSpacing/>
    </w:pPr>
  </w:style>
  <w:style w:type="character" w:styleId="aa">
    <w:name w:val="Hyperlink"/>
    <w:basedOn w:val="a0"/>
    <w:uiPriority w:val="99"/>
    <w:unhideWhenUsed/>
    <w:rsid w:val="0054280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6</Pages>
  <Words>1734</Words>
  <Characters>9886</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 Григорьевна</dc:creator>
  <cp:keywords/>
  <dc:description/>
  <cp:lastModifiedBy>User</cp:lastModifiedBy>
  <cp:revision>17</cp:revision>
  <dcterms:created xsi:type="dcterms:W3CDTF">2017-05-04T16:58:00Z</dcterms:created>
  <dcterms:modified xsi:type="dcterms:W3CDTF">2018-05-07T10:32:00Z</dcterms:modified>
</cp:coreProperties>
</file>