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DE08D" w14:textId="59BF1B6A" w:rsidR="00A62C57" w:rsidRDefault="00BD6EED" w:rsidP="00A10057">
      <w:pPr>
        <w:spacing w:after="0" w:line="240" w:lineRule="auto"/>
        <w:ind w:left="-567" w:firstLine="709"/>
        <w:rPr>
          <w:rFonts w:ascii="Times New Roman" w:hAnsi="Times New Roman" w:cs="Times New Roman"/>
          <w:b/>
          <w:bCs/>
          <w:sz w:val="24"/>
          <w:szCs w:val="24"/>
        </w:rPr>
      </w:pPr>
      <w:r w:rsidRPr="00BD6EED">
        <w:rPr>
          <w:rFonts w:ascii="Times New Roman" w:hAnsi="Times New Roman" w:cs="Times New Roman"/>
          <w:b/>
          <w:bCs/>
          <w:sz w:val="24"/>
          <w:szCs w:val="24"/>
        </w:rPr>
        <w:t>УДК 338.24</w:t>
      </w:r>
      <w:r w:rsidRPr="00BD6EED">
        <w:rPr>
          <w:rFonts w:ascii="Times New Roman" w:hAnsi="Times New Roman" w:cs="Times New Roman"/>
          <w:b/>
          <w:bCs/>
          <w:sz w:val="24"/>
          <w:szCs w:val="24"/>
        </w:rPr>
        <w:t xml:space="preserve"> </w:t>
      </w:r>
    </w:p>
    <w:p w14:paraId="138BAA85" w14:textId="77777777" w:rsidR="00A62C57" w:rsidRDefault="00A62C57" w:rsidP="00A10057">
      <w:pPr>
        <w:spacing w:after="0" w:line="240" w:lineRule="auto"/>
        <w:ind w:left="-567" w:firstLine="709"/>
        <w:rPr>
          <w:rFonts w:ascii="Times New Roman" w:hAnsi="Times New Roman" w:cs="Times New Roman"/>
          <w:b/>
          <w:bCs/>
          <w:sz w:val="24"/>
          <w:szCs w:val="24"/>
        </w:rPr>
      </w:pPr>
    </w:p>
    <w:p w14:paraId="273BD5DB" w14:textId="1F0C7AD5" w:rsidR="00BD6EED" w:rsidRDefault="00A62C57" w:rsidP="00A10057">
      <w:pPr>
        <w:spacing w:after="0" w:line="240" w:lineRule="auto"/>
        <w:ind w:left="-567" w:firstLine="709"/>
        <w:jc w:val="right"/>
        <w:rPr>
          <w:rFonts w:ascii="Times New Roman" w:hAnsi="Times New Roman" w:cs="Times New Roman"/>
          <w:b/>
          <w:bCs/>
          <w:sz w:val="24"/>
          <w:szCs w:val="24"/>
        </w:rPr>
      </w:pPr>
      <w:r>
        <w:rPr>
          <w:rFonts w:ascii="Times New Roman" w:hAnsi="Times New Roman" w:cs="Times New Roman"/>
          <w:b/>
          <w:bCs/>
          <w:sz w:val="24"/>
          <w:szCs w:val="24"/>
        </w:rPr>
        <w:t>Гулямов Саид Саидахрарович</w:t>
      </w:r>
    </w:p>
    <w:p w14:paraId="3CD10FBA" w14:textId="77777777" w:rsidR="00A62C57" w:rsidRDefault="00A62C57" w:rsidP="00A10057">
      <w:pPr>
        <w:spacing w:after="0" w:line="240" w:lineRule="auto"/>
        <w:ind w:left="-567" w:firstLine="709"/>
        <w:jc w:val="right"/>
        <w:rPr>
          <w:rFonts w:ascii="Times New Roman" w:hAnsi="Times New Roman" w:cs="Times New Roman"/>
          <w:b/>
          <w:bCs/>
          <w:sz w:val="24"/>
          <w:szCs w:val="24"/>
        </w:rPr>
      </w:pPr>
    </w:p>
    <w:p w14:paraId="7DC52F72" w14:textId="5056A66F" w:rsidR="002E009F" w:rsidRPr="000131D6" w:rsidRDefault="000131D6" w:rsidP="00A10057">
      <w:pPr>
        <w:spacing w:after="0" w:line="240" w:lineRule="auto"/>
        <w:ind w:left="-567" w:firstLine="709"/>
        <w:jc w:val="center"/>
        <w:rPr>
          <w:rFonts w:ascii="Times New Roman" w:hAnsi="Times New Roman" w:cs="Times New Roman"/>
          <w:b/>
          <w:bCs/>
          <w:sz w:val="24"/>
          <w:szCs w:val="24"/>
        </w:rPr>
      </w:pPr>
      <w:r w:rsidRPr="000131D6">
        <w:rPr>
          <w:rFonts w:ascii="Times New Roman" w:hAnsi="Times New Roman" w:cs="Times New Roman"/>
          <w:b/>
          <w:bCs/>
          <w:sz w:val="24"/>
          <w:szCs w:val="24"/>
        </w:rPr>
        <w:t>КИБЕР-ЭКОНОМИСТЫ: ВИДЕНИЕ БУДУЩЕГО И ПОДГОТОВКА КАДРОВ ДЛЯ СИНЕРГЕТИЧЕСКОЙ ЭКОНОМИКИ</w:t>
      </w:r>
    </w:p>
    <w:p w14:paraId="46B9AC2F" w14:textId="0D026A57" w:rsidR="000131D6" w:rsidRPr="000131D6" w:rsidRDefault="000131D6" w:rsidP="00A10057">
      <w:pPr>
        <w:spacing w:after="0" w:line="240" w:lineRule="auto"/>
        <w:ind w:left="-567" w:firstLine="709"/>
        <w:jc w:val="both"/>
        <w:rPr>
          <w:rFonts w:ascii="Times New Roman" w:hAnsi="Times New Roman" w:cs="Times New Roman"/>
          <w:b/>
          <w:bCs/>
          <w:sz w:val="24"/>
          <w:szCs w:val="24"/>
        </w:rPr>
      </w:pPr>
      <w:r w:rsidRPr="000131D6">
        <w:rPr>
          <w:rFonts w:ascii="Times New Roman" w:hAnsi="Times New Roman" w:cs="Times New Roman"/>
          <w:b/>
          <w:bCs/>
          <w:sz w:val="24"/>
          <w:szCs w:val="24"/>
        </w:rPr>
        <w:t>Аннотация</w:t>
      </w:r>
      <w:r w:rsidR="00167EC0" w:rsidRPr="0078272B">
        <w:rPr>
          <w:rFonts w:ascii="Times New Roman" w:hAnsi="Times New Roman" w:cs="Times New Roman"/>
          <w:sz w:val="24"/>
          <w:szCs w:val="24"/>
        </w:rPr>
        <w:t>.</w:t>
      </w:r>
      <w:r w:rsidR="00ED3943" w:rsidRPr="0078272B">
        <w:rPr>
          <w:rFonts w:ascii="Times New Roman" w:hAnsi="Times New Roman" w:cs="Times New Roman"/>
          <w:sz w:val="24"/>
          <w:szCs w:val="24"/>
        </w:rPr>
        <w:t xml:space="preserve"> </w:t>
      </w:r>
      <w:r w:rsidRPr="0078272B">
        <w:rPr>
          <w:rFonts w:ascii="Times New Roman" w:hAnsi="Times New Roman" w:cs="Times New Roman"/>
          <w:sz w:val="24"/>
          <w:szCs w:val="24"/>
        </w:rPr>
        <w:t xml:space="preserve"> </w:t>
      </w:r>
      <w:r w:rsidR="0078272B" w:rsidRPr="0078272B">
        <w:rPr>
          <w:rFonts w:ascii="Times New Roman" w:hAnsi="Times New Roman" w:cs="Times New Roman"/>
          <w:sz w:val="24"/>
          <w:szCs w:val="24"/>
        </w:rPr>
        <w:t>Данная статья исследует важность подготовки кадров для синергетической экономики, основанной на современных технологиях и цифровых инструментах. В ходе исследования рассматриваются актуальность проблемы, цель исследования, обзор текущего состояния исследований. Теоретический обзор включает понятие синергетической экономики и ее отличия от классической модели, роль кибер-экономистов в синергетической экономике и влияние современных технологий на экономическую парадигму. Анализируется существующая подготовка кадров на экономических факультетах в странах СНГ в сравнении с опытом Японии. Затем предлагаются изменения в специализациях, учебных предметах и обучении новым инструментам цифровой экономики на основе мирового опыта. Рассматриваются новые навыки и компетенции, необходимые для работы в синергетической экономике, успешные практики обучения и подготовки кадров в Китае, Сингапуре и Южной Корее, а также обучение новым инструментам и средствам цифровой экономики.</w:t>
      </w:r>
    </w:p>
    <w:p w14:paraId="090F202C" w14:textId="4511AF82" w:rsidR="000131D6" w:rsidRDefault="000131D6"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b/>
          <w:bCs/>
          <w:sz w:val="24"/>
          <w:szCs w:val="24"/>
        </w:rPr>
        <w:t>Ключевые слова</w:t>
      </w:r>
      <w:r w:rsidR="00167EC0">
        <w:rPr>
          <w:rFonts w:ascii="Times New Roman" w:hAnsi="Times New Roman" w:cs="Times New Roman"/>
          <w:b/>
          <w:bCs/>
          <w:sz w:val="24"/>
          <w:szCs w:val="24"/>
        </w:rPr>
        <w:t>:</w:t>
      </w:r>
      <w:r w:rsidR="0078272B">
        <w:rPr>
          <w:rFonts w:ascii="Times New Roman" w:hAnsi="Times New Roman" w:cs="Times New Roman"/>
          <w:b/>
          <w:bCs/>
          <w:sz w:val="24"/>
          <w:szCs w:val="24"/>
        </w:rPr>
        <w:t xml:space="preserve"> </w:t>
      </w:r>
      <w:r w:rsidR="0078272B" w:rsidRPr="0078272B">
        <w:rPr>
          <w:rFonts w:ascii="Times New Roman" w:hAnsi="Times New Roman" w:cs="Times New Roman"/>
          <w:sz w:val="24"/>
          <w:szCs w:val="24"/>
        </w:rPr>
        <w:t>синергетическая экономика, кибер-экономисты, современные технологии, цифровая экономика, учебные программы, навыки и компетенции, обучение новым инструментам</w:t>
      </w:r>
    </w:p>
    <w:p w14:paraId="5286D8DB" w14:textId="3D9DAD23" w:rsidR="009B35F9" w:rsidRDefault="009B35F9" w:rsidP="00A10057">
      <w:pPr>
        <w:spacing w:after="0" w:line="240" w:lineRule="auto"/>
        <w:ind w:left="-567" w:firstLine="709"/>
        <w:jc w:val="center"/>
        <w:rPr>
          <w:rFonts w:ascii="Times New Roman" w:hAnsi="Times New Roman" w:cs="Times New Roman"/>
          <w:b/>
          <w:bCs/>
          <w:sz w:val="24"/>
          <w:szCs w:val="24"/>
        </w:rPr>
      </w:pPr>
      <w:r>
        <w:rPr>
          <w:rFonts w:ascii="Times New Roman" w:hAnsi="Times New Roman" w:cs="Times New Roman"/>
          <w:b/>
          <w:bCs/>
          <w:sz w:val="24"/>
          <w:szCs w:val="24"/>
        </w:rPr>
        <w:t>Информация об авторе</w:t>
      </w:r>
    </w:p>
    <w:p w14:paraId="6507E21E" w14:textId="7441B3B1" w:rsidR="009B35F9" w:rsidRPr="009B35F9" w:rsidRDefault="009B35F9" w:rsidP="00A10057">
      <w:pPr>
        <w:spacing w:after="0" w:line="240" w:lineRule="auto"/>
        <w:ind w:left="-567" w:firstLine="709"/>
        <w:jc w:val="both"/>
        <w:rPr>
          <w:rFonts w:ascii="Times New Roman" w:hAnsi="Times New Roman" w:cs="Times New Roman"/>
          <w:sz w:val="24"/>
          <w:szCs w:val="24"/>
        </w:rPr>
      </w:pPr>
      <w:r w:rsidRPr="009B35F9">
        <w:rPr>
          <w:rFonts w:ascii="Times New Roman" w:hAnsi="Times New Roman" w:cs="Times New Roman"/>
          <w:sz w:val="24"/>
          <w:szCs w:val="24"/>
        </w:rPr>
        <w:t>Гулямов Саид Саидахрарович (Узбекистан, Ташкент) – доктор юридических наук, Профессор, заведующий кафедрой «Киберправо» Ташкентского государственного юридического университета</w:t>
      </w:r>
    </w:p>
    <w:p w14:paraId="5BA48E14" w14:textId="5F82C210" w:rsidR="004F3477" w:rsidRPr="000131D6" w:rsidRDefault="004F3477" w:rsidP="00A10057">
      <w:pPr>
        <w:spacing w:after="0" w:line="240" w:lineRule="auto"/>
        <w:ind w:left="-567" w:firstLine="709"/>
        <w:jc w:val="both"/>
        <w:rPr>
          <w:rFonts w:ascii="Times New Roman" w:hAnsi="Times New Roman" w:cs="Times New Roman"/>
          <w:b/>
          <w:bCs/>
          <w:sz w:val="24"/>
          <w:szCs w:val="24"/>
        </w:rPr>
      </w:pPr>
      <w:r w:rsidRPr="000131D6">
        <w:rPr>
          <w:rFonts w:ascii="Times New Roman" w:hAnsi="Times New Roman" w:cs="Times New Roman"/>
          <w:b/>
          <w:bCs/>
          <w:sz w:val="24"/>
          <w:szCs w:val="24"/>
        </w:rPr>
        <w:t>Введение</w:t>
      </w:r>
    </w:p>
    <w:p w14:paraId="2F7F148C" w14:textId="0E260CC9"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Актуальность проблемы</w:t>
      </w:r>
    </w:p>
    <w:p w14:paraId="03382AEE"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Современный мир переживает стремительные трансформации в экономике, вызванные внедрением новых технологий, развитием цифровой среды и изменением социально-экономических условий. Эти изменения требуют пересмотра традиционных экономических факультетов и подготовки кадров, способных эффективно справляться с вызовами синергетической экономики. Синергетическая экономика, представляющая собой новую парадигму, объединяет классические принципы с современными технологиями и устремлениями к устойчивому развитию, цифровизации и социальной ответственности.</w:t>
      </w:r>
    </w:p>
    <w:p w14:paraId="7C8C18CA"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Традиционные экономические факультеты, основанные на принципах рыночной экономики, разработанных Адамом Смитом, не всегда готовы отвечать на вызовы синергетической экономики и требования современного мира. В связи с этим возникает необходимость в разработке новых подходов к образованию экономистов, которые будут способствовать формированию компетентных специалистов в сфере синергетической экономики.</w:t>
      </w:r>
    </w:p>
    <w:p w14:paraId="07B5FF50" w14:textId="78BC7C8E"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Цель исследования</w:t>
      </w:r>
    </w:p>
    <w:p w14:paraId="486D51CC" w14:textId="146A44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xml:space="preserve">Целью данного исследования является исследование роли кибер-экономистов в синергетической экономике и разработка предложений по подготовке кадров, которые будут отвечать требованиям этой новой парадигмы. </w:t>
      </w:r>
    </w:p>
    <w:p w14:paraId="6E2CEBEE" w14:textId="72035E80"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Обзор текущего состояния исследований</w:t>
      </w:r>
    </w:p>
    <w:p w14:paraId="6A86E00F" w14:textId="29C34A2B"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В настоящее время существуют исследования, посвященные роли кибер-экономистов и их значимости в контексте синергетической экономики. Примером является исследование А. Смита и коллег</w:t>
      </w:r>
      <w:r w:rsidR="00FF0597">
        <w:rPr>
          <w:rFonts w:ascii="Times New Roman" w:hAnsi="Times New Roman" w:cs="Times New Roman"/>
          <w:sz w:val="24"/>
          <w:szCs w:val="24"/>
        </w:rPr>
        <w:t xml:space="preserve"> </w:t>
      </w:r>
      <w:r w:rsidR="00FF0597" w:rsidRPr="00FF0597">
        <w:rPr>
          <w:rFonts w:ascii="Times New Roman" w:hAnsi="Times New Roman" w:cs="Times New Roman"/>
          <w:sz w:val="24"/>
          <w:szCs w:val="24"/>
        </w:rPr>
        <w:t>[1]</w:t>
      </w:r>
      <w:r w:rsidRPr="000131D6">
        <w:rPr>
          <w:rFonts w:ascii="Times New Roman" w:hAnsi="Times New Roman" w:cs="Times New Roman"/>
          <w:sz w:val="24"/>
          <w:szCs w:val="24"/>
        </w:rPr>
        <w:t>, где освещается важность адаптации учебных программ экономических факультетов к современным вызовам и потребностям синергетической экономики. В работе Б. Джонсона</w:t>
      </w:r>
      <w:r w:rsidR="00FF0597" w:rsidRPr="00FF0597">
        <w:rPr>
          <w:rFonts w:ascii="Times New Roman" w:hAnsi="Times New Roman" w:cs="Times New Roman"/>
          <w:sz w:val="24"/>
          <w:szCs w:val="24"/>
        </w:rPr>
        <w:t xml:space="preserve"> [2]</w:t>
      </w:r>
      <w:r w:rsidRPr="000131D6">
        <w:rPr>
          <w:rFonts w:ascii="Times New Roman" w:hAnsi="Times New Roman" w:cs="Times New Roman"/>
          <w:sz w:val="24"/>
          <w:szCs w:val="24"/>
        </w:rPr>
        <w:t xml:space="preserve"> представлены аргументы в пользу развития компетенций в области искусственного интеллекта и цифровых технологий для будущих экономистов.</w:t>
      </w:r>
    </w:p>
    <w:p w14:paraId="05D4AEF2"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Вместе с тем, существуют пробелы в исследованиях, связанные с конкретными методологиями и рекомендациями по обновлению учебных программ экономических факультетов и подготовке кадров для синергетической экономики. Данное исследование направлено на заполнение этой научной ниши и предоставление практических рекомендаций на основе конкретных примеров успешных практик.</w:t>
      </w:r>
    </w:p>
    <w:p w14:paraId="2A24D0F6" w14:textId="65622F31"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b/>
          <w:bCs/>
          <w:sz w:val="24"/>
          <w:szCs w:val="24"/>
        </w:rPr>
        <w:t>Теоретический обзор</w:t>
      </w:r>
    </w:p>
    <w:p w14:paraId="07B94ACA"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lastRenderedPageBreak/>
        <w:t>Синергетическая экономика представляет собой новую парадигму развития, которая отличается от классической модели рыночной экономики, основанной на идеях Адама Смита. В целях полноты и обоснованности рассмотрим 10 отличий между синергетической экономикой и классической моделью:</w:t>
      </w:r>
    </w:p>
    <w:p w14:paraId="6F26BF87" w14:textId="29C617F9"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1. Интегрированность: Синергетическая экономика стремится к интеграции различных аспектов экономической деятельности, таких как экономика знаний, цифровая экономика, экологическая устойчивость и социальная ответственность. В отличие от классической модели, где акцент делается преимущественно на экономических аспектах, синергетическая экономика учитывает взаимодействие различных сфер и стремится к сбалансированному развитию.</w:t>
      </w:r>
    </w:p>
    <w:p w14:paraId="447F5E0C" w14:textId="2F9278A2"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2. Устойчивость: В синергетической экономике устойчивое развитие является ключевым принципом. Она стремится создать экономическую систему, способную обеспечивать потребности текущих поколений, сохраняя при этом ресурсы и возможности для будущих поколений. В классической модели устойчивость не всегда является центральным аспектом, и часто акцент делается на краткосрочных экономических показателях.</w:t>
      </w:r>
    </w:p>
    <w:p w14:paraId="0EE1AD29" w14:textId="212ABC24"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3. Цифровая трансформация: Синергетическая экономика активно интегрирует цифровые технологии, такие как искусственный интеллект, аналитика данных, блокчейн, интернет вещей и другие, в экономические процессы. Это позволяет создавать новые бизнес-модели, повышать эффективность и предоставлять новые возможности для развития. В классической модели цифровая трансформация не была настолько проникнута во все сферы экономики.</w:t>
      </w:r>
    </w:p>
    <w:p w14:paraId="2007BC93" w14:textId="024D0049"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4. Учет экологической устойчивости: Синергетическая экономика уделяет особое внимание экологическим аспектам, таким как снижение выбросов, энергоэффективность, использование возобновляемых источников энергии и сбережение ресурсов. В классической модели экологические вопросы обычно не являются приоритетом.</w:t>
      </w:r>
    </w:p>
    <w:p w14:paraId="432BFF06" w14:textId="7C7043D0"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5. Социальная ответственность: В синергетической экономике уделяется важное значение социальной ответственности предприятий и устойчивому социально-экономическому развитию. Она учитывает потребности общества в целом и стремится создать условия для благополучия всех слоев населения. В классической модели приоритет обычно отдается экономическим показателям без учета социальных аспектов.</w:t>
      </w:r>
    </w:p>
    <w:p w14:paraId="743ABE66" w14:textId="79E68875"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6. Глобализация и взаимосвязь: Синергетическая экономика отражает взаимосвязь и взаимозависимость различных экономических систем в глобальном масштабе. Она учитывает не только национальные экономики, но и их взаимодействие на международном уровне. В классической модели акцент обычно делается на национальных экономиках.</w:t>
      </w:r>
    </w:p>
    <w:p w14:paraId="07598298" w14:textId="1C0DE120"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7. Инновации и технологический прогресс: В синергетической экономике инновации и технологический прогресс являются ключевыми движущими силами. Она способствует развитию новых технологий, поощряет инновационную деятельность и стимулирует создание новых решений для экономических проблем. В классической модели инновации и технологический прогресс не всегда занимают такое центральное положение.</w:t>
      </w:r>
    </w:p>
    <w:p w14:paraId="116B193B" w14:textId="5B823C66"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8. Междисциплинарность: Синергетическая экономика требует междисциплинарного подхода, объединяющего знания из разных областей, таких как экономика, информационные технологии, экология, социология и др. Она стремится к объединению различных научных дисциплин для комплексного понимания и решения сложных экономических проблем. В классической модели обычно акцент делается на экономической науке в изоляции.</w:t>
      </w:r>
    </w:p>
    <w:p w14:paraId="0EF4B35B" w14:textId="5C174C91"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9. Гибкость и адаптивность: Синергетическая экономика ориентирована на гибкость и способность к адаптации к изменяющимся условиям. Она стремится к созданию агильных систем и организаций, способных быстро реагировать на изменения и принимать инновационные решения. В классической модели гибкость и адаптивность не всегда являются приоритетом.</w:t>
      </w:r>
    </w:p>
    <w:p w14:paraId="52DA5E9E" w14:textId="4A35076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10. Управление данными и аналитика: Синергетическая экономика основывается на использовании больших объемов данных и аналитике для принятия решений. Она активно использует методы машинного обучения, искусственного интеллекта и анализа данных для извлечения ценной информации и прогнозирования экономических явлений. В классической модели управление данными и аналитика обычно не являются столь значимыми аспектами.</w:t>
      </w:r>
    </w:p>
    <w:p w14:paraId="4B94DF71"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Сравнительный анализ позволяет увидеть ключевые отличия между синергетической экономикой и классической моделью рыночной экономики. Эти отличия обуславливают необходимость пересмотра учебных программ экономических факультетов и подготовки кадров, способных эффективно функционировать в синергетической экономике.</w:t>
      </w:r>
    </w:p>
    <w:p w14:paraId="03648DED" w14:textId="074E3EB1" w:rsidR="004F3477" w:rsidRPr="0084070C" w:rsidRDefault="004F3477" w:rsidP="00A10057">
      <w:pPr>
        <w:spacing w:after="0" w:line="240" w:lineRule="auto"/>
        <w:ind w:left="-567" w:firstLine="709"/>
        <w:jc w:val="both"/>
        <w:rPr>
          <w:rFonts w:ascii="Times New Roman" w:hAnsi="Times New Roman" w:cs="Times New Roman"/>
          <w:b/>
          <w:bCs/>
          <w:sz w:val="24"/>
          <w:szCs w:val="24"/>
        </w:rPr>
      </w:pPr>
      <w:r w:rsidRPr="0084070C">
        <w:rPr>
          <w:rFonts w:ascii="Times New Roman" w:hAnsi="Times New Roman" w:cs="Times New Roman"/>
          <w:b/>
          <w:bCs/>
          <w:sz w:val="24"/>
          <w:szCs w:val="24"/>
        </w:rPr>
        <w:t>Понятие кибер-экономиста и его роль в синергетической экономике</w:t>
      </w:r>
    </w:p>
    <w:p w14:paraId="3B303C58"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lastRenderedPageBreak/>
        <w:t>В синергетической экономике кибер-экономист играет важную роль в создании и развитии новой экономической системы, основанной на интеграции технологий, данных и аналитики. Кибер-экономист – это специалист, обладающий знаниями и навыками в области экономики, информационных технологий и аналитики, способный применять инновационные решения и методы для анализа и прогнозирования экономических явлений.</w:t>
      </w:r>
    </w:p>
    <w:p w14:paraId="2A199843" w14:textId="4C71DD0E" w:rsidR="004F3477" w:rsidRPr="000131D6" w:rsidRDefault="0084070C" w:rsidP="00A10057">
      <w:pPr>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Компетенции</w:t>
      </w:r>
      <w:r w:rsidR="004F3477" w:rsidRPr="000131D6">
        <w:rPr>
          <w:rFonts w:ascii="Times New Roman" w:hAnsi="Times New Roman" w:cs="Times New Roman"/>
          <w:sz w:val="24"/>
          <w:szCs w:val="24"/>
        </w:rPr>
        <w:t xml:space="preserve"> кибер-экономиста в синергетической экономике заключа</w:t>
      </w:r>
      <w:r>
        <w:rPr>
          <w:rFonts w:ascii="Times New Roman" w:hAnsi="Times New Roman" w:cs="Times New Roman"/>
          <w:sz w:val="24"/>
          <w:szCs w:val="24"/>
        </w:rPr>
        <w:t>ю</w:t>
      </w:r>
      <w:r w:rsidR="004F3477" w:rsidRPr="000131D6">
        <w:rPr>
          <w:rFonts w:ascii="Times New Roman" w:hAnsi="Times New Roman" w:cs="Times New Roman"/>
          <w:sz w:val="24"/>
          <w:szCs w:val="24"/>
        </w:rPr>
        <w:t xml:space="preserve">тся в </w:t>
      </w:r>
      <w:r>
        <w:rPr>
          <w:rFonts w:ascii="Times New Roman" w:hAnsi="Times New Roman" w:cs="Times New Roman"/>
          <w:sz w:val="24"/>
          <w:szCs w:val="24"/>
        </w:rPr>
        <w:t xml:space="preserve">следующих </w:t>
      </w:r>
      <w:r w:rsidR="004F3477" w:rsidRPr="000131D6">
        <w:rPr>
          <w:rFonts w:ascii="Times New Roman" w:hAnsi="Times New Roman" w:cs="Times New Roman"/>
          <w:sz w:val="24"/>
          <w:szCs w:val="24"/>
        </w:rPr>
        <w:t>аспектах:</w:t>
      </w:r>
    </w:p>
    <w:p w14:paraId="5889848F" w14:textId="3188C12D" w:rsidR="0084070C" w:rsidRPr="0084070C" w:rsidRDefault="0084070C" w:rsidP="00316868">
      <w:pPr>
        <w:numPr>
          <w:ilvl w:val="0"/>
          <w:numId w:val="1"/>
        </w:numPr>
        <w:tabs>
          <w:tab w:val="clear" w:pos="720"/>
          <w:tab w:val="left" w:pos="-284"/>
          <w:tab w:val="left" w:pos="426"/>
        </w:tabs>
        <w:spacing w:after="0" w:line="240" w:lineRule="auto"/>
        <w:ind w:left="-567" w:firstLine="709"/>
        <w:jc w:val="both"/>
        <w:rPr>
          <w:rFonts w:ascii="Times New Roman" w:hAnsi="Times New Roman" w:cs="Times New Roman"/>
          <w:sz w:val="24"/>
          <w:szCs w:val="24"/>
        </w:rPr>
      </w:pPr>
      <w:r w:rsidRPr="0084070C">
        <w:rPr>
          <w:rFonts w:ascii="Times New Roman" w:hAnsi="Times New Roman" w:cs="Times New Roman"/>
          <w:sz w:val="24"/>
          <w:szCs w:val="24"/>
        </w:rPr>
        <w:t>Аналитические навыки</w:t>
      </w:r>
      <w:r w:rsidR="00FF0597" w:rsidRPr="00FF0597">
        <w:rPr>
          <w:rFonts w:ascii="Times New Roman" w:hAnsi="Times New Roman" w:cs="Times New Roman"/>
          <w:sz w:val="24"/>
          <w:szCs w:val="24"/>
        </w:rPr>
        <w:t xml:space="preserve"> [3]</w:t>
      </w:r>
      <w:r w:rsidRPr="0084070C">
        <w:rPr>
          <w:rFonts w:ascii="Times New Roman" w:hAnsi="Times New Roman" w:cs="Times New Roman"/>
          <w:sz w:val="24"/>
          <w:szCs w:val="24"/>
        </w:rPr>
        <w:t>: Кибер-экономисты должны обладать способностью анализировать большие объемы данных, применять алгоритмы машинного обучения и статистические методы для выявления трендов и прогнозирования экономических явлений.</w:t>
      </w:r>
    </w:p>
    <w:p w14:paraId="2EAF3B7D" w14:textId="64752D44" w:rsidR="0084070C" w:rsidRPr="0084070C" w:rsidRDefault="0084070C" w:rsidP="00316868">
      <w:pPr>
        <w:numPr>
          <w:ilvl w:val="0"/>
          <w:numId w:val="1"/>
        </w:numPr>
        <w:tabs>
          <w:tab w:val="clear" w:pos="720"/>
          <w:tab w:val="left" w:pos="-284"/>
          <w:tab w:val="left" w:pos="426"/>
        </w:tabs>
        <w:spacing w:after="0" w:line="240" w:lineRule="auto"/>
        <w:ind w:left="-567" w:firstLine="709"/>
        <w:jc w:val="both"/>
        <w:rPr>
          <w:rFonts w:ascii="Times New Roman" w:hAnsi="Times New Roman" w:cs="Times New Roman"/>
          <w:sz w:val="24"/>
          <w:szCs w:val="24"/>
        </w:rPr>
      </w:pPr>
      <w:r w:rsidRPr="0084070C">
        <w:rPr>
          <w:rFonts w:ascii="Times New Roman" w:hAnsi="Times New Roman" w:cs="Times New Roman"/>
          <w:sz w:val="24"/>
          <w:szCs w:val="24"/>
        </w:rPr>
        <w:t>Технические знания</w:t>
      </w:r>
      <w:r w:rsidR="00FF0597" w:rsidRPr="00FF0597">
        <w:rPr>
          <w:rFonts w:ascii="Times New Roman" w:hAnsi="Times New Roman" w:cs="Times New Roman"/>
          <w:sz w:val="24"/>
          <w:szCs w:val="24"/>
        </w:rPr>
        <w:t xml:space="preserve"> [4]</w:t>
      </w:r>
      <w:r w:rsidRPr="0084070C">
        <w:rPr>
          <w:rFonts w:ascii="Times New Roman" w:hAnsi="Times New Roman" w:cs="Times New Roman"/>
          <w:sz w:val="24"/>
          <w:szCs w:val="24"/>
        </w:rPr>
        <w:t>: Понимание современных технологий, таких как искусственный интеллект, блокчейн, большие данные и интернет вещей, становится необходимым для эффективной работы в синергетической экономике. Кибер-экономисты должны быть знакомы с основными принципами и применением этих технологий в экономической сфере.</w:t>
      </w:r>
    </w:p>
    <w:p w14:paraId="138A0693" w14:textId="77777777" w:rsidR="0084070C" w:rsidRPr="0084070C" w:rsidRDefault="0084070C" w:rsidP="00316868">
      <w:pPr>
        <w:numPr>
          <w:ilvl w:val="0"/>
          <w:numId w:val="1"/>
        </w:numPr>
        <w:tabs>
          <w:tab w:val="clear" w:pos="720"/>
          <w:tab w:val="left" w:pos="-284"/>
          <w:tab w:val="left" w:pos="426"/>
        </w:tabs>
        <w:spacing w:after="0" w:line="240" w:lineRule="auto"/>
        <w:ind w:left="-567" w:firstLine="709"/>
        <w:jc w:val="both"/>
        <w:rPr>
          <w:rFonts w:ascii="Times New Roman" w:hAnsi="Times New Roman" w:cs="Times New Roman"/>
          <w:sz w:val="24"/>
          <w:szCs w:val="24"/>
        </w:rPr>
      </w:pPr>
      <w:r w:rsidRPr="0084070C">
        <w:rPr>
          <w:rFonts w:ascii="Times New Roman" w:hAnsi="Times New Roman" w:cs="Times New Roman"/>
          <w:sz w:val="24"/>
          <w:szCs w:val="24"/>
        </w:rPr>
        <w:t>Гибкость и адаптивность: Быстрое изменение и развитие технологий и экономической среды требуют от кибер-экономистов гибкости и способности адаптироваться к новым условиям. Они должны быть открытыми для изучения новых инструментов и подходов, готовыми к непрерывному обучению и саморазвитию.</w:t>
      </w:r>
    </w:p>
    <w:p w14:paraId="312AF8EA" w14:textId="432CB26C" w:rsidR="0084070C" w:rsidRPr="0084070C" w:rsidRDefault="0084070C" w:rsidP="00316868">
      <w:pPr>
        <w:numPr>
          <w:ilvl w:val="0"/>
          <w:numId w:val="1"/>
        </w:numPr>
        <w:tabs>
          <w:tab w:val="clear" w:pos="720"/>
          <w:tab w:val="left" w:pos="-284"/>
          <w:tab w:val="left" w:pos="426"/>
        </w:tabs>
        <w:spacing w:after="0" w:line="240" w:lineRule="auto"/>
        <w:ind w:left="-567" w:firstLine="709"/>
        <w:jc w:val="both"/>
        <w:rPr>
          <w:rFonts w:ascii="Times New Roman" w:hAnsi="Times New Roman" w:cs="Times New Roman"/>
          <w:sz w:val="24"/>
          <w:szCs w:val="24"/>
        </w:rPr>
      </w:pPr>
      <w:r w:rsidRPr="0084070C">
        <w:rPr>
          <w:rFonts w:ascii="Times New Roman" w:hAnsi="Times New Roman" w:cs="Times New Roman"/>
          <w:sz w:val="24"/>
          <w:szCs w:val="24"/>
        </w:rPr>
        <w:t>Междисциплинарное мышление</w:t>
      </w:r>
      <w:r w:rsidR="00FF0597" w:rsidRPr="00FF0597">
        <w:rPr>
          <w:rFonts w:ascii="Times New Roman" w:hAnsi="Times New Roman" w:cs="Times New Roman"/>
          <w:sz w:val="24"/>
          <w:szCs w:val="24"/>
        </w:rPr>
        <w:t xml:space="preserve"> [5]</w:t>
      </w:r>
      <w:r w:rsidRPr="0084070C">
        <w:rPr>
          <w:rFonts w:ascii="Times New Roman" w:hAnsi="Times New Roman" w:cs="Times New Roman"/>
          <w:sz w:val="24"/>
          <w:szCs w:val="24"/>
        </w:rPr>
        <w:t>: Синергетическая экономика требует сотрудничества и взаимодействия с представителями различных областей знаний. Кибер-экономисты должны обладать способностью работать в междисциплинарных командах, объединять знания и опыт из разных областей для решения сложных экономических задач.</w:t>
      </w:r>
    </w:p>
    <w:p w14:paraId="058ED6B9" w14:textId="3A7AB013" w:rsidR="004F3477" w:rsidRPr="000131D6" w:rsidRDefault="00D65C6F" w:rsidP="00316868">
      <w:pPr>
        <w:tabs>
          <w:tab w:val="left" w:pos="-284"/>
          <w:tab w:val="left" w:pos="426"/>
        </w:tabs>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Важно отметить, что к</w:t>
      </w:r>
      <w:r w:rsidR="004F3477" w:rsidRPr="000131D6">
        <w:rPr>
          <w:rFonts w:ascii="Times New Roman" w:hAnsi="Times New Roman" w:cs="Times New Roman"/>
          <w:sz w:val="24"/>
          <w:szCs w:val="24"/>
        </w:rPr>
        <w:t xml:space="preserve">ибер-экономисты играют важную роль в синергетической экономике, способствуя интеграции технологий, анализу данных, принятию инновационных решений и созданию устойчивой экономической системы. </w:t>
      </w:r>
    </w:p>
    <w:p w14:paraId="181B3ABD" w14:textId="34FA3FF2" w:rsidR="004F3477" w:rsidRPr="00D65C6F" w:rsidRDefault="004F3477" w:rsidP="00A10057">
      <w:pPr>
        <w:spacing w:after="0" w:line="240" w:lineRule="auto"/>
        <w:ind w:left="-567" w:firstLine="709"/>
        <w:jc w:val="both"/>
        <w:rPr>
          <w:rFonts w:ascii="Times New Roman" w:hAnsi="Times New Roman" w:cs="Times New Roman"/>
          <w:b/>
          <w:bCs/>
          <w:sz w:val="24"/>
          <w:szCs w:val="24"/>
        </w:rPr>
      </w:pPr>
      <w:r w:rsidRPr="00D65C6F">
        <w:rPr>
          <w:rFonts w:ascii="Times New Roman" w:hAnsi="Times New Roman" w:cs="Times New Roman"/>
          <w:b/>
          <w:bCs/>
          <w:sz w:val="24"/>
          <w:szCs w:val="24"/>
        </w:rPr>
        <w:t>Влияние современных технологий на экономическую парадигму</w:t>
      </w:r>
    </w:p>
    <w:p w14:paraId="5E51B9E7"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Современные технологии имеют значительное влияние на экономическую парадигму, переход от классической модели рыночной экономики к синергетической экономике. Рассмотрим некоторые ключевые аспекты влияния современных технологий на экономическую парадигму:</w:t>
      </w:r>
    </w:p>
    <w:p w14:paraId="719222FE" w14:textId="0A29DD05"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1. Искусственный интеллект (ИИ) и машинное обучение</w:t>
      </w:r>
      <w:r w:rsidR="00FF0597" w:rsidRPr="00FF0597">
        <w:rPr>
          <w:rFonts w:ascii="Times New Roman" w:hAnsi="Times New Roman" w:cs="Times New Roman"/>
          <w:sz w:val="24"/>
          <w:szCs w:val="24"/>
        </w:rPr>
        <w:t xml:space="preserve"> [6]</w:t>
      </w:r>
      <w:r w:rsidRPr="000131D6">
        <w:rPr>
          <w:rFonts w:ascii="Times New Roman" w:hAnsi="Times New Roman" w:cs="Times New Roman"/>
          <w:sz w:val="24"/>
          <w:szCs w:val="24"/>
        </w:rPr>
        <w:t xml:space="preserve">: ИИ и машинное обучение привносят новые возможности в экономическую сферу. Алгоритмы машинного обучения позволяют анализировать большие объемы данных, выявлять скрытые закономерности и прогнозировать экономические тенденции. </w:t>
      </w:r>
    </w:p>
    <w:p w14:paraId="7A285563" w14:textId="744F3FCA"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2. Анализ больших данных (Big Data)</w:t>
      </w:r>
      <w:r w:rsidR="00FF0597" w:rsidRPr="00FF0597">
        <w:rPr>
          <w:rFonts w:ascii="Times New Roman" w:hAnsi="Times New Roman" w:cs="Times New Roman"/>
          <w:sz w:val="24"/>
          <w:szCs w:val="24"/>
        </w:rPr>
        <w:t xml:space="preserve"> [7]</w:t>
      </w:r>
      <w:r w:rsidRPr="000131D6">
        <w:rPr>
          <w:rFonts w:ascii="Times New Roman" w:hAnsi="Times New Roman" w:cs="Times New Roman"/>
          <w:sz w:val="24"/>
          <w:szCs w:val="24"/>
        </w:rPr>
        <w:t xml:space="preserve">: Растущий объем данных, собираемых в различных сферах, открывает новые возможности для анализа и понимания экономических процессов. </w:t>
      </w:r>
    </w:p>
    <w:p w14:paraId="2FB371B7" w14:textId="0A500040"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xml:space="preserve">3. Блокчейн: Блокчейн технология, изначально связанная с криптовалютами, нашла применение в различных областях экономики. Блокчейн обеспечивает децентрализованное и безопасное хранение данных, а также возможность проверки подлинности и целостности информации. </w:t>
      </w:r>
    </w:p>
    <w:p w14:paraId="2CAC29B2" w14:textId="6A5B2FC0"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4. Интернет вещей (IoT)</w:t>
      </w:r>
      <w:r w:rsidR="00FF0597" w:rsidRPr="00FF0597">
        <w:rPr>
          <w:rFonts w:ascii="Times New Roman" w:hAnsi="Times New Roman" w:cs="Times New Roman"/>
          <w:sz w:val="24"/>
          <w:szCs w:val="24"/>
        </w:rPr>
        <w:t xml:space="preserve"> [8]</w:t>
      </w:r>
      <w:r w:rsidRPr="000131D6">
        <w:rPr>
          <w:rFonts w:ascii="Times New Roman" w:hAnsi="Times New Roman" w:cs="Times New Roman"/>
          <w:sz w:val="24"/>
          <w:szCs w:val="24"/>
        </w:rPr>
        <w:t>: IoT связывает физические объекты с сетью, позволяя собирать и обмениваться данными. В экономике IoT открывает новые возможности для оптимизации производства, улучшения энергоэффективности,создания умных городов и предоставления персонализированных услуг. IoT также способствует сбору данных, которые могут быть использованы для анализа и прогнозирования экономических процессов.</w:t>
      </w:r>
    </w:p>
    <w:p w14:paraId="1955969C" w14:textId="04B5DD89"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5. Цифровые платформы и электронная коммерция</w:t>
      </w:r>
      <w:r w:rsidR="00FF0597" w:rsidRPr="00FF0597">
        <w:rPr>
          <w:rFonts w:ascii="Times New Roman" w:hAnsi="Times New Roman" w:cs="Times New Roman"/>
          <w:sz w:val="24"/>
          <w:szCs w:val="24"/>
        </w:rPr>
        <w:t xml:space="preserve"> [9]</w:t>
      </w:r>
      <w:r w:rsidRPr="000131D6">
        <w:rPr>
          <w:rFonts w:ascii="Times New Roman" w:hAnsi="Times New Roman" w:cs="Times New Roman"/>
          <w:sz w:val="24"/>
          <w:szCs w:val="24"/>
        </w:rPr>
        <w:t>: Цифровые платформы и электронная коммерция меняют способы взаимодействия между предприятиями и потребителями. Они обеспечивают новые каналы продаж, расширяют географию бизнеса и улучшают доступ к товарам и услугам. Цифровые платформы также способствуют созданию новых экономических моделей, таких как совместное потребление (sharing economy) и цифровая экономика на базе платформ.</w:t>
      </w:r>
    </w:p>
    <w:p w14:paraId="510DC25B" w14:textId="58DEDD83" w:rsidR="00361E9D"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6. Робототехника и автоматизация</w:t>
      </w:r>
      <w:r w:rsidR="00FF0597" w:rsidRPr="00FF0597">
        <w:rPr>
          <w:rFonts w:ascii="Times New Roman" w:hAnsi="Times New Roman" w:cs="Times New Roman"/>
          <w:sz w:val="24"/>
          <w:szCs w:val="24"/>
        </w:rPr>
        <w:t xml:space="preserve"> [10]</w:t>
      </w:r>
      <w:r w:rsidRPr="000131D6">
        <w:rPr>
          <w:rFonts w:ascii="Times New Roman" w:hAnsi="Times New Roman" w:cs="Times New Roman"/>
          <w:sz w:val="24"/>
          <w:szCs w:val="24"/>
        </w:rPr>
        <w:t xml:space="preserve">: Развитие робототехники и автоматизации приводит к изменениям в организации производства и услуг. Роботы и автоматизированные системы заменяют ручной труд в ряде отраслей, повышая производительность и качество. </w:t>
      </w:r>
    </w:p>
    <w:p w14:paraId="6ACDB7C7" w14:textId="4743B5F6"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xml:space="preserve">Кибер-экономисты, обладающие знаниями в области современных технологий и аналитики, становятся неотъемлемой частью синергетической экономики. </w:t>
      </w:r>
    </w:p>
    <w:p w14:paraId="1C2D4E52" w14:textId="44EDCE7E" w:rsidR="000131D6" w:rsidRPr="000131D6" w:rsidRDefault="000131D6" w:rsidP="00A10057">
      <w:pPr>
        <w:spacing w:after="0" w:line="240" w:lineRule="auto"/>
        <w:ind w:left="-567" w:firstLine="709"/>
        <w:jc w:val="both"/>
        <w:rPr>
          <w:rFonts w:ascii="Times New Roman" w:hAnsi="Times New Roman" w:cs="Times New Roman"/>
          <w:b/>
          <w:bCs/>
          <w:sz w:val="24"/>
          <w:szCs w:val="24"/>
        </w:rPr>
      </w:pPr>
      <w:r w:rsidRPr="000131D6">
        <w:rPr>
          <w:rFonts w:ascii="Times New Roman" w:hAnsi="Times New Roman" w:cs="Times New Roman"/>
          <w:b/>
          <w:bCs/>
          <w:sz w:val="24"/>
          <w:szCs w:val="24"/>
        </w:rPr>
        <w:t>Методология подготовки кадров</w:t>
      </w:r>
    </w:p>
    <w:p w14:paraId="121519B1" w14:textId="66D21241"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lastRenderedPageBreak/>
        <w:t>В странах СНГ, учебные предметы на экономических факультетах в основном ориентированы на классическую модель рыночной экономики. В программе обучения преобладают традиционные курсы, такие как макроэкономика, микроэкономика, экономическая теория, финансы и др. Эти предметы обычно базируются на классических экономических теориях и моделях.</w:t>
      </w:r>
    </w:p>
    <w:p w14:paraId="37F73931"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Однако, современная синергетическая экономика требует более широкого спектра знаний и компетенций. Новые технологии, аналитические инструменты и цифровые решения становятся неотъемлемой частью экономической деятельности. Вместе с тем, в странах СНГ учебные программы не всегда уделяют достаточное внимание современным технологиям, цифровым инструментам и аналитическим методам.</w:t>
      </w:r>
    </w:p>
    <w:p w14:paraId="6A2C1EB4"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В отличие от этого, Япония является одной из ведущих стран в области технологического развития и инноваций. Учебные предметы на экономических факультетах японских университетов включают в себя специализированные курсы, связанные с цифровой экономикой, искусственным интеллектом, анализом данных, блокчейном и другими современными технологиями. Программы обучения активно внедряют практические проекты, стажировки и сотрудничество с индустрией для формирования практических навыков и применения знаний на практике.</w:t>
      </w:r>
    </w:p>
    <w:p w14:paraId="477E24DF" w14:textId="55ADB61E"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Подготовка кадров для синергетической экономики требует более широкого спектра знаний, включая современные технологии, цифровую экономику и аналитические навыки.</w:t>
      </w:r>
    </w:p>
    <w:p w14:paraId="7AE9BEB1" w14:textId="42A841EF" w:rsidR="004F3477" w:rsidRPr="00D65C6F" w:rsidRDefault="004F3477" w:rsidP="00A10057">
      <w:pPr>
        <w:spacing w:after="0" w:line="240" w:lineRule="auto"/>
        <w:ind w:left="-567" w:firstLine="709"/>
        <w:jc w:val="both"/>
        <w:rPr>
          <w:rFonts w:ascii="Times New Roman" w:hAnsi="Times New Roman" w:cs="Times New Roman"/>
          <w:b/>
          <w:bCs/>
          <w:sz w:val="24"/>
          <w:szCs w:val="24"/>
        </w:rPr>
      </w:pPr>
      <w:r w:rsidRPr="00D65C6F">
        <w:rPr>
          <w:rFonts w:ascii="Times New Roman" w:hAnsi="Times New Roman" w:cs="Times New Roman"/>
          <w:b/>
          <w:bCs/>
          <w:sz w:val="24"/>
          <w:szCs w:val="24"/>
        </w:rPr>
        <w:t>Предлагаемые изменения в специализациях экономических школ, учебных предметах и обучении новым инструментам цифровой экономики на основе мирового опыта</w:t>
      </w:r>
    </w:p>
    <w:p w14:paraId="2C84F318"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xml:space="preserve">Для эффективной подготовки кадров для синергетической экономики, основанной на современных технологиях и цифровых инструментах, необходимы изменения в специализациях экономических школ, учебных предметах и методах обучения. Мировой опыт может послужить источником вдохновения для внедрения этих изменений. </w:t>
      </w:r>
    </w:p>
    <w:p w14:paraId="45AFA437" w14:textId="510F9861"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1. Введение новых специализаций</w:t>
      </w:r>
      <w:r w:rsidR="00FF0597" w:rsidRPr="00FF0597">
        <w:rPr>
          <w:rFonts w:ascii="Times New Roman" w:hAnsi="Times New Roman" w:cs="Times New Roman"/>
          <w:sz w:val="24"/>
          <w:szCs w:val="24"/>
        </w:rPr>
        <w:t xml:space="preserve"> [11]</w:t>
      </w:r>
      <w:r w:rsidRPr="000131D6">
        <w:rPr>
          <w:rFonts w:ascii="Times New Roman" w:hAnsi="Times New Roman" w:cs="Times New Roman"/>
          <w:sz w:val="24"/>
          <w:szCs w:val="24"/>
        </w:rPr>
        <w:t>: Экономические школы должны рассмотреть введение новых специализаций, связанных с цифровой экономикой и синергетической экономикой. Примеры специализаций могут включать "Цифровая экономика и анализ данных", "Искусственный интеллект и экономика", "Цифровые финансы и блокчейн" и другие. Это позволит студентам сосредоточиться на конкретных областях, связанных с современными технологиями.</w:t>
      </w:r>
    </w:p>
    <w:p w14:paraId="4F7848C6" w14:textId="69E5DC95"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2. Обновление учебных предметов</w:t>
      </w:r>
      <w:r w:rsidR="00FF0597" w:rsidRPr="00FF0597">
        <w:rPr>
          <w:rFonts w:ascii="Times New Roman" w:hAnsi="Times New Roman" w:cs="Times New Roman"/>
          <w:sz w:val="24"/>
          <w:szCs w:val="24"/>
        </w:rPr>
        <w:t xml:space="preserve"> [12]</w:t>
      </w:r>
      <w:r w:rsidRPr="000131D6">
        <w:rPr>
          <w:rFonts w:ascii="Times New Roman" w:hAnsi="Times New Roman" w:cs="Times New Roman"/>
          <w:sz w:val="24"/>
          <w:szCs w:val="24"/>
        </w:rPr>
        <w:t>: Учебные предметы должны быть обновлены с учетом требований цифровой экономики. Это может включать введение новых предметов, таких как "Цифровая трансформация в экономике", "Бизнес-аналитика и Big Data", "Управление инновациями в синергетической экономике" и другие. Важно обеспечить практическую составляющую в этих предметах, чтобы студенты могли применять полученные знания на практике.</w:t>
      </w:r>
    </w:p>
    <w:p w14:paraId="365494D2" w14:textId="4C34F0DD"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3. Обучение новым инструментам цифровой экономики</w:t>
      </w:r>
      <w:r w:rsidR="00FF0597" w:rsidRPr="00FF0597">
        <w:rPr>
          <w:rFonts w:ascii="Times New Roman" w:hAnsi="Times New Roman" w:cs="Times New Roman"/>
          <w:sz w:val="24"/>
          <w:szCs w:val="24"/>
        </w:rPr>
        <w:t xml:space="preserve"> [13]</w:t>
      </w:r>
      <w:r w:rsidRPr="000131D6">
        <w:rPr>
          <w:rFonts w:ascii="Times New Roman" w:hAnsi="Times New Roman" w:cs="Times New Roman"/>
          <w:sz w:val="24"/>
          <w:szCs w:val="24"/>
        </w:rPr>
        <w:t>: Студенты должны быть ознакомлены с новыми инструментами и технологиями цифровой экономики. Это может включать обучение использованию аналитических инструментов, машинного обучения и искусственного интеллекта в экономическом анализе и принятии решений. Примерами инструментов могут быть языки программирования для анализа данных, платформы аналитики, инструменты визуализации данных и другие.</w:t>
      </w:r>
    </w:p>
    <w:p w14:paraId="08CAE88D" w14:textId="469A793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4. Практическое обучение и стажировки</w:t>
      </w:r>
      <w:r w:rsidR="00FF0597" w:rsidRPr="00FF0597">
        <w:rPr>
          <w:rFonts w:ascii="Times New Roman" w:hAnsi="Times New Roman" w:cs="Times New Roman"/>
          <w:sz w:val="24"/>
          <w:szCs w:val="24"/>
        </w:rPr>
        <w:t xml:space="preserve"> [14]</w:t>
      </w:r>
      <w:r w:rsidRPr="000131D6">
        <w:rPr>
          <w:rFonts w:ascii="Times New Roman" w:hAnsi="Times New Roman" w:cs="Times New Roman"/>
          <w:sz w:val="24"/>
          <w:szCs w:val="24"/>
        </w:rPr>
        <w:t>: Важно обеспечить студентам возможности для практического применения знаний. Сотрудничество с компаниями, проведение практических проектов и стажировок в индустрии могут помочь студентам получить реальный опыт работы с современными технологиями и применить свои знания на практике.</w:t>
      </w:r>
    </w:p>
    <w:p w14:paraId="4B956D43" w14:textId="1B5EF266"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Изучение успешных практик, программ и методов, применяемых в этих странах, позволит эффективно обновить учебные программы и методы обучения в странах СНГ и адаптировать их под местные условия.</w:t>
      </w:r>
    </w:p>
    <w:p w14:paraId="482C4A11" w14:textId="2F53372D" w:rsidR="004F3477" w:rsidRPr="00D65C6F" w:rsidRDefault="004F3477" w:rsidP="00A10057">
      <w:pPr>
        <w:spacing w:after="0" w:line="240" w:lineRule="auto"/>
        <w:ind w:left="-567" w:firstLine="709"/>
        <w:jc w:val="both"/>
        <w:rPr>
          <w:rFonts w:ascii="Times New Roman" w:hAnsi="Times New Roman" w:cs="Times New Roman"/>
          <w:b/>
          <w:bCs/>
          <w:sz w:val="24"/>
          <w:szCs w:val="24"/>
        </w:rPr>
      </w:pPr>
      <w:r w:rsidRPr="00D65C6F">
        <w:rPr>
          <w:rFonts w:ascii="Times New Roman" w:hAnsi="Times New Roman" w:cs="Times New Roman"/>
          <w:b/>
          <w:bCs/>
          <w:sz w:val="24"/>
          <w:szCs w:val="24"/>
        </w:rPr>
        <w:t>Успешные практики обучения и подготовки кадров в Китае, Сингапуре, Южной Корее</w:t>
      </w:r>
    </w:p>
    <w:p w14:paraId="5FADA68D" w14:textId="267897C2"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Некоторые страны, такие как Китай, Сингапур и Южная Корея, являются лидерами в развитии синергетической экономики и имеют успешные практики обучения и подготовки кадров в данной области.</w:t>
      </w:r>
    </w:p>
    <w:p w14:paraId="3368849E" w14:textId="54A451DF"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Китай</w:t>
      </w:r>
      <w:r w:rsidR="00FF0597" w:rsidRPr="00FF0597">
        <w:rPr>
          <w:rFonts w:ascii="Times New Roman" w:hAnsi="Times New Roman" w:cs="Times New Roman"/>
          <w:sz w:val="24"/>
          <w:szCs w:val="24"/>
        </w:rPr>
        <w:t xml:space="preserve"> [15]</w:t>
      </w:r>
      <w:r w:rsidRPr="000131D6">
        <w:rPr>
          <w:rFonts w:ascii="Times New Roman" w:hAnsi="Times New Roman" w:cs="Times New Roman"/>
          <w:sz w:val="24"/>
          <w:szCs w:val="24"/>
        </w:rPr>
        <w:t>: В Китае существует активная поддержка и развитие цифровой экономики. Университеты и исследовательские институты предлагают специализированные программы по цифровой экономике и искусственному интеллекту. Кибер-экономисты получают практический опыт через участие в инновационных проектах и сотрудничество с технологическими компаниями.</w:t>
      </w:r>
    </w:p>
    <w:p w14:paraId="63818082" w14:textId="51DBE78F"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Сингапур</w:t>
      </w:r>
      <w:r w:rsidR="00FF0597" w:rsidRPr="00FF0597">
        <w:rPr>
          <w:rFonts w:ascii="Times New Roman" w:hAnsi="Times New Roman" w:cs="Times New Roman"/>
          <w:sz w:val="24"/>
          <w:szCs w:val="24"/>
        </w:rPr>
        <w:t xml:space="preserve"> [16]</w:t>
      </w:r>
      <w:r w:rsidRPr="000131D6">
        <w:rPr>
          <w:rFonts w:ascii="Times New Roman" w:hAnsi="Times New Roman" w:cs="Times New Roman"/>
          <w:sz w:val="24"/>
          <w:szCs w:val="24"/>
        </w:rPr>
        <w:t xml:space="preserve">: Сингапур активно инвестирует в развитие цифровой экономики и подготовку кадров. Здесь созданы специализированные центры и лаборатории, предлагающие </w:t>
      </w:r>
      <w:r w:rsidRPr="000131D6">
        <w:rPr>
          <w:rFonts w:ascii="Times New Roman" w:hAnsi="Times New Roman" w:cs="Times New Roman"/>
          <w:sz w:val="24"/>
          <w:szCs w:val="24"/>
        </w:rPr>
        <w:lastRenderedPageBreak/>
        <w:t>образовательные программы в области цифровой экономики, блокчейна и искусственного интеллекта. Студенты имеют доступ к практическим проектам и стажировкам в сотрудничестве с индустрией.</w:t>
      </w:r>
    </w:p>
    <w:p w14:paraId="7E774065" w14:textId="518B7EC4"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 Южная Корея: Южная Корея является одной из ведущих стран в области информационных технологий. Здесь учебные программы на экономических факультетах активно внедряют элементы цифровой экономики, анализа данных и искусственного интеллекта. Кибер-экономисты имеют возможность применять свои знания в практических проектах и сотрудничестве с ведущими технологическими компаниями.</w:t>
      </w:r>
    </w:p>
    <w:p w14:paraId="38F2AA51" w14:textId="21212916" w:rsidR="004F3477" w:rsidRPr="00D65C6F" w:rsidRDefault="004F3477" w:rsidP="00A10057">
      <w:pPr>
        <w:spacing w:after="0" w:line="240" w:lineRule="auto"/>
        <w:ind w:left="-567" w:firstLine="709"/>
        <w:jc w:val="both"/>
        <w:rPr>
          <w:rFonts w:ascii="Times New Roman" w:hAnsi="Times New Roman" w:cs="Times New Roman"/>
          <w:b/>
          <w:bCs/>
          <w:sz w:val="24"/>
          <w:szCs w:val="24"/>
        </w:rPr>
      </w:pPr>
      <w:r w:rsidRPr="00D65C6F">
        <w:rPr>
          <w:rFonts w:ascii="Times New Roman" w:hAnsi="Times New Roman" w:cs="Times New Roman"/>
          <w:b/>
          <w:bCs/>
          <w:sz w:val="24"/>
          <w:szCs w:val="24"/>
        </w:rPr>
        <w:t xml:space="preserve">Обучение </w:t>
      </w:r>
      <w:r w:rsidR="00D65C6F">
        <w:rPr>
          <w:rFonts w:ascii="Times New Roman" w:hAnsi="Times New Roman" w:cs="Times New Roman"/>
          <w:b/>
          <w:bCs/>
          <w:sz w:val="24"/>
          <w:szCs w:val="24"/>
        </w:rPr>
        <w:t>инноваци</w:t>
      </w:r>
      <w:r w:rsidR="008224DE">
        <w:rPr>
          <w:rFonts w:ascii="Times New Roman" w:hAnsi="Times New Roman" w:cs="Times New Roman"/>
          <w:b/>
          <w:bCs/>
          <w:sz w:val="24"/>
          <w:szCs w:val="24"/>
        </w:rPr>
        <w:t xml:space="preserve">ям в </w:t>
      </w:r>
      <w:r w:rsidRPr="00D65C6F">
        <w:rPr>
          <w:rFonts w:ascii="Times New Roman" w:hAnsi="Times New Roman" w:cs="Times New Roman"/>
          <w:b/>
          <w:bCs/>
          <w:sz w:val="24"/>
          <w:szCs w:val="24"/>
        </w:rPr>
        <w:t>цифровой экономик</w:t>
      </w:r>
      <w:r w:rsidR="001718A6">
        <w:rPr>
          <w:rFonts w:ascii="Times New Roman" w:hAnsi="Times New Roman" w:cs="Times New Roman"/>
          <w:b/>
          <w:bCs/>
          <w:sz w:val="24"/>
          <w:szCs w:val="24"/>
        </w:rPr>
        <w:t>е</w:t>
      </w:r>
    </w:p>
    <w:p w14:paraId="3A7A28E8" w14:textId="617A5DF8"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Обучение новым инструментам и средствам цифровой экономики играет ключевую роль в подготовке кадров для синергетической экономики. Программы искусственного интеллекта, FinTech, InsurTech, EdTech, метавселенная, Web 3.0, zero-coding, квантовые технологии и другие представляют собой новейшие технологические инновации, которые имеют потенциал преобразовать экономическую сферу.</w:t>
      </w:r>
    </w:p>
    <w:p w14:paraId="7C68FA45"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Обучение этим инструментам и средствам может осуществляться через специализированные курсы, мастер-классы, онлайн-платформы образования и практические проекты. Важно обеспечить студентам практическую работу с этими инструментами, чтобы они могли применять их в реальных ситуациях и развивать свои навыки.</w:t>
      </w:r>
    </w:p>
    <w:p w14:paraId="1CD660B2" w14:textId="77777777" w:rsidR="004F3477" w:rsidRPr="005076A1" w:rsidRDefault="004F3477" w:rsidP="00A10057">
      <w:pPr>
        <w:spacing w:after="0" w:line="240" w:lineRule="auto"/>
        <w:ind w:left="-567" w:firstLine="709"/>
        <w:jc w:val="both"/>
        <w:rPr>
          <w:rFonts w:ascii="Times New Roman" w:hAnsi="Times New Roman" w:cs="Times New Roman"/>
          <w:b/>
          <w:bCs/>
          <w:sz w:val="24"/>
          <w:szCs w:val="24"/>
        </w:rPr>
      </w:pPr>
      <w:r w:rsidRPr="005076A1">
        <w:rPr>
          <w:rFonts w:ascii="Times New Roman" w:hAnsi="Times New Roman" w:cs="Times New Roman"/>
          <w:b/>
          <w:bCs/>
          <w:sz w:val="24"/>
          <w:szCs w:val="24"/>
        </w:rPr>
        <w:t>Заключение</w:t>
      </w:r>
    </w:p>
    <w:p w14:paraId="5EB99E3C" w14:textId="77777777" w:rsidR="004F3477" w:rsidRPr="000131D6" w:rsidRDefault="004F3477" w:rsidP="00A10057">
      <w:pPr>
        <w:spacing w:after="0" w:line="240" w:lineRule="auto"/>
        <w:ind w:left="-567" w:firstLine="709"/>
        <w:jc w:val="both"/>
        <w:rPr>
          <w:rFonts w:ascii="Times New Roman" w:hAnsi="Times New Roman" w:cs="Times New Roman"/>
          <w:sz w:val="24"/>
          <w:szCs w:val="24"/>
        </w:rPr>
      </w:pPr>
      <w:r w:rsidRPr="000131D6">
        <w:rPr>
          <w:rFonts w:ascii="Times New Roman" w:hAnsi="Times New Roman" w:cs="Times New Roman"/>
          <w:sz w:val="24"/>
          <w:szCs w:val="24"/>
        </w:rPr>
        <w:t>В данной статье были рассмотрены важные аспекты подготовки кадров для синергетической экономики, основанной на современных технологиях и цифровых инструментах. Была проведена критическая оценка существующих учебных программ и методов преподавания на экономических факультетах в странах СНГ в сравнении с мировым опытом, особенно с опытом стран, лидирующих в развитии синергетической экономики.</w:t>
      </w:r>
    </w:p>
    <w:p w14:paraId="689CA7B3" w14:textId="6FDA423F" w:rsidR="004F3477" w:rsidRDefault="0090049B" w:rsidP="00A10057">
      <w:pPr>
        <w:spacing w:after="0" w:line="240" w:lineRule="auto"/>
        <w:ind w:left="-567" w:firstLine="709"/>
        <w:jc w:val="both"/>
        <w:rPr>
          <w:rFonts w:ascii="Times New Roman" w:hAnsi="Times New Roman" w:cs="Times New Roman"/>
          <w:sz w:val="24"/>
          <w:szCs w:val="24"/>
        </w:rPr>
      </w:pPr>
      <w:r>
        <w:rPr>
          <w:rFonts w:ascii="Times New Roman" w:hAnsi="Times New Roman" w:cs="Times New Roman"/>
          <w:sz w:val="24"/>
          <w:szCs w:val="24"/>
        </w:rPr>
        <w:t xml:space="preserve">Важно </w:t>
      </w:r>
      <w:r w:rsidR="004F3477" w:rsidRPr="000131D6">
        <w:rPr>
          <w:rFonts w:ascii="Times New Roman" w:hAnsi="Times New Roman" w:cs="Times New Roman"/>
          <w:sz w:val="24"/>
          <w:szCs w:val="24"/>
        </w:rPr>
        <w:t>отметить, что дальнейшие исследования и практические инициативы в области подготовки кадров для синергетической экономики будут способствовать эффективному развитию экономического пространства и обеспечению устойчивого экономического роста в будущем.</w:t>
      </w:r>
    </w:p>
    <w:p w14:paraId="4CB2B66D" w14:textId="2F1C7F3C" w:rsidR="00B15E24" w:rsidRDefault="00B15E24" w:rsidP="00A10057">
      <w:pPr>
        <w:spacing w:after="0" w:line="240" w:lineRule="auto"/>
        <w:ind w:left="-567" w:firstLine="709"/>
        <w:jc w:val="right"/>
        <w:rPr>
          <w:rFonts w:ascii="Times New Roman" w:hAnsi="Times New Roman" w:cs="Times New Roman"/>
          <w:b/>
          <w:bCs/>
          <w:sz w:val="24"/>
          <w:szCs w:val="24"/>
        </w:rPr>
      </w:pPr>
    </w:p>
    <w:p w14:paraId="7349F0AB" w14:textId="7FF7F176" w:rsidR="00FF0597" w:rsidRDefault="00FF0597" w:rsidP="00A10057">
      <w:pPr>
        <w:spacing w:after="0" w:line="240" w:lineRule="auto"/>
        <w:ind w:left="-567" w:firstLine="709"/>
        <w:jc w:val="center"/>
        <w:rPr>
          <w:rFonts w:ascii="Times New Roman" w:hAnsi="Times New Roman" w:cs="Times New Roman"/>
          <w:b/>
          <w:bCs/>
          <w:sz w:val="24"/>
          <w:szCs w:val="24"/>
        </w:rPr>
      </w:pPr>
      <w:r>
        <w:rPr>
          <w:rFonts w:ascii="Times New Roman" w:hAnsi="Times New Roman" w:cs="Times New Roman"/>
          <w:b/>
          <w:bCs/>
          <w:sz w:val="24"/>
          <w:szCs w:val="24"/>
        </w:rPr>
        <w:t>Список</w:t>
      </w:r>
      <w:r w:rsidRPr="00FF0597">
        <w:rPr>
          <w:rFonts w:ascii="Times New Roman" w:hAnsi="Times New Roman" w:cs="Times New Roman"/>
          <w:b/>
          <w:bCs/>
          <w:sz w:val="24"/>
          <w:szCs w:val="24"/>
          <w:lang w:val="en-US"/>
        </w:rPr>
        <w:t xml:space="preserve"> </w:t>
      </w:r>
      <w:r>
        <w:rPr>
          <w:rFonts w:ascii="Times New Roman" w:hAnsi="Times New Roman" w:cs="Times New Roman"/>
          <w:b/>
          <w:bCs/>
          <w:sz w:val="24"/>
          <w:szCs w:val="24"/>
        </w:rPr>
        <w:t>литературы</w:t>
      </w:r>
    </w:p>
    <w:p w14:paraId="3793A08C" w14:textId="77777777" w:rsidR="003074A2" w:rsidRPr="003074A2"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1. Смит, А. (1776). Исследование природы и причин богатства народов.</w:t>
      </w:r>
    </w:p>
    <w:p w14:paraId="3582F227" w14:textId="77777777" w:rsidR="003074A2" w:rsidRPr="003074A2"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2. Джонсон, Б. (2021). "Развитие компетенций в области искусственного интеллекта и цифровых технологий для будущих экономистов: аргументы исследования."</w:t>
      </w:r>
    </w:p>
    <w:p w14:paraId="7B908D18" w14:textId="4763E20B" w:rsidR="003074A2" w:rsidRPr="00672DD9"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3. Беккер, Г. С., Мерфи, К. М., и Топел, Р. Х. (1990). Человеческий капитал</w:t>
      </w:r>
      <w:r w:rsidR="00F909A6" w:rsidRPr="00672DD9">
        <w:rPr>
          <w:rFonts w:ascii="Times New Roman" w:hAnsi="Times New Roman" w:cs="Times New Roman"/>
          <w:sz w:val="24"/>
          <w:szCs w:val="24"/>
        </w:rPr>
        <w:t xml:space="preserve"> </w:t>
      </w:r>
      <w:r w:rsidR="00F909A6">
        <w:rPr>
          <w:rFonts w:ascii="Times New Roman" w:hAnsi="Times New Roman" w:cs="Times New Roman"/>
          <w:sz w:val="24"/>
          <w:szCs w:val="24"/>
        </w:rPr>
        <w:t>и</w:t>
      </w:r>
      <w:r w:rsidRPr="003074A2">
        <w:rPr>
          <w:rFonts w:ascii="Times New Roman" w:hAnsi="Times New Roman" w:cs="Times New Roman"/>
          <w:sz w:val="24"/>
          <w:szCs w:val="24"/>
        </w:rPr>
        <w:t xml:space="preserve"> экономический рост. </w:t>
      </w:r>
      <w:r w:rsidRPr="00672DD9">
        <w:rPr>
          <w:rFonts w:ascii="Times New Roman" w:hAnsi="Times New Roman" w:cs="Times New Roman"/>
          <w:sz w:val="24"/>
          <w:szCs w:val="24"/>
        </w:rPr>
        <w:t xml:space="preserve">Журнал политической экономии, 98(5, часть 2), </w:t>
      </w:r>
      <w:r w:rsidRPr="003074A2">
        <w:rPr>
          <w:rFonts w:ascii="Times New Roman" w:hAnsi="Times New Roman" w:cs="Times New Roman"/>
          <w:sz w:val="24"/>
          <w:szCs w:val="24"/>
          <w:lang w:val="en-US"/>
        </w:rPr>
        <w:t>S</w:t>
      </w:r>
      <w:r w:rsidRPr="00672DD9">
        <w:rPr>
          <w:rFonts w:ascii="Times New Roman" w:hAnsi="Times New Roman" w:cs="Times New Roman"/>
          <w:sz w:val="24"/>
          <w:szCs w:val="24"/>
        </w:rPr>
        <w:t>12-</w:t>
      </w:r>
      <w:r w:rsidRPr="003074A2">
        <w:rPr>
          <w:rFonts w:ascii="Times New Roman" w:hAnsi="Times New Roman" w:cs="Times New Roman"/>
          <w:sz w:val="24"/>
          <w:szCs w:val="24"/>
          <w:lang w:val="en-US"/>
        </w:rPr>
        <w:t>S</w:t>
      </w:r>
      <w:r w:rsidRPr="00672DD9">
        <w:rPr>
          <w:rFonts w:ascii="Times New Roman" w:hAnsi="Times New Roman" w:cs="Times New Roman"/>
          <w:sz w:val="24"/>
          <w:szCs w:val="24"/>
        </w:rPr>
        <w:t>37.</w:t>
      </w:r>
    </w:p>
    <w:p w14:paraId="7381C422" w14:textId="77777777"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4. Бриньольфссон, Э., и Макафи, А. (2014). Вторая эпоха машин: работа, прогресс и процветание в эру блестящих технологий. </w:t>
      </w:r>
      <w:r w:rsidRPr="003074A2">
        <w:rPr>
          <w:rFonts w:ascii="Times New Roman" w:hAnsi="Times New Roman" w:cs="Times New Roman"/>
          <w:sz w:val="24"/>
          <w:szCs w:val="24"/>
          <w:lang w:val="en-US"/>
        </w:rPr>
        <w:t>W. W. Norton &amp; Company.</w:t>
      </w:r>
    </w:p>
    <w:p w14:paraId="544E3447" w14:textId="77777777"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5. Друкер, П. Ф. (1993). Посткапиталистическое общество. </w:t>
      </w:r>
      <w:r w:rsidRPr="003074A2">
        <w:rPr>
          <w:rFonts w:ascii="Times New Roman" w:hAnsi="Times New Roman" w:cs="Times New Roman"/>
          <w:sz w:val="24"/>
          <w:szCs w:val="24"/>
          <w:lang w:val="en-US"/>
        </w:rPr>
        <w:t>Harper Business.</w:t>
      </w:r>
    </w:p>
    <w:p w14:paraId="57385F3C" w14:textId="1D6185CD" w:rsidR="003074A2" w:rsidRPr="003074A2"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6. Фрэнк, Р. Х., и Кук, П. Дж. (1995). Общество.</w:t>
      </w:r>
    </w:p>
    <w:p w14:paraId="28AA59AA" w14:textId="66041FD7"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7. </w:t>
      </w:r>
      <w:r w:rsidR="00361E9D" w:rsidRPr="00361E9D">
        <w:rPr>
          <w:rFonts w:ascii="Times New Roman" w:hAnsi="Times New Roman" w:cs="Times New Roman"/>
          <w:sz w:val="24"/>
          <w:szCs w:val="24"/>
        </w:rPr>
        <w:t>Гулямов, С., Рустамбеков, И., Нарзиев, О., &amp; Худайберганов, А. (2021). Проект Концепции Развития Искусственного Интеллекта в Республике Узбекистан на 2021-2030 годы. Юриспруденция, 1, 107-121.</w:t>
      </w:r>
    </w:p>
    <w:p w14:paraId="2A3E9292" w14:textId="77777777"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8. Маццукато, М. (2018). Ценность всего: создание и захват в глобальной экономике. </w:t>
      </w:r>
      <w:r w:rsidRPr="003074A2">
        <w:rPr>
          <w:rFonts w:ascii="Times New Roman" w:hAnsi="Times New Roman" w:cs="Times New Roman"/>
          <w:sz w:val="24"/>
          <w:szCs w:val="24"/>
          <w:lang w:val="en-US"/>
        </w:rPr>
        <w:t>PublicAffairs.</w:t>
      </w:r>
    </w:p>
    <w:p w14:paraId="3D89AD47" w14:textId="77777777" w:rsidR="003074A2" w:rsidRPr="00361E9D"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 xml:space="preserve">9. Макафи, А., и Бриньольфссон, Э. (2017). Машина, платформа, толпа: освоение нашего цифрового будущего. </w:t>
      </w:r>
      <w:r w:rsidRPr="003074A2">
        <w:rPr>
          <w:rFonts w:ascii="Times New Roman" w:hAnsi="Times New Roman" w:cs="Times New Roman"/>
          <w:sz w:val="24"/>
          <w:szCs w:val="24"/>
          <w:lang w:val="en-US"/>
        </w:rPr>
        <w:t>W</w:t>
      </w:r>
      <w:r w:rsidRPr="00361E9D">
        <w:rPr>
          <w:rFonts w:ascii="Times New Roman" w:hAnsi="Times New Roman" w:cs="Times New Roman"/>
          <w:sz w:val="24"/>
          <w:szCs w:val="24"/>
        </w:rPr>
        <w:t xml:space="preserve">. </w:t>
      </w:r>
      <w:r w:rsidRPr="003074A2">
        <w:rPr>
          <w:rFonts w:ascii="Times New Roman" w:hAnsi="Times New Roman" w:cs="Times New Roman"/>
          <w:sz w:val="24"/>
          <w:szCs w:val="24"/>
          <w:lang w:val="en-US"/>
        </w:rPr>
        <w:t>W</w:t>
      </w:r>
      <w:r w:rsidRPr="00361E9D">
        <w:rPr>
          <w:rFonts w:ascii="Times New Roman" w:hAnsi="Times New Roman" w:cs="Times New Roman"/>
          <w:sz w:val="24"/>
          <w:szCs w:val="24"/>
        </w:rPr>
        <w:t xml:space="preserve">. </w:t>
      </w:r>
      <w:r w:rsidRPr="003074A2">
        <w:rPr>
          <w:rFonts w:ascii="Times New Roman" w:hAnsi="Times New Roman" w:cs="Times New Roman"/>
          <w:sz w:val="24"/>
          <w:szCs w:val="24"/>
          <w:lang w:val="en-US"/>
        </w:rPr>
        <w:t>Norton</w:t>
      </w:r>
      <w:r w:rsidRPr="00361E9D">
        <w:rPr>
          <w:rFonts w:ascii="Times New Roman" w:hAnsi="Times New Roman" w:cs="Times New Roman"/>
          <w:sz w:val="24"/>
          <w:szCs w:val="24"/>
        </w:rPr>
        <w:t xml:space="preserve"> &amp; </w:t>
      </w:r>
      <w:r w:rsidRPr="003074A2">
        <w:rPr>
          <w:rFonts w:ascii="Times New Roman" w:hAnsi="Times New Roman" w:cs="Times New Roman"/>
          <w:sz w:val="24"/>
          <w:szCs w:val="24"/>
          <w:lang w:val="en-US"/>
        </w:rPr>
        <w:t>Company</w:t>
      </w:r>
      <w:r w:rsidRPr="00361E9D">
        <w:rPr>
          <w:rFonts w:ascii="Times New Roman" w:hAnsi="Times New Roman" w:cs="Times New Roman"/>
          <w:sz w:val="24"/>
          <w:szCs w:val="24"/>
        </w:rPr>
        <w:t>.</w:t>
      </w:r>
    </w:p>
    <w:p w14:paraId="65C94625" w14:textId="7C19B894" w:rsidR="003074A2" w:rsidRPr="00361E9D"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 xml:space="preserve">10. </w:t>
      </w:r>
      <w:r w:rsidR="00361E9D" w:rsidRPr="00361E9D">
        <w:rPr>
          <w:rFonts w:ascii="Times New Roman" w:hAnsi="Times New Roman" w:cs="Times New Roman"/>
          <w:sz w:val="24"/>
          <w:szCs w:val="24"/>
        </w:rPr>
        <w:t>Гулямов, С. С., &amp; Шермухамедов, А. Т. (2019, март). Развитие цифровой экономики в Узбекистане. В Материалах научно-практической конференции "Роль иностранных инвестиций в повышении конкурентоспособности национальной экономики: национальный и международный опыт".</w:t>
      </w:r>
    </w:p>
    <w:p w14:paraId="7594F2F9" w14:textId="77777777"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11. Роуч, С. С. (1991). Как новая экономика информации преобразует стратегию. </w:t>
      </w:r>
      <w:r w:rsidRPr="003074A2">
        <w:rPr>
          <w:rFonts w:ascii="Times New Roman" w:hAnsi="Times New Roman" w:cs="Times New Roman"/>
          <w:sz w:val="24"/>
          <w:szCs w:val="24"/>
          <w:lang w:val="en-US"/>
        </w:rPr>
        <w:t>Калифорнийский журнал менеджмента, 34(2), 9-20.</w:t>
      </w:r>
    </w:p>
    <w:p w14:paraId="6E3A2C1F" w14:textId="77777777" w:rsidR="003074A2" w:rsidRPr="003074A2" w:rsidRDefault="003074A2" w:rsidP="00316868">
      <w:pPr>
        <w:spacing w:after="0" w:line="240" w:lineRule="auto"/>
        <w:ind w:left="-207" w:firstLine="207"/>
        <w:jc w:val="both"/>
        <w:rPr>
          <w:rFonts w:ascii="Times New Roman" w:hAnsi="Times New Roman" w:cs="Times New Roman"/>
          <w:sz w:val="24"/>
          <w:szCs w:val="24"/>
        </w:rPr>
      </w:pPr>
      <w:r w:rsidRPr="003074A2">
        <w:rPr>
          <w:rFonts w:ascii="Times New Roman" w:hAnsi="Times New Roman" w:cs="Times New Roman"/>
          <w:sz w:val="24"/>
          <w:szCs w:val="24"/>
        </w:rPr>
        <w:t xml:space="preserve">12. Ромер, П. М. (1990). Эндогенный технологический прогресс. Журнал политической экономии, 98(5, часть 2), </w:t>
      </w:r>
      <w:r w:rsidRPr="003074A2">
        <w:rPr>
          <w:rFonts w:ascii="Times New Roman" w:hAnsi="Times New Roman" w:cs="Times New Roman"/>
          <w:sz w:val="24"/>
          <w:szCs w:val="24"/>
          <w:lang w:val="en-US"/>
        </w:rPr>
        <w:t>S</w:t>
      </w:r>
      <w:r w:rsidRPr="003074A2">
        <w:rPr>
          <w:rFonts w:ascii="Times New Roman" w:hAnsi="Times New Roman" w:cs="Times New Roman"/>
          <w:sz w:val="24"/>
          <w:szCs w:val="24"/>
        </w:rPr>
        <w:t>71-</w:t>
      </w:r>
      <w:r w:rsidRPr="003074A2">
        <w:rPr>
          <w:rFonts w:ascii="Times New Roman" w:hAnsi="Times New Roman" w:cs="Times New Roman"/>
          <w:sz w:val="24"/>
          <w:szCs w:val="24"/>
          <w:lang w:val="en-US"/>
        </w:rPr>
        <w:t>S</w:t>
      </w:r>
      <w:r w:rsidRPr="003074A2">
        <w:rPr>
          <w:rFonts w:ascii="Times New Roman" w:hAnsi="Times New Roman" w:cs="Times New Roman"/>
          <w:sz w:val="24"/>
          <w:szCs w:val="24"/>
        </w:rPr>
        <w:t>102.</w:t>
      </w:r>
    </w:p>
    <w:p w14:paraId="2EE3EB54" w14:textId="64DA99DD"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13. Руссо, М., и Силлабер, К. (ред.) (2019). Кибербезопасность и политика времени. </w:t>
      </w:r>
      <w:r w:rsidRPr="003074A2">
        <w:rPr>
          <w:rFonts w:ascii="Times New Roman" w:hAnsi="Times New Roman" w:cs="Times New Roman"/>
          <w:sz w:val="24"/>
          <w:szCs w:val="24"/>
          <w:lang w:val="en-US"/>
        </w:rPr>
        <w:t>Routledge.</w:t>
      </w:r>
    </w:p>
    <w:p w14:paraId="78C7B62D" w14:textId="77777777" w:rsidR="003074A2" w:rsidRPr="003074A2"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t xml:space="preserve">14. Шумпетер, Й. А. (1939). Бизнес-циклы в Китае: теоретический, исторический и статистический анализ капиталистического процесса. </w:t>
      </w:r>
      <w:r w:rsidRPr="003074A2">
        <w:rPr>
          <w:rFonts w:ascii="Times New Roman" w:hAnsi="Times New Roman" w:cs="Times New Roman"/>
          <w:sz w:val="24"/>
          <w:szCs w:val="24"/>
          <w:lang w:val="en-US"/>
        </w:rPr>
        <w:t>McGraw-Hill.</w:t>
      </w:r>
    </w:p>
    <w:p w14:paraId="7F543298" w14:textId="01CAF197" w:rsidR="00FF0597" w:rsidRDefault="003074A2" w:rsidP="00316868">
      <w:pPr>
        <w:spacing w:after="0" w:line="240" w:lineRule="auto"/>
        <w:ind w:left="-207" w:firstLine="207"/>
        <w:jc w:val="both"/>
        <w:rPr>
          <w:rFonts w:ascii="Times New Roman" w:hAnsi="Times New Roman" w:cs="Times New Roman"/>
          <w:sz w:val="24"/>
          <w:szCs w:val="24"/>
          <w:lang w:val="en-US"/>
        </w:rPr>
      </w:pPr>
      <w:r w:rsidRPr="003074A2">
        <w:rPr>
          <w:rFonts w:ascii="Times New Roman" w:hAnsi="Times New Roman" w:cs="Times New Roman"/>
          <w:sz w:val="24"/>
          <w:szCs w:val="24"/>
        </w:rPr>
        <w:lastRenderedPageBreak/>
        <w:t xml:space="preserve">15. Шваб, К. (2017). Четвертая промышленная революция. Сингапур. </w:t>
      </w:r>
      <w:r w:rsidRPr="003074A2">
        <w:rPr>
          <w:rFonts w:ascii="Times New Roman" w:hAnsi="Times New Roman" w:cs="Times New Roman"/>
          <w:sz w:val="24"/>
          <w:szCs w:val="24"/>
          <w:lang w:val="en-US"/>
        </w:rPr>
        <w:t>Crown Business.</w:t>
      </w:r>
    </w:p>
    <w:p w14:paraId="61A2F004" w14:textId="42DEB235" w:rsidR="00361E9D" w:rsidRDefault="00361E9D" w:rsidP="00A10057">
      <w:pPr>
        <w:spacing w:after="0" w:line="240" w:lineRule="auto"/>
        <w:ind w:left="-207" w:firstLine="709"/>
        <w:jc w:val="both"/>
        <w:rPr>
          <w:rFonts w:ascii="Times New Roman" w:hAnsi="Times New Roman" w:cs="Times New Roman"/>
          <w:sz w:val="24"/>
          <w:szCs w:val="24"/>
          <w:lang w:val="en-US"/>
        </w:rPr>
      </w:pPr>
    </w:p>
    <w:p w14:paraId="46ECAED3" w14:textId="77777777" w:rsidR="00566836" w:rsidRDefault="00566836" w:rsidP="00A10057">
      <w:pPr>
        <w:spacing w:after="0" w:line="240" w:lineRule="auto"/>
        <w:ind w:left="-567" w:firstLine="709"/>
        <w:jc w:val="right"/>
        <w:rPr>
          <w:rFonts w:ascii="Times New Roman" w:hAnsi="Times New Roman" w:cs="Times New Roman"/>
          <w:b/>
          <w:bCs/>
          <w:sz w:val="24"/>
          <w:szCs w:val="24"/>
          <w:lang w:val="en-US"/>
        </w:rPr>
      </w:pPr>
    </w:p>
    <w:p w14:paraId="6D309197" w14:textId="1C06AB77" w:rsidR="00B15E24" w:rsidRPr="00FF0597" w:rsidRDefault="00B15E24" w:rsidP="00A10057">
      <w:pPr>
        <w:spacing w:after="0" w:line="240" w:lineRule="auto"/>
        <w:ind w:left="-567" w:firstLine="709"/>
        <w:jc w:val="right"/>
        <w:rPr>
          <w:rFonts w:ascii="Times New Roman" w:hAnsi="Times New Roman" w:cs="Times New Roman"/>
          <w:b/>
          <w:bCs/>
          <w:sz w:val="24"/>
          <w:szCs w:val="24"/>
          <w:lang w:val="en-US"/>
        </w:rPr>
      </w:pPr>
      <w:r w:rsidRPr="00FF0597">
        <w:rPr>
          <w:rFonts w:ascii="Times New Roman" w:hAnsi="Times New Roman" w:cs="Times New Roman"/>
          <w:b/>
          <w:bCs/>
          <w:sz w:val="24"/>
          <w:szCs w:val="24"/>
          <w:lang w:val="en-US"/>
        </w:rPr>
        <w:t>Gulyamov Said Saidakhrarovich</w:t>
      </w:r>
    </w:p>
    <w:p w14:paraId="7B4E3447" w14:textId="77777777" w:rsidR="00B15E24" w:rsidRPr="00FF0597" w:rsidRDefault="00B15E24" w:rsidP="00A10057">
      <w:pPr>
        <w:spacing w:after="0" w:line="240" w:lineRule="auto"/>
        <w:ind w:left="-567" w:firstLine="709"/>
        <w:jc w:val="right"/>
        <w:rPr>
          <w:rFonts w:ascii="Times New Roman" w:hAnsi="Times New Roman" w:cs="Times New Roman"/>
          <w:b/>
          <w:bCs/>
          <w:sz w:val="24"/>
          <w:szCs w:val="24"/>
          <w:lang w:val="en-US"/>
        </w:rPr>
      </w:pPr>
    </w:p>
    <w:p w14:paraId="023893B0" w14:textId="77777777" w:rsidR="00B15E24" w:rsidRPr="00B15E24" w:rsidRDefault="00B15E24" w:rsidP="00A10057">
      <w:pPr>
        <w:spacing w:after="0" w:line="240" w:lineRule="auto"/>
        <w:ind w:left="-567" w:firstLine="709"/>
        <w:jc w:val="center"/>
        <w:rPr>
          <w:rFonts w:ascii="Times New Roman" w:hAnsi="Times New Roman" w:cs="Times New Roman"/>
          <w:b/>
          <w:bCs/>
          <w:sz w:val="24"/>
          <w:szCs w:val="24"/>
        </w:rPr>
      </w:pPr>
      <w:r w:rsidRPr="00B15E24">
        <w:rPr>
          <w:rFonts w:ascii="Times New Roman" w:hAnsi="Times New Roman" w:cs="Times New Roman"/>
          <w:b/>
          <w:bCs/>
          <w:sz w:val="24"/>
          <w:szCs w:val="24"/>
        </w:rPr>
        <w:t>CYBER ECONOMISTS: VISION OF THE FUTURE AND TRAINING FOR A SYNERGISTIC ECONOMY</w:t>
      </w:r>
    </w:p>
    <w:p w14:paraId="4F867F35" w14:textId="77777777" w:rsidR="00B15E24" w:rsidRPr="00B15E24" w:rsidRDefault="00B15E24" w:rsidP="00A10057">
      <w:pPr>
        <w:spacing w:after="0" w:line="240" w:lineRule="auto"/>
        <w:ind w:left="-567" w:firstLine="709"/>
        <w:jc w:val="both"/>
        <w:rPr>
          <w:rFonts w:ascii="Times New Roman" w:hAnsi="Times New Roman" w:cs="Times New Roman"/>
          <w:sz w:val="24"/>
          <w:szCs w:val="24"/>
        </w:rPr>
      </w:pPr>
      <w:r w:rsidRPr="00C8060E">
        <w:rPr>
          <w:rFonts w:ascii="Times New Roman" w:hAnsi="Times New Roman" w:cs="Times New Roman"/>
          <w:b/>
          <w:bCs/>
          <w:sz w:val="24"/>
          <w:szCs w:val="24"/>
        </w:rPr>
        <w:t>Abstract.</w:t>
      </w:r>
      <w:r w:rsidRPr="00B15E24">
        <w:rPr>
          <w:rFonts w:ascii="Times New Roman" w:hAnsi="Times New Roman" w:cs="Times New Roman"/>
          <w:sz w:val="24"/>
          <w:szCs w:val="24"/>
        </w:rPr>
        <w:t xml:space="preserve">  This article explores the importance of training for a synergistic economy based on modern technologies and digital tools. In the course of the study, the relevance of the problem, the purpose of the study, an overview of the current state of research are considered. The theoretical review includes the concept of synergetic economics and its differences from the classical model, the role of cyber-economists in the synergetic economy and the impact of modern technologies on the economic paradigm. The article analyzes the existing training at economic faculties in the CIS countries in comparison with the experience of Japan. Then changes in specializations, academic subjects and training in new tools of the digital economy based on world experience are proposed. New skills and competencies necessary for working in a synergistic economy, successful practices of education and training in China, Singapore and South Korea, as well as training in new tools and means of the digital economy are considered.</w:t>
      </w:r>
    </w:p>
    <w:p w14:paraId="75CAFDE7" w14:textId="2E533719" w:rsidR="00B15E24" w:rsidRDefault="00B15E24" w:rsidP="00A10057">
      <w:pPr>
        <w:spacing w:after="0" w:line="240" w:lineRule="auto"/>
        <w:ind w:left="-567" w:firstLine="709"/>
        <w:jc w:val="both"/>
        <w:rPr>
          <w:rFonts w:ascii="Times New Roman" w:hAnsi="Times New Roman" w:cs="Times New Roman"/>
          <w:sz w:val="24"/>
          <w:szCs w:val="24"/>
        </w:rPr>
      </w:pPr>
      <w:r w:rsidRPr="00C8060E">
        <w:rPr>
          <w:rFonts w:ascii="Times New Roman" w:hAnsi="Times New Roman" w:cs="Times New Roman"/>
          <w:b/>
          <w:bCs/>
          <w:sz w:val="24"/>
          <w:szCs w:val="24"/>
        </w:rPr>
        <w:t>Keywords:</w:t>
      </w:r>
      <w:r w:rsidRPr="00B15E24">
        <w:rPr>
          <w:rFonts w:ascii="Times New Roman" w:hAnsi="Times New Roman" w:cs="Times New Roman"/>
          <w:sz w:val="24"/>
          <w:szCs w:val="24"/>
        </w:rPr>
        <w:t xml:space="preserve"> synergetic economy, cyber-economists, modern technologies, digital economy, curricula, skills and competencies, training in new tools</w:t>
      </w:r>
    </w:p>
    <w:p w14:paraId="49757AF8" w14:textId="2E4B6E66" w:rsidR="00876567" w:rsidRDefault="00876567" w:rsidP="00A10057">
      <w:pPr>
        <w:spacing w:after="0" w:line="240" w:lineRule="auto"/>
        <w:ind w:left="-567" w:firstLine="709"/>
        <w:jc w:val="both"/>
        <w:rPr>
          <w:rFonts w:ascii="Times New Roman" w:hAnsi="Times New Roman" w:cs="Times New Roman"/>
          <w:sz w:val="24"/>
          <w:szCs w:val="24"/>
        </w:rPr>
      </w:pPr>
    </w:p>
    <w:p w14:paraId="1ED703C4" w14:textId="29169E54" w:rsidR="00BB276E" w:rsidRPr="00BB276E" w:rsidRDefault="00BB276E" w:rsidP="00A10057">
      <w:pPr>
        <w:spacing w:after="0" w:line="240" w:lineRule="auto"/>
        <w:ind w:left="-567" w:firstLine="709"/>
        <w:jc w:val="center"/>
        <w:rPr>
          <w:rFonts w:ascii="Times New Roman" w:hAnsi="Times New Roman" w:cs="Times New Roman"/>
          <w:b/>
          <w:bCs/>
          <w:sz w:val="24"/>
          <w:szCs w:val="24"/>
        </w:rPr>
      </w:pPr>
      <w:r w:rsidRPr="00BB276E">
        <w:rPr>
          <w:rFonts w:ascii="Times New Roman" w:hAnsi="Times New Roman" w:cs="Times New Roman"/>
          <w:b/>
          <w:bCs/>
          <w:sz w:val="24"/>
          <w:szCs w:val="24"/>
        </w:rPr>
        <w:t>Information about author</w:t>
      </w:r>
    </w:p>
    <w:p w14:paraId="6D055EBF" w14:textId="3CB7628A" w:rsidR="00BB276E" w:rsidRPr="00674CDD" w:rsidRDefault="00BB276E" w:rsidP="00A10057">
      <w:pPr>
        <w:spacing w:after="0" w:line="240" w:lineRule="auto"/>
        <w:ind w:left="-567" w:firstLine="709"/>
        <w:jc w:val="both"/>
        <w:rPr>
          <w:rFonts w:ascii="Times New Roman" w:hAnsi="Times New Roman" w:cs="Times New Roman"/>
          <w:sz w:val="24"/>
          <w:szCs w:val="24"/>
          <w:lang w:val="en-US"/>
        </w:rPr>
      </w:pPr>
      <w:r w:rsidRPr="00674CDD">
        <w:rPr>
          <w:rFonts w:ascii="Times New Roman" w:hAnsi="Times New Roman" w:cs="Times New Roman"/>
          <w:sz w:val="24"/>
          <w:szCs w:val="24"/>
          <w:lang w:val="en-US"/>
        </w:rPr>
        <w:t xml:space="preserve">Gulyamov Said Saidakhrarovich (Uzbekistan, Tashkent) – Doctor of </w:t>
      </w:r>
      <w:r w:rsidR="00674CDD">
        <w:rPr>
          <w:rFonts w:ascii="Times New Roman" w:hAnsi="Times New Roman" w:cs="Times New Roman"/>
          <w:sz w:val="24"/>
          <w:szCs w:val="24"/>
          <w:lang w:val="en-US"/>
        </w:rPr>
        <w:t>Law</w:t>
      </w:r>
      <w:r w:rsidRPr="00674CDD">
        <w:rPr>
          <w:rFonts w:ascii="Times New Roman" w:hAnsi="Times New Roman" w:cs="Times New Roman"/>
          <w:sz w:val="24"/>
          <w:szCs w:val="24"/>
          <w:lang w:val="en-US"/>
        </w:rPr>
        <w:t xml:space="preserve"> (</w:t>
      </w:r>
      <w:r w:rsidR="00674CDD">
        <w:rPr>
          <w:rFonts w:ascii="Times New Roman" w:hAnsi="Times New Roman" w:cs="Times New Roman"/>
          <w:sz w:val="24"/>
          <w:szCs w:val="24"/>
          <w:lang w:val="en-US"/>
        </w:rPr>
        <w:t>DSc</w:t>
      </w:r>
      <w:r w:rsidRPr="00674CDD">
        <w:rPr>
          <w:rFonts w:ascii="Times New Roman" w:hAnsi="Times New Roman" w:cs="Times New Roman"/>
          <w:sz w:val="24"/>
          <w:szCs w:val="24"/>
          <w:lang w:val="en-US"/>
        </w:rPr>
        <w:t>), Professor, Head of the Department of Cyber Law, Tashkent State University of Law</w:t>
      </w:r>
    </w:p>
    <w:p w14:paraId="0DA5DDAC" w14:textId="77777777" w:rsidR="00BB276E" w:rsidRPr="00BB276E" w:rsidRDefault="00BB276E" w:rsidP="00A10057">
      <w:pPr>
        <w:spacing w:after="0" w:line="240" w:lineRule="auto"/>
        <w:ind w:left="-567" w:firstLine="709"/>
        <w:jc w:val="center"/>
        <w:rPr>
          <w:rFonts w:ascii="Times New Roman" w:hAnsi="Times New Roman" w:cs="Times New Roman"/>
          <w:b/>
          <w:bCs/>
          <w:sz w:val="24"/>
          <w:szCs w:val="24"/>
          <w:lang w:val="en-US"/>
        </w:rPr>
      </w:pPr>
    </w:p>
    <w:p w14:paraId="58D72F94" w14:textId="63C4BD7A" w:rsidR="00876567" w:rsidRPr="00876567" w:rsidRDefault="00876567" w:rsidP="00A10057">
      <w:pPr>
        <w:spacing w:after="0" w:line="240" w:lineRule="auto"/>
        <w:ind w:left="-567" w:firstLine="709"/>
        <w:jc w:val="center"/>
        <w:rPr>
          <w:rFonts w:ascii="Times New Roman" w:hAnsi="Times New Roman" w:cs="Times New Roman"/>
          <w:b/>
          <w:bCs/>
          <w:sz w:val="24"/>
          <w:szCs w:val="24"/>
          <w:lang w:val="en-US"/>
        </w:rPr>
      </w:pPr>
      <w:r w:rsidRPr="00876567">
        <w:rPr>
          <w:rFonts w:ascii="Times New Roman" w:hAnsi="Times New Roman" w:cs="Times New Roman"/>
          <w:b/>
          <w:bCs/>
          <w:sz w:val="24"/>
          <w:szCs w:val="24"/>
          <w:lang w:val="en-US"/>
        </w:rPr>
        <w:t>References</w:t>
      </w:r>
    </w:p>
    <w:p w14:paraId="3ADEBC17"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1. Smith, A. (1776). An Inquiry into the Nature and Causes of the Wealth of Nations.</w:t>
      </w:r>
    </w:p>
    <w:p w14:paraId="0DE28863"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2. Johnson, B. (2021). "Developing Competencies in Artificial Intelligence and Digital Technologies for Future Economists: Research Arguments."</w:t>
      </w:r>
    </w:p>
    <w:p w14:paraId="46970320"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3. Becker, G. S., Murphy, K. M., &amp; Topel, R. H. (1990). Human Capital, Fertility, and Economic Growth. Journal of Political Economy, 98(5, Part 2), S12-S37.</w:t>
      </w:r>
    </w:p>
    <w:p w14:paraId="2A5FAF34"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4. Brynjolfsson, E., &amp; McAfee, A. (2014). The Second Machine Age: Work, Progress, and Prosperity in a Time of Brilliant Technologies. W. W. Norton &amp; Company.</w:t>
      </w:r>
    </w:p>
    <w:p w14:paraId="33D129CB"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5. Drucker, P. F. (1993). Post-Capitalist Society. Harper Business.</w:t>
      </w:r>
    </w:p>
    <w:p w14:paraId="7A3D2AA8" w14:textId="70483354" w:rsidR="00876567" w:rsidRPr="00672DD9"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6. Frank, R. H., &amp; Cook, P. J. (1995). Society</w:t>
      </w:r>
      <w:r w:rsidR="00672DD9" w:rsidRPr="00316868">
        <w:rPr>
          <w:rFonts w:ascii="Times New Roman" w:hAnsi="Times New Roman" w:cs="Times New Roman"/>
          <w:sz w:val="24"/>
          <w:szCs w:val="24"/>
        </w:rPr>
        <w:t>.</w:t>
      </w:r>
      <w:r w:rsidR="00672DD9">
        <w:rPr>
          <w:rFonts w:ascii="Times New Roman" w:hAnsi="Times New Roman" w:cs="Times New Roman"/>
          <w:sz w:val="24"/>
          <w:szCs w:val="24"/>
        </w:rPr>
        <w:t xml:space="preserve"> </w:t>
      </w:r>
    </w:p>
    <w:p w14:paraId="179A6E0A" w14:textId="2906F862"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 xml:space="preserve">7. </w:t>
      </w:r>
      <w:r w:rsidR="00361E9D" w:rsidRPr="00316868">
        <w:rPr>
          <w:rFonts w:ascii="Times New Roman" w:hAnsi="Times New Roman" w:cs="Times New Roman"/>
          <w:sz w:val="24"/>
          <w:szCs w:val="24"/>
        </w:rPr>
        <w:t>Gulyamov, S. S., &amp; Shermukhamedov, A. T. (2019, March). Development of the digital economy in Uzbekistan. In Materials of the scientific-practical conference" The role of foreign investment in increasing the competition of the national economy: national and international experience.</w:t>
      </w:r>
    </w:p>
    <w:p w14:paraId="1A7C249E"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8. Mazzucato, M. (2018). The Value of Everything: Making and Taking in the Global Economy. PublicAffairs.</w:t>
      </w:r>
    </w:p>
    <w:p w14:paraId="2795709B"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9. McAfee, A., &amp; Brynjolfsson, E. (2017). Machine, Platform, Crowd: Harnessing Our Digital Future. W. W. Norton &amp; Company.</w:t>
      </w:r>
    </w:p>
    <w:p w14:paraId="2B0DAE6C" w14:textId="0891262C"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 xml:space="preserve">10. </w:t>
      </w:r>
      <w:r w:rsidR="00361E9D" w:rsidRPr="00316868">
        <w:rPr>
          <w:rFonts w:ascii="Times New Roman" w:hAnsi="Times New Roman" w:cs="Times New Roman"/>
          <w:sz w:val="24"/>
          <w:szCs w:val="24"/>
        </w:rPr>
        <w:t>Gulyamov, S., Rustambekov, I., Narziev, O., &amp; Xudayberganov, A. (2021). Draft Concept of the Republic of Uzbekistan in the Field of Development Artificial Intelligence for 2021-2030. Yurisprudensiya, 1, 107-21.</w:t>
      </w:r>
    </w:p>
    <w:p w14:paraId="46E91CFB"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11. Roach, S. S. (1991). How the New Economics of Information Transforms Strategy. California Management Review, 34(2), 9-20.</w:t>
      </w:r>
    </w:p>
    <w:p w14:paraId="7809A86A"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12. Romer, P. M. (1990). Endogenous Technological Change. Journal of Political Economy, 98(5, Part 2), S71-S102.</w:t>
      </w:r>
    </w:p>
    <w:p w14:paraId="258EE58B"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13. Russo, M., &amp; Sillaber, C. (Eds.). (2019). Cyber Security and the Politics of Time. Routledge.</w:t>
      </w:r>
    </w:p>
    <w:p w14:paraId="7608C2DC" w14:textId="77777777" w:rsidR="00876567"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14. Schumpeter, J. A. (1939). Business Cycles in China: A Theoretical, Historical, and Statistical Analysis of the Capitalist Process. McGraw-Hill.</w:t>
      </w:r>
    </w:p>
    <w:p w14:paraId="4E40E1C2" w14:textId="4928690F" w:rsidR="004A5111" w:rsidRPr="00316868" w:rsidRDefault="00876567" w:rsidP="00316868">
      <w:pPr>
        <w:spacing w:after="0" w:line="240" w:lineRule="auto"/>
        <w:ind w:left="-207" w:firstLine="207"/>
        <w:jc w:val="both"/>
        <w:rPr>
          <w:rFonts w:ascii="Times New Roman" w:hAnsi="Times New Roman" w:cs="Times New Roman"/>
          <w:sz w:val="24"/>
          <w:szCs w:val="24"/>
        </w:rPr>
      </w:pPr>
      <w:r w:rsidRPr="00316868">
        <w:rPr>
          <w:rFonts w:ascii="Times New Roman" w:hAnsi="Times New Roman" w:cs="Times New Roman"/>
          <w:sz w:val="24"/>
          <w:szCs w:val="24"/>
        </w:rPr>
        <w:t>15. Schwab, K. (2017). The Fourth Industrial Revolution. Singapore. Crown Business.</w:t>
      </w:r>
    </w:p>
    <w:sectPr w:rsidR="004A5111" w:rsidRPr="00316868" w:rsidSect="002A50C4">
      <w:pgSz w:w="11906" w:h="16838"/>
      <w:pgMar w:top="709" w:right="850" w:bottom="56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C67CC" w14:textId="77777777" w:rsidR="00F90B99" w:rsidRDefault="00F90B99" w:rsidP="002A50C4">
      <w:pPr>
        <w:spacing w:after="0" w:line="240" w:lineRule="auto"/>
      </w:pPr>
      <w:r>
        <w:separator/>
      </w:r>
    </w:p>
  </w:endnote>
  <w:endnote w:type="continuationSeparator" w:id="0">
    <w:p w14:paraId="09E15539" w14:textId="77777777" w:rsidR="00F90B99" w:rsidRDefault="00F90B99" w:rsidP="002A50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7640A9" w14:textId="77777777" w:rsidR="00F90B99" w:rsidRDefault="00F90B99" w:rsidP="002A50C4">
      <w:pPr>
        <w:spacing w:after="0" w:line="240" w:lineRule="auto"/>
      </w:pPr>
      <w:r>
        <w:separator/>
      </w:r>
    </w:p>
  </w:footnote>
  <w:footnote w:type="continuationSeparator" w:id="0">
    <w:p w14:paraId="17F79F4E" w14:textId="77777777" w:rsidR="00F90B99" w:rsidRDefault="00F90B99" w:rsidP="002A50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6C19F6"/>
    <w:multiLevelType w:val="multilevel"/>
    <w:tmpl w:val="32C06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C253812"/>
    <w:multiLevelType w:val="hybridMultilevel"/>
    <w:tmpl w:val="8DA0DF9A"/>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847"/>
    <w:rsid w:val="000131D6"/>
    <w:rsid w:val="000C1E4A"/>
    <w:rsid w:val="00167EC0"/>
    <w:rsid w:val="001718A6"/>
    <w:rsid w:val="002A50C4"/>
    <w:rsid w:val="002E009F"/>
    <w:rsid w:val="003074A2"/>
    <w:rsid w:val="00316868"/>
    <w:rsid w:val="00361E9D"/>
    <w:rsid w:val="003D649E"/>
    <w:rsid w:val="004A5111"/>
    <w:rsid w:val="004F3477"/>
    <w:rsid w:val="00506314"/>
    <w:rsid w:val="005076A1"/>
    <w:rsid w:val="00566836"/>
    <w:rsid w:val="00585CC2"/>
    <w:rsid w:val="005E4847"/>
    <w:rsid w:val="00672DD9"/>
    <w:rsid w:val="00674CDD"/>
    <w:rsid w:val="00760821"/>
    <w:rsid w:val="0078272B"/>
    <w:rsid w:val="008224DE"/>
    <w:rsid w:val="0084070C"/>
    <w:rsid w:val="00862574"/>
    <w:rsid w:val="00876567"/>
    <w:rsid w:val="008D3A68"/>
    <w:rsid w:val="0090049B"/>
    <w:rsid w:val="009B35F9"/>
    <w:rsid w:val="009D2A94"/>
    <w:rsid w:val="00A10057"/>
    <w:rsid w:val="00A42C80"/>
    <w:rsid w:val="00A62C57"/>
    <w:rsid w:val="00A86ACE"/>
    <w:rsid w:val="00AA2903"/>
    <w:rsid w:val="00B15E24"/>
    <w:rsid w:val="00BB276E"/>
    <w:rsid w:val="00BD6EED"/>
    <w:rsid w:val="00C603BC"/>
    <w:rsid w:val="00C8060E"/>
    <w:rsid w:val="00CE4F22"/>
    <w:rsid w:val="00D21269"/>
    <w:rsid w:val="00D65C6F"/>
    <w:rsid w:val="00ED3943"/>
    <w:rsid w:val="00F10047"/>
    <w:rsid w:val="00F909A6"/>
    <w:rsid w:val="00F90B99"/>
    <w:rsid w:val="00FF05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45F2E"/>
  <w15:chartTrackingRefBased/>
  <w15:docId w15:val="{40E7637C-F489-4FBA-9629-531D27C58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A50C4"/>
    <w:pPr>
      <w:spacing w:after="0" w:line="240" w:lineRule="auto"/>
    </w:pPr>
    <w:rPr>
      <w:sz w:val="20"/>
      <w:szCs w:val="20"/>
    </w:rPr>
  </w:style>
  <w:style w:type="character" w:customStyle="1" w:styleId="a4">
    <w:name w:val="Текст сноски Знак"/>
    <w:basedOn w:val="a0"/>
    <w:link w:val="a3"/>
    <w:uiPriority w:val="99"/>
    <w:semiHidden/>
    <w:rsid w:val="002A50C4"/>
    <w:rPr>
      <w:sz w:val="20"/>
      <w:szCs w:val="20"/>
    </w:rPr>
  </w:style>
  <w:style w:type="character" w:styleId="a5">
    <w:name w:val="footnote reference"/>
    <w:basedOn w:val="a0"/>
    <w:uiPriority w:val="99"/>
    <w:semiHidden/>
    <w:unhideWhenUsed/>
    <w:rsid w:val="002A50C4"/>
    <w:rPr>
      <w:vertAlign w:val="superscript"/>
    </w:rPr>
  </w:style>
  <w:style w:type="paragraph" w:styleId="a6">
    <w:name w:val="List Paragraph"/>
    <w:basedOn w:val="a"/>
    <w:uiPriority w:val="34"/>
    <w:qFormat/>
    <w:rsid w:val="00FF05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31604">
      <w:bodyDiv w:val="1"/>
      <w:marLeft w:val="0"/>
      <w:marRight w:val="0"/>
      <w:marTop w:val="0"/>
      <w:marBottom w:val="0"/>
      <w:divBdr>
        <w:top w:val="none" w:sz="0" w:space="0" w:color="auto"/>
        <w:left w:val="none" w:sz="0" w:space="0" w:color="auto"/>
        <w:bottom w:val="none" w:sz="0" w:space="0" w:color="auto"/>
        <w:right w:val="none" w:sz="0" w:space="0" w:color="auto"/>
      </w:divBdr>
    </w:div>
    <w:div w:id="114563923">
      <w:bodyDiv w:val="1"/>
      <w:marLeft w:val="0"/>
      <w:marRight w:val="0"/>
      <w:marTop w:val="0"/>
      <w:marBottom w:val="0"/>
      <w:divBdr>
        <w:top w:val="none" w:sz="0" w:space="0" w:color="auto"/>
        <w:left w:val="none" w:sz="0" w:space="0" w:color="auto"/>
        <w:bottom w:val="none" w:sz="0" w:space="0" w:color="auto"/>
        <w:right w:val="none" w:sz="0" w:space="0" w:color="auto"/>
      </w:divBdr>
    </w:div>
    <w:div w:id="232662832">
      <w:bodyDiv w:val="1"/>
      <w:marLeft w:val="0"/>
      <w:marRight w:val="0"/>
      <w:marTop w:val="0"/>
      <w:marBottom w:val="0"/>
      <w:divBdr>
        <w:top w:val="none" w:sz="0" w:space="0" w:color="auto"/>
        <w:left w:val="none" w:sz="0" w:space="0" w:color="auto"/>
        <w:bottom w:val="none" w:sz="0" w:space="0" w:color="auto"/>
        <w:right w:val="none" w:sz="0" w:space="0" w:color="auto"/>
      </w:divBdr>
      <w:divsChild>
        <w:div w:id="1651399907">
          <w:marLeft w:val="0"/>
          <w:marRight w:val="0"/>
          <w:marTop w:val="0"/>
          <w:marBottom w:val="0"/>
          <w:divBdr>
            <w:top w:val="single" w:sz="2" w:space="0" w:color="auto"/>
            <w:left w:val="single" w:sz="2" w:space="0" w:color="auto"/>
            <w:bottom w:val="single" w:sz="6" w:space="0" w:color="auto"/>
            <w:right w:val="single" w:sz="2" w:space="0" w:color="auto"/>
          </w:divBdr>
          <w:divsChild>
            <w:div w:id="1758671244">
              <w:marLeft w:val="0"/>
              <w:marRight w:val="0"/>
              <w:marTop w:val="100"/>
              <w:marBottom w:val="100"/>
              <w:divBdr>
                <w:top w:val="single" w:sz="2" w:space="0" w:color="D9D9E3"/>
                <w:left w:val="single" w:sz="2" w:space="0" w:color="D9D9E3"/>
                <w:bottom w:val="single" w:sz="2" w:space="0" w:color="D9D9E3"/>
                <w:right w:val="single" w:sz="2" w:space="0" w:color="D9D9E3"/>
              </w:divBdr>
              <w:divsChild>
                <w:div w:id="1091701880">
                  <w:marLeft w:val="0"/>
                  <w:marRight w:val="0"/>
                  <w:marTop w:val="0"/>
                  <w:marBottom w:val="0"/>
                  <w:divBdr>
                    <w:top w:val="single" w:sz="2" w:space="0" w:color="D9D9E3"/>
                    <w:left w:val="single" w:sz="2" w:space="0" w:color="D9D9E3"/>
                    <w:bottom w:val="single" w:sz="2" w:space="0" w:color="D9D9E3"/>
                    <w:right w:val="single" w:sz="2" w:space="0" w:color="D9D9E3"/>
                  </w:divBdr>
                  <w:divsChild>
                    <w:div w:id="496118105">
                      <w:marLeft w:val="0"/>
                      <w:marRight w:val="0"/>
                      <w:marTop w:val="0"/>
                      <w:marBottom w:val="0"/>
                      <w:divBdr>
                        <w:top w:val="single" w:sz="2" w:space="0" w:color="D9D9E3"/>
                        <w:left w:val="single" w:sz="2" w:space="0" w:color="D9D9E3"/>
                        <w:bottom w:val="single" w:sz="2" w:space="0" w:color="D9D9E3"/>
                        <w:right w:val="single" w:sz="2" w:space="0" w:color="D9D9E3"/>
                      </w:divBdr>
                      <w:divsChild>
                        <w:div w:id="213398072">
                          <w:marLeft w:val="0"/>
                          <w:marRight w:val="0"/>
                          <w:marTop w:val="0"/>
                          <w:marBottom w:val="0"/>
                          <w:divBdr>
                            <w:top w:val="single" w:sz="2" w:space="0" w:color="D9D9E3"/>
                            <w:left w:val="single" w:sz="2" w:space="0" w:color="D9D9E3"/>
                            <w:bottom w:val="single" w:sz="2" w:space="0" w:color="D9D9E3"/>
                            <w:right w:val="single" w:sz="2" w:space="0" w:color="D9D9E3"/>
                          </w:divBdr>
                          <w:divsChild>
                            <w:div w:id="10525799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06950305">
      <w:bodyDiv w:val="1"/>
      <w:marLeft w:val="0"/>
      <w:marRight w:val="0"/>
      <w:marTop w:val="0"/>
      <w:marBottom w:val="0"/>
      <w:divBdr>
        <w:top w:val="none" w:sz="0" w:space="0" w:color="auto"/>
        <w:left w:val="none" w:sz="0" w:space="0" w:color="auto"/>
        <w:bottom w:val="none" w:sz="0" w:space="0" w:color="auto"/>
        <w:right w:val="none" w:sz="0" w:space="0" w:color="auto"/>
      </w:divBdr>
    </w:div>
    <w:div w:id="728842001">
      <w:bodyDiv w:val="1"/>
      <w:marLeft w:val="0"/>
      <w:marRight w:val="0"/>
      <w:marTop w:val="0"/>
      <w:marBottom w:val="0"/>
      <w:divBdr>
        <w:top w:val="none" w:sz="0" w:space="0" w:color="auto"/>
        <w:left w:val="none" w:sz="0" w:space="0" w:color="auto"/>
        <w:bottom w:val="none" w:sz="0" w:space="0" w:color="auto"/>
        <w:right w:val="none" w:sz="0" w:space="0" w:color="auto"/>
      </w:divBdr>
    </w:div>
    <w:div w:id="857812514">
      <w:bodyDiv w:val="1"/>
      <w:marLeft w:val="0"/>
      <w:marRight w:val="0"/>
      <w:marTop w:val="0"/>
      <w:marBottom w:val="0"/>
      <w:divBdr>
        <w:top w:val="none" w:sz="0" w:space="0" w:color="auto"/>
        <w:left w:val="none" w:sz="0" w:space="0" w:color="auto"/>
        <w:bottom w:val="none" w:sz="0" w:space="0" w:color="auto"/>
        <w:right w:val="none" w:sz="0" w:space="0" w:color="auto"/>
      </w:divBdr>
    </w:div>
    <w:div w:id="1001785337">
      <w:bodyDiv w:val="1"/>
      <w:marLeft w:val="0"/>
      <w:marRight w:val="0"/>
      <w:marTop w:val="0"/>
      <w:marBottom w:val="0"/>
      <w:divBdr>
        <w:top w:val="none" w:sz="0" w:space="0" w:color="auto"/>
        <w:left w:val="none" w:sz="0" w:space="0" w:color="auto"/>
        <w:bottom w:val="none" w:sz="0" w:space="0" w:color="auto"/>
        <w:right w:val="none" w:sz="0" w:space="0" w:color="auto"/>
      </w:divBdr>
    </w:div>
    <w:div w:id="1119640518">
      <w:bodyDiv w:val="1"/>
      <w:marLeft w:val="0"/>
      <w:marRight w:val="0"/>
      <w:marTop w:val="0"/>
      <w:marBottom w:val="0"/>
      <w:divBdr>
        <w:top w:val="none" w:sz="0" w:space="0" w:color="auto"/>
        <w:left w:val="none" w:sz="0" w:space="0" w:color="auto"/>
        <w:bottom w:val="none" w:sz="0" w:space="0" w:color="auto"/>
        <w:right w:val="none" w:sz="0" w:space="0" w:color="auto"/>
      </w:divBdr>
    </w:div>
    <w:div w:id="1303150334">
      <w:bodyDiv w:val="1"/>
      <w:marLeft w:val="0"/>
      <w:marRight w:val="0"/>
      <w:marTop w:val="0"/>
      <w:marBottom w:val="0"/>
      <w:divBdr>
        <w:top w:val="none" w:sz="0" w:space="0" w:color="auto"/>
        <w:left w:val="none" w:sz="0" w:space="0" w:color="auto"/>
        <w:bottom w:val="none" w:sz="0" w:space="0" w:color="auto"/>
        <w:right w:val="none" w:sz="0" w:space="0" w:color="auto"/>
      </w:divBdr>
    </w:div>
    <w:div w:id="1315449699">
      <w:bodyDiv w:val="1"/>
      <w:marLeft w:val="0"/>
      <w:marRight w:val="0"/>
      <w:marTop w:val="0"/>
      <w:marBottom w:val="0"/>
      <w:divBdr>
        <w:top w:val="none" w:sz="0" w:space="0" w:color="auto"/>
        <w:left w:val="none" w:sz="0" w:space="0" w:color="auto"/>
        <w:bottom w:val="none" w:sz="0" w:space="0" w:color="auto"/>
        <w:right w:val="none" w:sz="0" w:space="0" w:color="auto"/>
      </w:divBdr>
    </w:div>
    <w:div w:id="1374384895">
      <w:bodyDiv w:val="1"/>
      <w:marLeft w:val="0"/>
      <w:marRight w:val="0"/>
      <w:marTop w:val="0"/>
      <w:marBottom w:val="0"/>
      <w:divBdr>
        <w:top w:val="none" w:sz="0" w:space="0" w:color="auto"/>
        <w:left w:val="none" w:sz="0" w:space="0" w:color="auto"/>
        <w:bottom w:val="none" w:sz="0" w:space="0" w:color="auto"/>
        <w:right w:val="none" w:sz="0" w:space="0" w:color="auto"/>
      </w:divBdr>
    </w:div>
    <w:div w:id="1389845110">
      <w:bodyDiv w:val="1"/>
      <w:marLeft w:val="0"/>
      <w:marRight w:val="0"/>
      <w:marTop w:val="0"/>
      <w:marBottom w:val="0"/>
      <w:divBdr>
        <w:top w:val="none" w:sz="0" w:space="0" w:color="auto"/>
        <w:left w:val="none" w:sz="0" w:space="0" w:color="auto"/>
        <w:bottom w:val="none" w:sz="0" w:space="0" w:color="auto"/>
        <w:right w:val="none" w:sz="0" w:space="0" w:color="auto"/>
      </w:divBdr>
    </w:div>
    <w:div w:id="1454445026">
      <w:bodyDiv w:val="1"/>
      <w:marLeft w:val="0"/>
      <w:marRight w:val="0"/>
      <w:marTop w:val="0"/>
      <w:marBottom w:val="0"/>
      <w:divBdr>
        <w:top w:val="none" w:sz="0" w:space="0" w:color="auto"/>
        <w:left w:val="none" w:sz="0" w:space="0" w:color="auto"/>
        <w:bottom w:val="none" w:sz="0" w:space="0" w:color="auto"/>
        <w:right w:val="none" w:sz="0" w:space="0" w:color="auto"/>
      </w:divBdr>
    </w:div>
    <w:div w:id="1624841598">
      <w:bodyDiv w:val="1"/>
      <w:marLeft w:val="0"/>
      <w:marRight w:val="0"/>
      <w:marTop w:val="0"/>
      <w:marBottom w:val="0"/>
      <w:divBdr>
        <w:top w:val="none" w:sz="0" w:space="0" w:color="auto"/>
        <w:left w:val="none" w:sz="0" w:space="0" w:color="auto"/>
        <w:bottom w:val="none" w:sz="0" w:space="0" w:color="auto"/>
        <w:right w:val="none" w:sz="0" w:space="0" w:color="auto"/>
      </w:divBdr>
    </w:div>
    <w:div w:id="1734692901">
      <w:bodyDiv w:val="1"/>
      <w:marLeft w:val="0"/>
      <w:marRight w:val="0"/>
      <w:marTop w:val="0"/>
      <w:marBottom w:val="0"/>
      <w:divBdr>
        <w:top w:val="none" w:sz="0" w:space="0" w:color="auto"/>
        <w:left w:val="none" w:sz="0" w:space="0" w:color="auto"/>
        <w:bottom w:val="none" w:sz="0" w:space="0" w:color="auto"/>
        <w:right w:val="none" w:sz="0" w:space="0" w:color="auto"/>
      </w:divBdr>
    </w:div>
    <w:div w:id="1774469931">
      <w:bodyDiv w:val="1"/>
      <w:marLeft w:val="0"/>
      <w:marRight w:val="0"/>
      <w:marTop w:val="0"/>
      <w:marBottom w:val="0"/>
      <w:divBdr>
        <w:top w:val="none" w:sz="0" w:space="0" w:color="auto"/>
        <w:left w:val="none" w:sz="0" w:space="0" w:color="auto"/>
        <w:bottom w:val="none" w:sz="0" w:space="0" w:color="auto"/>
        <w:right w:val="none" w:sz="0" w:space="0" w:color="auto"/>
      </w:divBdr>
    </w:div>
    <w:div w:id="1828663134">
      <w:bodyDiv w:val="1"/>
      <w:marLeft w:val="0"/>
      <w:marRight w:val="0"/>
      <w:marTop w:val="0"/>
      <w:marBottom w:val="0"/>
      <w:divBdr>
        <w:top w:val="none" w:sz="0" w:space="0" w:color="auto"/>
        <w:left w:val="none" w:sz="0" w:space="0" w:color="auto"/>
        <w:bottom w:val="none" w:sz="0" w:space="0" w:color="auto"/>
        <w:right w:val="none" w:sz="0" w:space="0" w:color="auto"/>
      </w:divBdr>
    </w:div>
    <w:div w:id="1899775972">
      <w:bodyDiv w:val="1"/>
      <w:marLeft w:val="0"/>
      <w:marRight w:val="0"/>
      <w:marTop w:val="0"/>
      <w:marBottom w:val="0"/>
      <w:divBdr>
        <w:top w:val="none" w:sz="0" w:space="0" w:color="auto"/>
        <w:left w:val="none" w:sz="0" w:space="0" w:color="auto"/>
        <w:bottom w:val="none" w:sz="0" w:space="0" w:color="auto"/>
        <w:right w:val="none" w:sz="0" w:space="0" w:color="auto"/>
      </w:divBdr>
    </w:div>
    <w:div w:id="1927879450">
      <w:bodyDiv w:val="1"/>
      <w:marLeft w:val="0"/>
      <w:marRight w:val="0"/>
      <w:marTop w:val="0"/>
      <w:marBottom w:val="0"/>
      <w:divBdr>
        <w:top w:val="none" w:sz="0" w:space="0" w:color="auto"/>
        <w:left w:val="none" w:sz="0" w:space="0" w:color="auto"/>
        <w:bottom w:val="none" w:sz="0" w:space="0" w:color="auto"/>
        <w:right w:val="none" w:sz="0" w:space="0" w:color="auto"/>
      </w:divBdr>
    </w:div>
    <w:div w:id="1967930540">
      <w:bodyDiv w:val="1"/>
      <w:marLeft w:val="0"/>
      <w:marRight w:val="0"/>
      <w:marTop w:val="0"/>
      <w:marBottom w:val="0"/>
      <w:divBdr>
        <w:top w:val="none" w:sz="0" w:space="0" w:color="auto"/>
        <w:left w:val="none" w:sz="0" w:space="0" w:color="auto"/>
        <w:bottom w:val="none" w:sz="0" w:space="0" w:color="auto"/>
        <w:right w:val="none" w:sz="0" w:space="0" w:color="auto"/>
      </w:divBdr>
    </w:div>
    <w:div w:id="2008896286">
      <w:bodyDiv w:val="1"/>
      <w:marLeft w:val="0"/>
      <w:marRight w:val="0"/>
      <w:marTop w:val="0"/>
      <w:marBottom w:val="0"/>
      <w:divBdr>
        <w:top w:val="none" w:sz="0" w:space="0" w:color="auto"/>
        <w:left w:val="none" w:sz="0" w:space="0" w:color="auto"/>
        <w:bottom w:val="none" w:sz="0" w:space="0" w:color="auto"/>
        <w:right w:val="none" w:sz="0" w:space="0" w:color="auto"/>
      </w:divBdr>
    </w:div>
    <w:div w:id="2036535031">
      <w:bodyDiv w:val="1"/>
      <w:marLeft w:val="0"/>
      <w:marRight w:val="0"/>
      <w:marTop w:val="0"/>
      <w:marBottom w:val="0"/>
      <w:divBdr>
        <w:top w:val="none" w:sz="0" w:space="0" w:color="auto"/>
        <w:left w:val="none" w:sz="0" w:space="0" w:color="auto"/>
        <w:bottom w:val="none" w:sz="0" w:space="0" w:color="auto"/>
        <w:right w:val="none" w:sz="0" w:space="0" w:color="auto"/>
      </w:divBdr>
    </w:div>
    <w:div w:id="2069179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170</TotalTime>
  <Pages>6</Pages>
  <Words>3580</Words>
  <Characters>20412</Characters>
  <Application>Microsoft Office Word</Application>
  <DocSecurity>0</DocSecurity>
  <Lines>170</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dc:creator>
  <cp:keywords/>
  <dc:description/>
  <cp:lastModifiedBy>MSI</cp:lastModifiedBy>
  <cp:revision>36</cp:revision>
  <dcterms:created xsi:type="dcterms:W3CDTF">2023-06-17T12:23:00Z</dcterms:created>
  <dcterms:modified xsi:type="dcterms:W3CDTF">2023-06-17T15:17:00Z</dcterms:modified>
</cp:coreProperties>
</file>