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ind w:firstLine="0"/>
        <w:jc w:val="left"/>
        <w:spacing w:before="0" w:after="0" w:line="240" w:lineRule="auto"/>
        <w:rPr>
          <w:rFonts w:ascii="Times New Roman" w:hAnsi="Times New Roman" w:eastAsia="Times New Roman" w:cs="Times New Roman"/>
          <w:b/>
          <w:bCs/>
          <w:color w:val="0d0d0d"/>
          <w:sz w:val="24"/>
          <w:szCs w:val="28"/>
        </w:rPr>
      </w:pPr>
      <w:r>
        <w:rPr>
          <w:rFonts w:ascii="Times New Roman" w:hAnsi="Times New Roman" w:eastAsia="Times New Roman" w:cs="Times New Roman"/>
          <w:b/>
          <w:bCs/>
          <w:color w:val="0d0d0d" w:themeColor="text1" w:themeTint="F2"/>
          <w:sz w:val="24"/>
          <w:szCs w:val="28"/>
        </w:rPr>
        <w:t xml:space="preserve">УДК 004.4</w:t>
      </w:r>
      <w:r>
        <w:rPr>
          <w:rFonts w:ascii="Times New Roman" w:hAnsi="Times New Roman" w:eastAsia="Times New Roman" w:cs="Times New Roman"/>
          <w:b/>
          <w:bCs/>
          <w:color w:val="0d0d0d" w:themeColor="text1" w:themeTint="F2"/>
          <w:sz w:val="24"/>
          <w:szCs w:val="28"/>
        </w:rPr>
        <w:t xml:space="preserve"> / ББК 16.6</w:t>
      </w:r>
      <w:r>
        <w:rPr>
          <w:b/>
          <w:bCs/>
        </w:rPr>
      </w:r>
    </w:p>
    <w:p>
      <w:pPr>
        <w:ind w:firstLine="0"/>
        <w:jc w:val="right"/>
        <w:spacing w:before="0" w:after="0" w:line="240" w:lineRule="auto"/>
        <w:rPr>
          <w:rFonts w:ascii="Times New Roman" w:hAnsi="Times New Roman" w:eastAsia="Times New Roman" w:cs="Times New Roman"/>
          <w:b/>
          <w:bCs/>
          <w:sz w:val="24"/>
        </w:rPr>
      </w:pPr>
      <w:r>
        <w:rPr>
          <w:rFonts w:ascii="Times New Roman" w:hAnsi="Times New Roman" w:eastAsia="Times New Roman" w:cs="Times New Roman"/>
          <w:b/>
          <w:bCs/>
          <w:color w:val="0d0d0d" w:themeColor="text1" w:themeTint="F2"/>
          <w:sz w:val="24"/>
        </w:rPr>
      </w:r>
      <w:r>
        <w:rPr>
          <w:rFonts w:ascii="Times New Roman" w:hAnsi="Times New Roman" w:eastAsia="Times New Roman" w:cs="Times New Roman"/>
          <w:b/>
          <w:bCs/>
          <w:sz w:val="24"/>
        </w:rPr>
        <w:t xml:space="preserve">Даильнев </w:t>
      </w:r>
      <w:r>
        <w:rPr>
          <w:rFonts w:ascii="Times New Roman" w:hAnsi="Times New Roman" w:eastAsia="Times New Roman" w:cs="Times New Roman"/>
          <w:b/>
          <w:bCs/>
          <w:sz w:val="24"/>
        </w:rPr>
        <w:t xml:space="preserve">А</w:t>
      </w:r>
      <w:r>
        <w:rPr>
          <w:rFonts w:ascii="Times New Roman" w:hAnsi="Times New Roman" w:eastAsia="Times New Roman" w:cs="Times New Roman"/>
          <w:b/>
          <w:bCs/>
          <w:sz w:val="24"/>
        </w:rPr>
        <w:t xml:space="preserve">.С.</w:t>
      </w:r>
      <w:r>
        <w:rPr>
          <w:rFonts w:ascii="Times New Roman" w:hAnsi="Times New Roman" w:eastAsia="Times New Roman" w:cs="Times New Roman"/>
          <w:b/>
          <w:bCs/>
          <w:sz w:val="24"/>
        </w:rPr>
        <w:t xml:space="preserve">, </w:t>
      </w:r>
      <w:r>
        <w:rPr>
          <w:rFonts w:ascii="Times New Roman" w:hAnsi="Times New Roman" w:eastAsia="Times New Roman" w:cs="Times New Roman"/>
          <w:b/>
          <w:bCs/>
          <w:sz w:val="24"/>
        </w:rPr>
        <w:t xml:space="preserve">Наташкина</w:t>
      </w:r>
      <w:r>
        <w:rPr>
          <w:rFonts w:ascii="Times New Roman" w:hAnsi="Times New Roman" w:eastAsia="Times New Roman" w:cs="Times New Roman"/>
          <w:b/>
          <w:bCs/>
          <w:sz w:val="24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z w:val="24"/>
        </w:rPr>
        <w:t xml:space="preserve">Е.А.</w:t>
      </w:r>
      <w:r>
        <w:rPr>
          <w:b/>
          <w:bCs/>
        </w:rPr>
      </w:r>
      <w:r>
        <w:rPr>
          <w:rFonts w:ascii="Times New Roman" w:hAnsi="Times New Roman" w:eastAsia="Times New Roman" w:cs="Times New Roman"/>
          <w:b/>
          <w:bCs/>
          <w:sz w:val="24"/>
        </w:rPr>
      </w:r>
    </w:p>
    <w:p>
      <w:pPr>
        <w:contextualSpacing w:val="0"/>
        <w:ind w:firstLine="0"/>
        <w:jc w:val="center"/>
        <w:spacing w:before="0" w:after="0" w:line="240" w:lineRule="auto"/>
        <w:rPr>
          <w:rFonts w:ascii="Times New Roman" w:hAnsi="Times New Roman" w:eastAsia="Times New Roman" w:cs="Times New Roman"/>
          <w:caps/>
          <w:smallCaps w:val="0"/>
          <w:color w:val="0d0d0d"/>
          <w:sz w:val="24"/>
          <w:szCs w:val="28"/>
        </w:rPr>
        <w:suppressLineNumbers w:val="0"/>
      </w:pPr>
      <w:r>
        <w:rPr>
          <w:rFonts w:ascii="Times New Roman" w:hAnsi="Times New Roman" w:eastAsia="Times New Roman" w:cs="Times New Roman"/>
          <w:caps/>
          <w:smallCaps w:val="0"/>
          <w:sz w:val="24"/>
        </w:rPr>
      </w:r>
      <w:r>
        <w:rPr>
          <w:rFonts w:ascii="Times New Roman" w:hAnsi="Times New Roman" w:eastAsia="Times New Roman" w:cs="Times New Roman"/>
          <w:b/>
          <w:caps/>
          <w:smallCaps w:val="0"/>
          <w:sz w:val="24"/>
        </w:rPr>
        <w:t xml:space="preserve">Эффективность разработки виртуального ассистента для технической поддержки </w:t>
      </w:r>
      <w:r>
        <w:rPr>
          <w:rFonts w:ascii="Times New Roman" w:hAnsi="Times New Roman" w:eastAsia="Times New Roman" w:cs="Times New Roman"/>
          <w:b/>
          <w:caps/>
          <w:smallCaps w:val="0"/>
          <w:color w:val="0d0d0d" w:themeColor="text1" w:themeTint="F2"/>
          <w:sz w:val="24"/>
        </w:rPr>
        <w:t xml:space="preserve">государственных учреждений в условиях цифровизации</w:t>
      </w:r>
      <w:r>
        <w:rPr>
          <w:rFonts w:ascii="Times New Roman" w:hAnsi="Times New Roman" w:eastAsia="Times New Roman" w:cs="Times New Roman"/>
          <w:caps/>
          <w:smallCaps w:val="0"/>
          <w:color w:val="0d0d0d" w:themeColor="text1" w:themeTint="F2"/>
          <w:sz w:val="24"/>
        </w:rPr>
        <w:t xml:space="preserve"> </w:t>
      </w:r>
      <w:r>
        <w:rPr>
          <w:caps/>
          <w:smallCaps w:val="0"/>
          <w:sz w:val="24"/>
        </w:rPr>
      </w:r>
      <w:r>
        <w:rPr>
          <w:caps/>
          <w:smallCaps w:val="0"/>
        </w:rPr>
      </w:r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bCs/>
          <w:i/>
          <w:color w:val="0d0d0d" w:themeColor="text1" w:themeTint="F2"/>
          <w:sz w:val="24"/>
          <w:szCs w:val="24"/>
          <w:highlight w:val="none"/>
          <w14:ligatures w14:val="none"/>
        </w:rPr>
      </w:pPr>
      <w:r>
        <w:rPr>
          <w:sz w:val="24"/>
        </w:rPr>
        <w:t xml:space="preserve"> </w:t>
      </w:r>
      <w:r>
        <w:rPr>
          <w:rFonts w:ascii="Times New Roman" w:hAnsi="Times New Roman" w:eastAsia="Times New Roman" w:cs="Times New Roman"/>
          <w:i/>
          <w:iCs/>
          <w:color w:val="0d0d0d" w:themeColor="text1" w:themeTint="F2"/>
          <w:sz w:val="24"/>
          <w:szCs w:val="24"/>
          <w:highlight w:val="none"/>
        </w:rPr>
      </w:r>
      <w:r>
        <w:rPr>
          <w:rFonts w:ascii="Times New Roman" w:hAnsi="Times New Roman" w:eastAsia="Times New Roman" w:cs="Times New Roman"/>
          <w:bCs/>
          <w:i/>
          <w:color w:val="0d0d0d" w:themeColor="text1" w:themeTint="F2"/>
          <w:sz w:val="24"/>
          <w:szCs w:val="24"/>
          <w:highlight w:val="none"/>
          <w14:ligatures w14:val="none"/>
        </w:rPr>
      </w:r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bCs/>
          <w:i/>
          <w:color w:val="0d0d0d"/>
          <w:sz w:val="24"/>
          <w:szCs w:val="28"/>
          <w:highlight w:val="none"/>
        </w:rPr>
      </w:pPr>
      <w:r>
        <w:rPr>
          <w:rFonts w:ascii="Times New Roman" w:hAnsi="Times New Roman" w:eastAsia="Times New Roman" w:cs="Times New Roman"/>
          <w:b/>
          <w:bCs/>
          <w:i/>
          <w:iCs/>
          <w:color w:val="0d0d0d" w:themeColor="text1" w:themeTint="F2"/>
          <w:sz w:val="24"/>
          <w:highlight w:val="none"/>
        </w:rPr>
        <w:t xml:space="preserve">Аннотация. </w:t>
      </w:r>
      <w:r>
        <w:rPr>
          <w:rFonts w:ascii="Times New Roman" w:hAnsi="Times New Roman" w:eastAsia="Times New Roman" w:cs="Times New Roman"/>
          <w:i/>
          <w:iCs/>
          <w:color w:val="0d0d0d" w:themeColor="text1" w:themeTint="F2"/>
          <w:sz w:val="24"/>
          <w:highlight w:val="none"/>
        </w:rPr>
        <w:t xml:space="preserve">В статье р</w:t>
      </w:r>
      <w:r>
        <w:rPr>
          <w:rFonts w:ascii="Times New Roman" w:hAnsi="Times New Roman" w:eastAsia="Times New Roman" w:cs="Times New Roman"/>
          <w:i/>
          <w:iCs/>
          <w:color w:val="0d0d0d" w:themeColor="text1" w:themeTint="F2"/>
          <w:sz w:val="24"/>
          <w:szCs w:val="28"/>
        </w:rPr>
        <w:t xml:space="preserve">ассмотрена составляющая экономической эффективности внедрения системы голосового и текстового самообслуживания, </w:t>
      </w:r>
      <w:r>
        <w:rPr>
          <w:rFonts w:ascii="Times New Roman" w:hAnsi="Times New Roman" w:eastAsia="Times New Roman" w:cs="Times New Roman"/>
          <w:i/>
          <w:iCs/>
          <w:color w:val="0d0d0d" w:themeColor="text1" w:themeTint="F2"/>
          <w:sz w:val="24"/>
          <w:highlight w:val="none"/>
        </w:rPr>
        <w:t xml:space="preserve">обозначены компоненты для алгоритма виртуального ассистента для технической поддержки. Отмечено, что применение </w:t>
      </w:r>
      <w:r>
        <w:rPr>
          <w:rFonts w:ascii="Times New Roman" w:hAnsi="Times New Roman"/>
          <w:i/>
          <w:iCs/>
          <w:color w:val="0d0d0d" w:themeColor="text1" w:themeTint="F2"/>
          <w:sz w:val="24"/>
          <w:szCs w:val="28"/>
        </w:rPr>
        <w:t xml:space="preserve">искусственных алгоритмов улучшает деятельность технической поддержки и учреждения в целом.</w:t>
      </w:r>
      <w:r>
        <w:rPr>
          <w:rFonts w:ascii="Times New Roman" w:hAnsi="Times New Roman" w:eastAsia="Times New Roman" w:cs="Times New Roman"/>
          <w:i/>
          <w:iCs/>
          <w:color w:val="0d0d0d" w:themeColor="text1" w:themeTint="F2"/>
          <w:sz w:val="24"/>
          <w:highlight w:val="none"/>
        </w:rPr>
      </w:r>
      <w:r>
        <w:rPr>
          <w:i/>
          <w:iCs/>
        </w:rPr>
      </w:r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bCs/>
          <w:i/>
          <w:color w:val="0d0d0d"/>
          <w:sz w:val="24"/>
          <w:szCs w:val="28"/>
          <w:highlight w:val="none"/>
        </w:rPr>
      </w:pPr>
      <w:r>
        <w:rPr>
          <w:rFonts w:ascii="Times New Roman" w:hAnsi="Times New Roman" w:eastAsia="Times New Roman" w:cs="Times New Roman"/>
          <w:b/>
          <w:bCs/>
          <w:i/>
          <w:iCs/>
          <w:color w:val="0d0d0d" w:themeColor="text1" w:themeTint="F2"/>
          <w:sz w:val="24"/>
          <w:highlight w:val="none"/>
        </w:rPr>
        <w:t xml:space="preserve">Ключевые слова: </w:t>
      </w:r>
      <w:r>
        <w:rPr>
          <w:rFonts w:ascii="Times New Roman" w:hAnsi="Times New Roman" w:eastAsia="Times New Roman" w:cs="Times New Roman"/>
          <w:i/>
          <w:iCs/>
          <w:color w:val="0d0d0d" w:themeColor="text1" w:themeTint="F2"/>
          <w:sz w:val="24"/>
          <w:highlight w:val="none"/>
        </w:rPr>
        <w:t xml:space="preserve">информационные технологии, виртуальный ассистент, техническая поддержка, государственные учреждения, инновации, цифровизация. </w:t>
      </w:r>
      <w:r>
        <w:rPr>
          <w:i/>
          <w:iCs/>
        </w:rPr>
      </w:r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highlight w:val="none"/>
        </w:rPr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highlight w:val="none"/>
        </w:rPr>
      </w:r>
      <w:r/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</w:pPr>
      <w:r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</w:r>
      <w:r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  <w:t xml:space="preserve">В условиях цифровизации оптимизация деятельности любой организации строится с учетом применения современных средств, к которым в данном случае относятся информационные технологии и цифровые сервисы. </w:t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 w:themeColor="text1" w:themeTint="F2"/>
          <w:sz w:val="24"/>
          <w:szCs w:val="24"/>
          <w:highlight w:val="none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highlight w:val="none"/>
        </w:rPr>
        <w:t xml:space="preserve">Рост объемов информации в организациях заставляет их находить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highlight w:val="none"/>
        </w:rPr>
        <w:t xml:space="preserve"> пути ускорения ее обработки и оптимизации. Так, применение различных технологий, позволяющих обеспечить взаимодействие пользователей и автоматизировать внутренние бизнес-процессы в организации, является важной задачей в обеспечении надежности деятельности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highlight w:val="none"/>
        </w:rPr>
        <w:t xml:space="preserve"> [1]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highlight w:val="none"/>
        </w:rPr>
        <w:t xml:space="preserve">.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highlight w:val="none"/>
        </w:rPr>
        <w:t xml:space="preserve"> 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highlight w:val="yellow"/>
        </w:rPr>
      </w:r>
      <w:r/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highlight w:val="none"/>
        </w:rPr>
        <w:t xml:space="preserve">Актуальность темы заключается в том, что изучение возможности использования виртуальных ассистентов в различных сферах деятельности на сегодняшний день носит особую важность. В рамках перехода к цифровой э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highlight w:val="none"/>
        </w:rPr>
        <w:t xml:space="preserve">кономике применение цифровых инноваций стало важным условием обеспечения конкурентоспособности. В тоже время их грамотное использование способно решать ряд важных задач, обеспечивая повышение скорости и эффективности работы в соответствующих направлениях. </w:t>
      </w:r>
      <w:r/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highlight w:val="none"/>
        </w:rPr>
        <w:t xml:space="preserve">Для государственных учреждений цифровые сервисы способны повысить эффективность деятельности и устранить ряд проблем в более короткие сроки. 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highlight w:val="none"/>
        </w:rPr>
        <w:t xml:space="preserve">Такая функция, как голосовой ввод также дал массу преимуществ, а возможность самообучения позволяет оптимизировать виртуальных ассистентов под конкретные запросы (виды деятельности) [2].</w:t>
      </w:r>
      <w:r>
        <w:rPr>
          <w:rFonts w:ascii="Times New Roman" w:hAnsi="Times New Roman" w:eastAsia="Times New Roman" w:cs="Times New Roman"/>
          <w:color w:val="0d0d0d"/>
          <w:sz w:val="24"/>
        </w:rPr>
      </w:r>
      <w:r/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highlight w:val="none"/>
        </w:rPr>
        <w:t xml:space="preserve">Для повторяющихся зад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highlight w:val="none"/>
        </w:rPr>
        <w:t xml:space="preserve">ач в системе управления уже недостаточно просто автоматизироваться. Сегодня данный процесс вышел на иную ступень развития и речь идет о виртуализации и роботизации, что дает возможность 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highlight w:val="none"/>
        </w:rPr>
        <w:t xml:space="preserve">стандартизировать административные операции и снижать затраты [3]. 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highlight w:val="none"/>
        </w:rPr>
      </w:r>
      <w:r/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8"/>
          <w:highlight w:val="yellow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highlight w:val="none"/>
        </w:rPr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С целью улучшения возможностей операционной эффективности и сокращения финансовых затрат необходи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мо применить те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хнологию диалогового искусственного интеллекта в работе технической поддержки первой линии государственного учреждения. Данный алгоритм предоставит возможность автоматически принимать и обрабатывать значительное количество стандартных и типовых обращений. 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Рассмотрим составляющую экономической эффективности внедрения системы голосового и текстового самообслуживания: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уменьшение очереди в линии и повышение уровня удовлетворенности заявителей (особенно в пиковые периоды звонков), одновременно снижение эксплуатационных расходы за счет сокращения среднего времени обработки вызовов и общего числа личных посещений;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предоставление заявителю компетентного ответа на полученный вопрос и, при необходимости, переключение на соответствующую группу/специалиста;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обработка стандартных запросов в автоматическом режиме;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ответы на конкретные запросы с помощью персонализированной информации;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-сокращение продолжительности стандартного звонка, а также сокращение времени ожидания ответа специалиста первой линии технической поддержки;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постоянная доступность интеллектуального ассистента в режиме 24/7;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способность вести диалог с несколькими пользователями одновременно.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Предлагаемое решение позволяет так же проводить автоматизированные голосовые опросы у пользователей по выставленным негативным оценкам за выполненные работы, тем самым облегчая осуществление автоматических исходящих звонков для получения обратной связи.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Для внедрения алгоритма «Виртуальный ассистент» непосредственно для первой линии технической поддержки необходимо подключение следующих компонентов: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1. Digital2Speech – единая платформа управления компонентами решения и синхронизации. Предоставляет функции отказоустойчивого развертывания, протоколы интеграции, а также ряд функциональных компонент.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Функции: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 MRCP (для интеграции с PBX-АТС)</w:t>
      </w:r>
      <w:r>
        <w:rPr>
          <w:sz w:val="24"/>
        </w:rPr>
        <w:t xml:space="preserve">;</w:t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передача аудиопотока через HTTP (для интеграции с front-end приложениями, не поддерживающими MRCP протокол);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API/SDK для поддержки мобильных приложений на IOS и Android (для реализации звонков через мобильные приложения заказчика);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VoiceXML (для интеграции с IVR заказчика);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Возможность интеграции с IVR по нативным протоколам (json и прочие);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lang w:val="en-US"/>
        </w:rPr>
        <w:t xml:space="preserve">- JSON over HTTP POST;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lang w:val="en-US"/>
        </w:rPr>
        <w:t xml:space="preserve">- JSON over HTTP POST;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lang w:val="en-US"/>
        </w:rPr>
        <w:t xml:space="preserve">XML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 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lang w:val="en-US"/>
        </w:rPr>
        <w:t xml:space="preserve">over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 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lang w:val="en-US"/>
        </w:rPr>
        <w:t xml:space="preserve">HTTP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lang w:val="en-US"/>
        </w:rPr>
        <w:t xml:space="preserve">SOAP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 (для интеграции с 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  <w:lang w:val="en-US"/>
        </w:rPr>
        <w:t xml:space="preserve">backend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 системами). 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2. CodyFi – система автоматического распознавания речи (ASR). Для распознавания устной речи и ведения диалог с системой на естественном языке.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Функции: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распознавание русского языка;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поддержка как открытых (lvcsr) так и закрытых (grxml) грамматик;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наличие инструментов для расширения открытых словарей и закрытых грамматик;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наличие встроенных грамматик для распознавания чисел (русский язык);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наличие встроенных визуальных инструментов для тестирования точности распознавания.</w:t>
      </w:r>
      <w:r>
        <w:rPr>
          <w:sz w:val="24"/>
        </w:rPr>
      </w:r>
      <w:r/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3. SignyFi – система семантического анализа речи (NLU) в голосовом и текстовом кана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лах.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  <w:t xml:space="preserve"> Необходима 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д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ля определения намерения и смысла заданного вопроса заявителя в процессе диалога с системой. Заявитель может вести диалог с системой на естественном языке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Функции: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Intent Detection (распознавание тематики обращений);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NLU Supervised ML. Машинное обучение на аннотированных примерах (вместо описания правил на скриптах и ключевых словах).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4. Digital2Speech.Compos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er – система для настройки сценария диалога и управления диалогом в голосовом и текстовом каналах. Поддерживает возможность управления сценариями диалога, создания новых сценариев, комплексного тестирования и отладки, не требующие навыков программирования.</w:t>
      </w:r>
      <w:r>
        <w:rPr>
          <w:sz w:val="24"/>
        </w:rPr>
      </w:r>
      <w:r/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8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Функции: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</w:r>
      <w:r/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8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  <w:t xml:space="preserve">- 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настройка сценари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я диалога осуществляется посредством визуальных интерфейсов, без необходимости программирования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  <w:t xml:space="preserve"> [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  <w:t xml:space="preserve">4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  <w:t xml:space="preserve">];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</w:r>
      <w:r/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8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  <w:t xml:space="preserve">-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  <w:t xml:space="preserve"> 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сценарии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 для текстового и голосового канала настраиваются через один и тот же инструментарий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  <w:t xml:space="preserve">;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</w:r>
      <w:r/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8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возможность использования разных грамматик на разных этапах диалога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  <w:t xml:space="preserve">;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</w:r>
      <w:r/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8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  <w:t xml:space="preserve">-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 возможность настройки различных обработок для следующих видов исключений: no_input (молчание), no_match (вопрос не был распознан), error (системная ошибка). 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</w:r>
      <w:r/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8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При возникновении исключительной ситуации есть возможность задавать настройкой: воспроизведение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 уточняющего вопроса с настройкой кол-ва повторов, переход на определенный этап диалога после заданного кол-ва попыток. Возможность настраивать обработчики ошибок по умолчанию для всей системы, с возможностью их переопределения на отдельных этапах диалога;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</w:r>
      <w:r/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8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возможность одно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временной разработки диалогов производителем и заказчиком. Для этог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о должна быть возможность как массового так выборочного обновления сценариев диалогов (веток 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сце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нария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), поддержка их версионности, а также должна быть осуществлена  возможность отката сценария назад, на более ранний этап;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</w:r>
      <w:r/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8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 механизмы по контролю корректности сценария (проверки на бесконечные циклы, на правильное наименование параметров и т.д.);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</w:r>
      <w:r/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8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инструменты отладки обеспечивают тестирование диалога локально, на рабочем месте разработчика сценариев;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инструменты логирования обеспечивают просмотр логов диалогов с отображением в едином интерфейсе: аудиозаписи диалога, параметров, получаемых/передаваемых во внешние системы, результат и точность распознавания на каждом этапе диалога;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инструменты для настройки системы записи речи и стенографирования обращений для накопления и последующего анализа обращений граждан.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Barge-in mode. Клиент должен иметь возможность прервать ответ робота. Должно определяться настройкой сценария, отдельно для каждого ответа;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возможность ввода DTMF команд;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</w:rPr>
        <w:t xml:space="preserve">- </w:t>
      </w: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Multi Intent detection &amp; prioritization (распознавание несколько тематик сформулированных в одном обращении и возможность настройки приоритета для тематик – чтобы запускать обработку более приоритетного обращения);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инструменты настройки диалогов не накладывают ограничения на кол-во шагов или разветвлений диалога.</w:t>
      </w:r>
      <w:r>
        <w:rPr>
          <w:sz w:val="24"/>
        </w:rPr>
      </w:r>
      <w:r/>
    </w:p>
    <w:p>
      <w:pPr>
        <w:pStyle w:val="815"/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</w:rPr>
      </w:pPr>
      <w:r>
        <w:rPr>
          <w:rFonts w:ascii="Times New Roman" w:hAnsi="Times New Roman" w:eastAsia="Times New Roman" w:cs="Times New Roman"/>
          <w:color w:val="0d0d0d" w:themeColor="text1" w:themeTint="F2"/>
          <w:sz w:val="24"/>
          <w:szCs w:val="28"/>
        </w:rPr>
        <w:t xml:space="preserve">- гибридная модель NLG: возможность использования TTS (для озвучки, отладки и создания динамически озвучиваемых реплик) так и воспроизведение предзаписанных реплик (для статических реплик и в диалогах с высокими требованиями по звучанию голоса).</w:t>
      </w:r>
      <w:r>
        <w:rPr>
          <w:sz w:val="24"/>
        </w:rPr>
      </w:r>
      <w:r/>
    </w:p>
    <w:p>
      <w:pPr>
        <w:pStyle w:val="815"/>
        <w:ind w:firstLine="709"/>
        <w:jc w:val="both"/>
        <w:spacing w:before="0" w:after="0" w:line="240" w:lineRule="auto"/>
        <w:rPr>
          <w:rFonts w:ascii="Times New Roman" w:hAnsi="Times New Roman"/>
          <w:color w:val="0d0d0d"/>
          <w:sz w:val="24"/>
        </w:rPr>
      </w:pPr>
      <w:r>
        <w:rPr>
          <w:rFonts w:ascii="Times New Roman" w:hAnsi="Times New Roman"/>
          <w:color w:val="0d0d0d" w:themeColor="text1" w:themeTint="F2"/>
          <w:sz w:val="24"/>
          <w:szCs w:val="28"/>
        </w:rPr>
        <w:t xml:space="preserve">Таким образом, можно отметить наличие преимуществ общения с виртуальным ассистентом по сравнению с традиционными методами связи, используемыми в системе регистрации обращений, а именно:</w:t>
      </w:r>
      <w:r>
        <w:rPr>
          <w:sz w:val="24"/>
        </w:rPr>
      </w:r>
      <w:r/>
    </w:p>
    <w:p>
      <w:pPr>
        <w:ind w:firstLine="709"/>
        <w:jc w:val="both"/>
        <w:spacing w:before="0" w:after="0" w:line="240" w:lineRule="auto"/>
        <w:tabs>
          <w:tab w:val="clear" w:pos="0" w:leader="none"/>
        </w:tabs>
        <w:rPr>
          <w:rFonts w:ascii="Times New Roman" w:hAnsi="Times New Roman"/>
          <w:color w:val="0d0d0d"/>
          <w:sz w:val="24"/>
          <w:szCs w:val="28"/>
        </w:rPr>
      </w:pPr>
      <w:r>
        <w:rPr>
          <w:rFonts w:ascii="Times New Roman" w:hAnsi="Times New Roman"/>
          <w:color w:val="0d0d0d" w:themeColor="text1" w:themeTint="F2"/>
          <w:sz w:val="24"/>
          <w:szCs w:val="28"/>
        </w:rPr>
        <w:t xml:space="preserve">- этот метод быстрее, чем другие средства связи;</w:t>
      </w:r>
      <w:r>
        <w:rPr>
          <w:rFonts w:ascii="Times New Roman" w:hAnsi="Times New Roman"/>
          <w:color w:val="0d0d0d" w:themeColor="text1" w:themeTint="F2"/>
          <w:sz w:val="24"/>
        </w:rPr>
      </w:r>
      <w:r/>
    </w:p>
    <w:p>
      <w:pPr>
        <w:ind w:firstLine="709"/>
        <w:jc w:val="both"/>
        <w:spacing w:before="0" w:after="0" w:line="240" w:lineRule="auto"/>
        <w:tabs>
          <w:tab w:val="clear" w:pos="0" w:leader="none"/>
        </w:tabs>
        <w:rPr>
          <w:rFonts w:ascii="Times New Roman" w:hAnsi="Times New Roman"/>
          <w:color w:val="0d0d0d"/>
          <w:sz w:val="24"/>
          <w:szCs w:val="28"/>
        </w:rPr>
      </w:pPr>
      <w:r>
        <w:rPr>
          <w:rFonts w:ascii="Times New Roman" w:hAnsi="Times New Roman"/>
          <w:color w:val="0d0d0d" w:themeColor="text1" w:themeTint="F2"/>
          <w:sz w:val="24"/>
          <w:szCs w:val="28"/>
        </w:rPr>
      </w:r>
      <w:r>
        <w:rPr>
          <w:rFonts w:ascii="Times New Roman" w:hAnsi="Times New Roman"/>
          <w:color w:val="0d0d0d" w:themeColor="text1" w:themeTint="F2"/>
          <w:sz w:val="24"/>
          <w:szCs w:val="28"/>
        </w:rPr>
        <w:t xml:space="preserve">- </w:t>
      </w:r>
      <w:r>
        <w:rPr>
          <w:rFonts w:ascii="Times New Roman" w:hAnsi="Times New Roman"/>
          <w:color w:val="0d0d0d" w:themeColor="text1" w:themeTint="F2"/>
          <w:sz w:val="24"/>
          <w:szCs w:val="28"/>
        </w:rPr>
        <w:t xml:space="preserve">при использовании виртуального ассистента консультации имеют высокое качество и это проявление заботы о заявителях;</w:t>
      </w:r>
      <w:r>
        <w:rPr>
          <w:rFonts w:ascii="Times New Roman" w:hAnsi="Times New Roman"/>
          <w:color w:val="0d0d0d" w:themeColor="text1" w:themeTint="F2"/>
          <w:sz w:val="24"/>
        </w:rPr>
      </w:r>
      <w:r/>
    </w:p>
    <w:p>
      <w:pPr>
        <w:ind w:firstLine="709"/>
        <w:jc w:val="both"/>
        <w:spacing w:before="0" w:after="0" w:line="240" w:lineRule="auto"/>
        <w:tabs>
          <w:tab w:val="clear" w:pos="0" w:leader="none"/>
        </w:tabs>
        <w:rPr>
          <w:rFonts w:ascii="Times New Roman" w:hAnsi="Times New Roman"/>
          <w:color w:val="0d0d0d"/>
          <w:sz w:val="24"/>
          <w:szCs w:val="28"/>
        </w:rPr>
      </w:pPr>
      <w:r>
        <w:rPr>
          <w:rFonts w:ascii="Times New Roman" w:hAnsi="Times New Roman"/>
          <w:color w:val="0d0d0d" w:themeColor="text1" w:themeTint="F2"/>
          <w:sz w:val="24"/>
          <w:szCs w:val="28"/>
        </w:rPr>
      </w:r>
      <w:r>
        <w:rPr>
          <w:rFonts w:ascii="Times New Roman" w:hAnsi="Times New Roman"/>
          <w:color w:val="0d0d0d" w:themeColor="text1" w:themeTint="F2"/>
          <w:sz w:val="24"/>
          <w:szCs w:val="28"/>
        </w:rPr>
        <w:t xml:space="preserve">- </w:t>
      </w:r>
      <w:r>
        <w:rPr>
          <w:rFonts w:ascii="Times New Roman" w:hAnsi="Times New Roman"/>
          <w:color w:val="0d0d0d" w:themeColor="text1" w:themeTint="F2"/>
          <w:sz w:val="24"/>
          <w:szCs w:val="28"/>
        </w:rPr>
        <w:t xml:space="preserve">ответы более честные и лишены ненужных эмоций.</w:t>
      </w:r>
      <w:r>
        <w:rPr>
          <w:rFonts w:ascii="Times New Roman" w:hAnsi="Times New Roman"/>
          <w:color w:val="0d0d0d" w:themeColor="text1" w:themeTint="F2"/>
          <w:sz w:val="24"/>
        </w:rPr>
      </w:r>
      <w:r/>
    </w:p>
    <w:p>
      <w:pPr>
        <w:ind w:firstLine="709"/>
        <w:jc w:val="both"/>
        <w:spacing w:before="0" w:after="0" w:line="240" w:lineRule="auto"/>
        <w:rPr>
          <w:rFonts w:ascii="Times New Roman" w:hAnsi="Times New Roman"/>
          <w:color w:val="0d0d0d"/>
          <w:sz w:val="24"/>
          <w:szCs w:val="28"/>
          <w:highlight w:val="none"/>
        </w:rPr>
      </w:pPr>
      <w:r>
        <w:rPr>
          <w:rFonts w:ascii="Times New Roman" w:hAnsi="Times New Roman"/>
          <w:color w:val="0d0d0d" w:themeColor="text1" w:themeTint="F2"/>
          <w:sz w:val="24"/>
          <w:szCs w:val="28"/>
        </w:rPr>
        <w:t xml:space="preserve">Таким образом, внедрение искусственных алгоритмов в технической поддержке </w:t>
      </w:r>
      <w:r>
        <w:rPr>
          <w:rFonts w:ascii="Times New Roman" w:hAnsi="Times New Roman"/>
          <w:color w:val="0d0d0d" w:themeColor="text1" w:themeTint="F2"/>
          <w:sz w:val="24"/>
          <w:szCs w:val="28"/>
        </w:rPr>
        <w:t xml:space="preserve">государственных учреждений</w:t>
      </w:r>
      <w:r>
        <w:rPr>
          <w:rFonts w:ascii="Times New Roman" w:hAnsi="Times New Roman"/>
          <w:color w:val="0d0d0d" w:themeColor="text1" w:themeTint="F2"/>
          <w:sz w:val="24"/>
          <w:szCs w:val="28"/>
        </w:rPr>
        <w:t xml:space="preserve"> может кардинально изменить в лучшую сторону способ взаимодействия с заявителями.</w:t>
      </w:r>
      <w:r>
        <w:rPr>
          <w:sz w:val="24"/>
        </w:rPr>
      </w:r>
      <w:r/>
    </w:p>
    <w:p>
      <w:pPr>
        <w:ind w:firstLine="709"/>
        <w:jc w:val="both"/>
        <w:spacing w:before="0" w:after="0" w:line="240" w:lineRule="auto"/>
        <w:rPr>
          <w:rFonts w:ascii="Times New Roman" w:hAnsi="Times New Roman"/>
          <w:color w:val="0d0d0d"/>
          <w:sz w:val="24"/>
        </w:rPr>
      </w:pPr>
      <w:r>
        <w:rPr>
          <w:rFonts w:ascii="Times New Roman" w:hAnsi="Times New Roman"/>
          <w:color w:val="0d0d0d"/>
          <w:sz w:val="24"/>
        </w:rPr>
      </w:r>
      <w:r>
        <w:rPr>
          <w:rFonts w:ascii="Times New Roman" w:hAnsi="Times New Roman"/>
          <w:color w:val="0d0d0d"/>
          <w:sz w:val="24"/>
        </w:rPr>
      </w:r>
      <w:r/>
    </w:p>
    <w:p>
      <w:pPr>
        <w:ind w:firstLine="0"/>
        <w:jc w:val="center"/>
        <w:spacing w:before="0" w:after="0" w:line="240" w:lineRule="auto"/>
        <w:rPr>
          <w:rFonts w:ascii="Times New Roman" w:hAnsi="Times New Roman"/>
          <w:b/>
          <w:bCs/>
          <w:color w:val="0d0d0d"/>
          <w:sz w:val="24"/>
        </w:rPr>
      </w:pPr>
      <w:r>
        <w:rPr>
          <w:rFonts w:ascii="Times New Roman" w:hAnsi="Times New Roman"/>
          <w:b/>
          <w:bCs/>
          <w:color w:val="0d0d0d"/>
          <w:sz w:val="24"/>
        </w:rPr>
      </w:r>
      <w:r>
        <w:rPr>
          <w:rFonts w:ascii="Times New Roman" w:hAnsi="Times New Roman"/>
          <w:b/>
          <w:bCs/>
          <w:color w:val="0d0d0d"/>
          <w:sz w:val="24"/>
        </w:rPr>
        <w:t xml:space="preserve">Библиографический список</w:t>
      </w:r>
      <w:r>
        <w:rPr>
          <w:b/>
          <w:bCs/>
        </w:rPr>
      </w:r>
    </w:p>
    <w:p>
      <w:pPr>
        <w:ind w:firstLine="709"/>
        <w:jc w:val="both"/>
        <w:spacing w:before="0" w:after="0" w:line="240" w:lineRule="auto"/>
        <w:rPr>
          <w:rFonts w:ascii="Times New Roman" w:hAnsi="Times New Roman"/>
          <w:color w:val="0d0d0d"/>
          <w:sz w:val="24"/>
          <w:highlight w:val="none"/>
        </w:rPr>
      </w:pPr>
      <w:r>
        <w:rPr>
          <w:rFonts w:ascii="Times New Roman" w:hAnsi="Times New Roman"/>
          <w:color w:val="0d0d0d"/>
          <w:sz w:val="24"/>
        </w:rPr>
        <w:t xml:space="preserve">1. Даильнев А.С., </w:t>
      </w:r>
      <w:r>
        <w:rPr>
          <w:rFonts w:ascii="Times New Roman" w:hAnsi="Times New Roman"/>
          <w:color w:val="0d0d0d"/>
          <w:sz w:val="24"/>
        </w:rPr>
        <w:t xml:space="preserve">Наташкина </w:t>
      </w:r>
      <w:r>
        <w:rPr>
          <w:rFonts w:ascii="Times New Roman" w:hAnsi="Times New Roman"/>
          <w:color w:val="0d0d0d"/>
          <w:sz w:val="24"/>
        </w:rPr>
        <w:t xml:space="preserve">Е.А. Автоматический ассистент как способ коммуникации служб поддержки пользователей // Информационно-вычислительные технологии и их приложения: Сборник статей XXVI Международной научно-технической конференции, П</w:t>
      </w:r>
      <w:r>
        <w:rPr>
          <w:rFonts w:ascii="Times New Roman" w:hAnsi="Times New Roman"/>
          <w:color w:val="0d0d0d"/>
          <w:sz w:val="24"/>
        </w:rPr>
        <w:t xml:space="preserve">енза, 15–16 августа 2022 года / Под научной редакцией В.В. Кузиной</w:t>
      </w:r>
      <w:r>
        <w:rPr>
          <w:rFonts w:ascii="Times New Roman" w:hAnsi="Times New Roman"/>
          <w:color w:val="0d0d0d"/>
          <w:sz w:val="24"/>
        </w:rPr>
        <w:t xml:space="preserve">. Пенза: Пензенский государственный аграрный университет, 2022. С. 77-80. </w:t>
      </w:r>
      <w:r/>
      <w:r>
        <w:rPr>
          <w:rFonts w:ascii="Times New Roman" w:hAnsi="Times New Roman"/>
          <w:color w:val="0d0d0d"/>
          <w:sz w:val="24"/>
          <w:highlight w:val="none"/>
        </w:rPr>
      </w:r>
    </w:p>
    <w:p>
      <w:pPr>
        <w:ind w:firstLine="709"/>
        <w:jc w:val="both"/>
        <w:spacing w:before="0" w:after="0" w:line="240" w:lineRule="auto"/>
        <w:rPr>
          <w:rFonts w:ascii="Times New Roman" w:hAnsi="Times New Roman"/>
          <w:color w:val="0d0d0d"/>
          <w:sz w:val="24"/>
          <w:highlight w:val="none"/>
        </w:rPr>
      </w:pPr>
      <w:r>
        <w:rPr>
          <w:rFonts w:ascii="Times New Roman" w:hAnsi="Times New Roman"/>
          <w:color w:val="0d0d0d"/>
          <w:sz w:val="24"/>
          <w:highlight w:val="none"/>
        </w:rPr>
        <w:t xml:space="preserve">2. </w:t>
      </w:r>
      <w:r>
        <w:rPr>
          <w:rFonts w:ascii="Times New Roman" w:hAnsi="Times New Roman"/>
          <w:color w:val="0d0d0d"/>
          <w:sz w:val="24"/>
          <w:highlight w:val="none"/>
        </w:rPr>
        <w:t xml:space="preserve">Лебедева К.Е., </w:t>
      </w:r>
      <w:r>
        <w:rPr>
          <w:rFonts w:ascii="Times New Roman" w:hAnsi="Times New Roman"/>
          <w:color w:val="0d0d0d"/>
          <w:sz w:val="24"/>
          <w:highlight w:val="none"/>
        </w:rPr>
        <w:t xml:space="preserve">Высоцкая </w:t>
      </w:r>
      <w:r>
        <w:rPr>
          <w:rFonts w:ascii="Times New Roman" w:hAnsi="Times New Roman"/>
          <w:color w:val="0d0d0d"/>
          <w:sz w:val="24"/>
          <w:highlight w:val="none"/>
        </w:rPr>
        <w:t xml:space="preserve">А.В. Голосовые помощники // Научно-практические исследования. 2020. № 1-3(24). С. 192-194. </w:t>
      </w:r>
      <w:r/>
      <w:r>
        <w:rPr>
          <w:rFonts w:ascii="Times New Roman" w:hAnsi="Times New Roman"/>
          <w:color w:val="0d0d0d"/>
          <w:sz w:val="24"/>
          <w:highlight w:val="none"/>
        </w:rPr>
      </w:r>
    </w:p>
    <w:p>
      <w:pPr>
        <w:ind w:firstLine="709"/>
        <w:jc w:val="both"/>
        <w:spacing w:before="0" w:after="0" w:line="240" w:lineRule="auto"/>
      </w:pPr>
      <w:r>
        <w:rPr>
          <w:rFonts w:ascii="Times New Roman" w:hAnsi="Times New Roman"/>
          <w:color w:val="0d0d0d"/>
          <w:sz w:val="24"/>
          <w:highlight w:val="none"/>
        </w:rPr>
        <w:t xml:space="preserve">3. </w:t>
      </w:r>
      <w:r>
        <w:rPr>
          <w:rFonts w:ascii="Times New Roman" w:hAnsi="Times New Roman"/>
          <w:color w:val="0d0d0d"/>
          <w:sz w:val="24"/>
          <w:highlight w:val="none"/>
        </w:rPr>
        <w:t xml:space="preserve">Васильева Е.В. Исследование заинтересованности граждан во внедрении новых цифровых сервисов и технологий // Экономика и управление: теория и практика. 2020. Т. 6. № 1. С. 51-58. </w:t>
      </w:r>
      <w:r>
        <w:rPr>
          <w:rFonts w:ascii="Times New Roman" w:hAnsi="Times New Roman"/>
          <w:color w:val="0d0d0d"/>
          <w:sz w:val="24"/>
          <w:highlight w:val="none"/>
        </w:rPr>
      </w:r>
      <w:r/>
    </w:p>
    <w:p>
      <w:pPr>
        <w:ind w:firstLine="709"/>
        <w:jc w:val="both"/>
        <w:spacing w:before="0" w:after="0" w:line="240" w:lineRule="auto"/>
        <w:rPr>
          <w:rFonts w:ascii="Times New Roman" w:hAnsi="Times New Roman"/>
          <w:color w:val="0d0d0d"/>
          <w:sz w:val="24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outlineLvl w:val="0"/>
      </w:pPr>
      <w:r>
        <w:rPr>
          <w:rFonts w:ascii="Times New Roman" w:hAnsi="Times New Roman"/>
          <w:sz w:val="24"/>
        </w:rPr>
        <w:t xml:space="preserve">4. Функциональные, нефункциональные возможности платформы и технологии. URL: </w:t>
      </w:r>
      <w:r>
        <w:rPr>
          <w:rFonts w:ascii="Times New Roman" w:hAnsi="Times New Roman" w:eastAsia="Times New Roman" w:cs="Times New Roman"/>
          <w:color w:val="0d0d0d"/>
          <w:sz w:val="24"/>
          <w:highlight w:val="none"/>
        </w:rPr>
        <w:t xml:space="preserve">https://docs.chatme.ai/prilozheniya/prochee/funkcionalnye-nefunkcionalnye-vozmozhnosti-platformy-i-tekhnologii (дата обращения 20.05.2023).</w:t>
      </w:r>
      <w:r>
        <w:rPr>
          <w:rFonts w:ascii="Times New Roman" w:hAnsi="Times New Roman"/>
          <w:sz w:val="24"/>
        </w:rPr>
      </w:r>
      <w:r/>
    </w:p>
    <w:p>
      <w:pPr>
        <w:ind w:firstLine="709"/>
        <w:jc w:val="both"/>
        <w:spacing w:before="0" w:after="0" w:line="240" w:lineRule="auto"/>
        <w:rPr>
          <w:rFonts w:ascii="Times New Roman" w:hAnsi="Times New Roman"/>
          <w:color w:val="0d0d0d"/>
          <w:sz w:val="24"/>
          <w:szCs w:val="24"/>
          <w:highlight w:val="none"/>
        </w:rPr>
      </w:pPr>
      <w:r>
        <w:rPr>
          <w:highlight w:val="none"/>
        </w:rPr>
      </w:r>
      <w:r>
        <w:rPr>
          <w:highlight w:val="none"/>
        </w:rPr>
      </w:r>
    </w:p>
    <w:p>
      <w:pPr>
        <w:ind w:firstLine="0"/>
        <w:jc w:val="center"/>
        <w:spacing w:before="0" w:after="0" w:line="240" w:lineRule="auto"/>
        <w:rPr>
          <w:rFonts w:ascii="Times New Roman" w:hAnsi="Times New Roman"/>
          <w:b/>
          <w:bCs/>
          <w:color w:val="0d0d0d"/>
          <w:sz w:val="24"/>
          <w:szCs w:val="24"/>
          <w14:ligatures w14:val="none"/>
        </w:rPr>
      </w:pPr>
      <w:r>
        <w:rPr>
          <w:rFonts w:ascii="Times New Roman" w:hAnsi="Times New Roman"/>
          <w:b/>
          <w:bCs/>
          <w:color w:val="0d0d0d"/>
          <w:sz w:val="24"/>
          <w:szCs w:val="24"/>
        </w:rPr>
      </w:r>
      <w:r>
        <w:rPr>
          <w:rFonts w:ascii="Times New Roman" w:hAnsi="Times New Roman"/>
          <w:b/>
          <w:bCs/>
          <w:color w:val="0d0d0d"/>
          <w:sz w:val="24"/>
          <w:szCs w:val="24"/>
        </w:rPr>
        <w:t xml:space="preserve">Информация об авторе</w:t>
      </w:r>
      <w:r>
        <w:rPr>
          <w:rFonts w:ascii="Times New Roman" w:hAnsi="Times New Roman"/>
          <w:b/>
          <w:bCs/>
          <w:color w:val="0d0d0d"/>
          <w:sz w:val="24"/>
          <w:szCs w:val="24"/>
        </w:rPr>
      </w:r>
      <w:r>
        <w:rPr>
          <w:rFonts w:ascii="Times New Roman" w:hAnsi="Times New Roman"/>
          <w:b/>
          <w:bCs/>
          <w:color w:val="0d0d0d"/>
          <w:sz w:val="24"/>
          <w:szCs w:val="24"/>
        </w:rPr>
      </w:r>
    </w:p>
    <w:p>
      <w:pPr>
        <w:ind w:firstLine="709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  <w14:ligatures w14:val="none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Даильнев Андрей Сергеевич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 (Россия, Тула) -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н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ачальник отдела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"Диспетчерский центр"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,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Государственное автономное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учреждение Тульской области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«Центр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 информационных технологий»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 (Россия, 300002, г. Тула, Оружейный переулок, 13,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5el@ro.ru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).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</w:p>
    <w:p>
      <w:pPr>
        <w:ind w:firstLine="709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  <w14:ligatures w14:val="none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Наташкина Елена Анатольевна (Россия, Тула) – младший научный сотрудник,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Государственное автономное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учреждение Тульской области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«Центр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 информационных технологий»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 (Россия, 300002, г. Тула, Оружейный переулок, 13,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5el@ro.ru</w:t>
      </w:r>
      <w:r/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).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</w:p>
    <w:p>
      <w:pPr>
        <w:ind w:firstLine="709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  <w14:ligatures w14:val="none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</w:p>
    <w:p>
      <w:pPr>
        <w:ind w:firstLine="709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  <w14:ligatures w14:val="none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  <w:r/>
    </w:p>
    <w:p>
      <w:pPr>
        <w:ind w:firstLine="0"/>
        <w:jc w:val="right"/>
        <w:spacing w:before="0" w:after="0" w:line="240" w:lineRule="auto"/>
        <w:rPr>
          <w:rFonts w:ascii="Times New Roman" w:hAnsi="Times New Roman" w:eastAsia="Times New Roman" w:cs="Times New Roman"/>
          <w:b/>
          <w:bCs/>
          <w:sz w:val="24"/>
        </w:rPr>
        <w:suppressLineNumbers w:val="0"/>
      </w:pPr>
      <w:r>
        <w:rPr>
          <w:rFonts w:ascii="Times New Roman" w:hAnsi="Times New Roman" w:eastAsia="Times New Roman" w:cs="Times New Roman"/>
          <w:b/>
          <w:bCs/>
          <w:sz w:val="24"/>
          <w:szCs w:val="28"/>
        </w:rPr>
      </w:r>
      <w:r>
        <w:rPr>
          <w:rFonts w:ascii="Times New Roman" w:hAnsi="Times New Roman" w:eastAsia="Times New Roman" w:cs="Times New Roman"/>
          <w:b/>
          <w:bCs/>
          <w:sz w:val="24"/>
          <w:szCs w:val="28"/>
        </w:rPr>
        <w:t xml:space="preserve"> Dailnev </w:t>
      </w:r>
      <w:r>
        <w:rPr>
          <w:rFonts w:ascii="Times New Roman" w:hAnsi="Times New Roman" w:eastAsia="Times New Roman" w:cs="Times New Roman"/>
          <w:b/>
          <w:bCs/>
          <w:sz w:val="24"/>
          <w:szCs w:val="28"/>
        </w:rPr>
        <w:t xml:space="preserve">A.S.</w:t>
      </w:r>
      <w:r>
        <w:rPr>
          <w:rFonts w:ascii="Times New Roman" w:hAnsi="Times New Roman" w:eastAsia="Times New Roman" w:cs="Times New Roman"/>
          <w:b/>
          <w:bCs/>
          <w:sz w:val="24"/>
        </w:rPr>
        <w:t xml:space="preserve">, </w:t>
      </w:r>
      <w:r>
        <w:rPr>
          <w:rFonts w:ascii="Times New Roman" w:hAnsi="Times New Roman" w:eastAsia="Times New Roman" w:cs="Times New Roman"/>
          <w:b/>
          <w:bCs/>
          <w:sz w:val="24"/>
          <w:szCs w:val="28"/>
        </w:rPr>
        <w:t xml:space="preserve">Natashkina </w:t>
      </w:r>
      <w:r>
        <w:rPr>
          <w:rFonts w:ascii="Times New Roman" w:hAnsi="Times New Roman" w:eastAsia="Times New Roman" w:cs="Times New Roman"/>
          <w:b/>
          <w:bCs/>
          <w:sz w:val="24"/>
          <w:szCs w:val="28"/>
        </w:rPr>
        <w:t xml:space="preserve">E.A.</w:t>
      </w:r>
      <w:r>
        <w:rPr>
          <w:b/>
          <w:bCs/>
        </w:rPr>
      </w:r>
      <w:r>
        <w:rPr>
          <w:rFonts w:ascii="Times New Roman" w:hAnsi="Times New Roman" w:eastAsia="Times New Roman" w:cs="Times New Roman"/>
          <w:b/>
          <w:bCs/>
          <w:sz w:val="24"/>
        </w:rPr>
      </w:r>
    </w:p>
    <w:p>
      <w:pPr>
        <w:ind w:firstLine="0"/>
        <w:jc w:val="right"/>
        <w:spacing w:before="0" w:after="0" w:line="240" w:lineRule="auto"/>
        <w:rPr>
          <w:rFonts w:ascii="Times New Roman" w:hAnsi="Times New Roman" w:eastAsia="Times New Roman" w:cs="Times New Roman"/>
          <w:sz w:val="24"/>
          <w:szCs w:val="24"/>
        </w:rPr>
        <w:suppressLineNumbers w:val="0"/>
      </w:pPr>
      <w:r>
        <w:rPr>
          <w:rFonts w:ascii="Times New Roman" w:hAnsi="Times New Roman" w:eastAsia="Times New Roman" w:cs="Times New Roman"/>
          <w:sz w:val="24"/>
        </w:rPr>
      </w:r>
      <w:r/>
      <w:r/>
    </w:p>
    <w:p>
      <w:pPr>
        <w:pStyle w:val="819"/>
        <w:contextualSpacing w:val="0"/>
        <w:ind w:left="0" w:right="0" w:firstLine="709"/>
        <w:jc w:val="both"/>
        <w:spacing w:before="0" w:after="0" w:line="240" w:lineRule="auto"/>
        <w:suppressLineNumbers w:val="0"/>
      </w:pPr>
      <w:r>
        <w:rPr>
          <w:rFonts w:ascii="Times New Roman" w:hAnsi="Times New Roman" w:eastAsia="Times New Roman" w:cs="Times New Roman"/>
          <w:color w:val="0d0d0d" w:themeColor="text1" w:themeTint="F2"/>
          <w:sz w:val="28"/>
          <w:szCs w:val="28"/>
        </w:rPr>
      </w:r>
      <w:r>
        <w:rPr>
          <w:rFonts w:ascii="Times New Roman" w:hAnsi="Times New Roman" w:eastAsia="Times New Roman" w:cs="Times New Roman"/>
          <w:color w:val="0d0d0d"/>
        </w:rPr>
      </w:r>
      <w:r/>
    </w:p>
    <w:p>
      <w:pPr>
        <w:contextualSpacing w:val="0"/>
        <w:ind w:firstLine="0"/>
        <w:jc w:val="center"/>
        <w:spacing w:before="0" w:after="0" w:line="240" w:lineRule="auto"/>
        <w:rPr>
          <w:rFonts w:ascii="Times New Roman" w:hAnsi="Times New Roman" w:eastAsia="Times New Roman" w:cs="Times New Roman"/>
          <w:b/>
          <w:bCs/>
          <w:caps/>
          <w:smallCaps w:val="0"/>
          <w:sz w:val="24"/>
          <w:szCs w:val="24"/>
          <w:highlight w:val="none"/>
        </w:rPr>
        <w:suppressLineNumbers w:val="0"/>
      </w:pPr>
      <w:r>
        <w:rPr>
          <w:rFonts w:ascii="Times New Roman" w:hAnsi="Times New Roman" w:eastAsia="Times New Roman" w:cs="Times New Roman"/>
          <w:b/>
          <w:caps/>
          <w:smallCaps w:val="0"/>
          <w:sz w:val="24"/>
          <w:szCs w:val="28"/>
        </w:rPr>
      </w:r>
      <w:r>
        <w:rPr>
          <w:rFonts w:ascii="Times New Roman" w:hAnsi="Times New Roman" w:eastAsia="Times New Roman" w:cs="Times New Roman"/>
          <w:b/>
          <w:caps/>
          <w:smallCaps w:val="0"/>
          <w:sz w:val="24"/>
          <w:szCs w:val="28"/>
        </w:rPr>
        <w:t xml:space="preserve">The effectiveness of developing a virtual assistant for technical support of government agencies </w:t>
      </w:r>
      <w:r>
        <w:rPr>
          <w:rFonts w:ascii="Times New Roman" w:hAnsi="Times New Roman" w:eastAsia="Times New Roman" w:cs="Times New Roman"/>
          <w:b/>
          <w:caps/>
          <w:smallCaps w:val="0"/>
          <w:sz w:val="24"/>
          <w:highlight w:val="none"/>
        </w:rPr>
        <w:t xml:space="preserve">in the context of digitalization</w:t>
      </w:r>
      <w:r>
        <w:rPr>
          <w:rFonts w:ascii="Times New Roman" w:hAnsi="Times New Roman" w:eastAsia="Times New Roman" w:cs="Times New Roman"/>
          <w:b/>
          <w:caps/>
          <w:smallCaps w:val="0"/>
          <w:sz w:val="24"/>
          <w:highlight w:val="none"/>
        </w:rPr>
      </w:r>
      <w:r>
        <w:rPr>
          <w:rFonts w:ascii="Times New Roman" w:hAnsi="Times New Roman" w:eastAsia="Times New Roman" w:cs="Times New Roman"/>
          <w:b/>
          <w:caps/>
          <w:smallCaps w:val="0"/>
          <w:sz w:val="24"/>
          <w:highlight w:val="none"/>
        </w:rPr>
      </w:r>
      <w:r>
        <w:rPr>
          <w:rFonts w:ascii="Times New Roman" w:hAnsi="Times New Roman" w:eastAsia="Times New Roman" w:cs="Times New Roman"/>
          <w:b/>
          <w:caps/>
          <w:smallCaps w:val="0"/>
          <w:sz w:val="24"/>
          <w:szCs w:val="28"/>
        </w:rPr>
      </w:r>
      <w:r>
        <w:rPr>
          <w:rFonts w:ascii="Times New Roman" w:hAnsi="Times New Roman" w:eastAsia="Times New Roman" w:cs="Times New Roman"/>
          <w:b/>
          <w:caps/>
          <w:smallCaps w:val="0"/>
          <w:sz w:val="24"/>
        </w:rPr>
      </w:r>
      <w:r/>
    </w:p>
    <w:p>
      <w:pPr>
        <w:ind w:firstLine="708"/>
        <w:jc w:val="both"/>
        <w:spacing w:before="0" w:after="0" w:line="240" w:lineRule="auto"/>
      </w:pPr>
      <w:r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</w:r>
      <w:r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</w:r>
      <w:r/>
    </w:p>
    <w:p>
      <w:pPr>
        <w:ind w:firstLine="708"/>
        <w:jc w:val="both"/>
        <w:spacing w:before="0" w:after="0" w:line="240" w:lineRule="auto"/>
      </w:pPr>
      <w:r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</w: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8"/>
          <w:highlight w:val="none"/>
        </w:rPr>
        <w:t xml:space="preserve">A</w:t>
      </w: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8"/>
          <w:highlight w:val="none"/>
        </w:rPr>
        <w:t xml:space="preserve">bstract. </w:t>
      </w:r>
      <w:r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  <w:t xml:space="preserve">The article considers the component of the economic efficiency of the introduction of a voice and text self-service system, identifies the components for the virtual assistant algorithm for technical support. It is noted that the use of artificial algorithm</w:t>
      </w:r>
      <w:r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  <w:t xml:space="preserve">s improves the activities of technical support and the institution as a whole.</w:t>
      </w:r>
      <w:r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</w:r>
      <w:r/>
    </w:p>
    <w:p>
      <w:pPr>
        <w:ind w:firstLine="708"/>
        <w:jc w:val="both"/>
        <w:spacing w:before="0" w:after="0" w:line="240" w:lineRule="auto"/>
        <w:rPr>
          <w:rFonts w:ascii="Times New Roman" w:hAnsi="Times New Roman" w:eastAsia="Times New Roman" w:cs="Times New Roman"/>
          <w:b/>
          <w:bCs/>
          <w:caps/>
          <w:smallCaps w:val="0"/>
          <w:color w:val="0d0d0d"/>
          <w:sz w:val="24"/>
          <w:szCs w:val="24"/>
          <w:highlight w:val="none"/>
        </w:rPr>
      </w:pPr>
      <w:r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</w: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8"/>
          <w:highlight w:val="none"/>
        </w:rPr>
        <w:t xml:space="preserve">Keywords:</w:t>
      </w:r>
      <w:r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  <w:t xml:space="preserve"> </w:t>
      </w:r>
      <w:r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  <w:t xml:space="preserve">information technology, virtual assistant, technical support, government agencies, innovation, digitalization.</w:t>
      </w:r>
      <w:r>
        <w:rPr>
          <w:rFonts w:ascii="Times New Roman" w:hAnsi="Times New Roman" w:eastAsia="Times New Roman" w:cs="Times New Roman"/>
          <w:color w:val="0d0d0d"/>
          <w:sz w:val="24"/>
          <w:szCs w:val="28"/>
          <w:highlight w:val="none"/>
        </w:rPr>
      </w:r>
      <w:r/>
    </w:p>
    <w:p>
      <w:pPr>
        <w:ind w:firstLine="709"/>
        <w:jc w:val="both"/>
        <w:spacing w:before="0" w:after="0" w:line="240" w:lineRule="auto"/>
        <w:rPr>
          <w:rFonts w:ascii="Times New Roman" w:hAnsi="Times New Roman"/>
          <w:color w:val="0d0d0d"/>
          <w:sz w:val="24"/>
          <w:highlight w:val="none"/>
        </w:rPr>
      </w:pPr>
      <w:r>
        <w:rPr>
          <w:rFonts w:ascii="Times New Roman" w:hAnsi="Times New Roman"/>
          <w:color w:val="0d0d0d"/>
          <w:sz w:val="24"/>
          <w:highlight w:val="none"/>
        </w:rPr>
      </w:r>
      <w:r>
        <w:rPr>
          <w:rFonts w:ascii="Times New Roman" w:hAnsi="Times New Roman"/>
          <w:color w:val="0d0d0d"/>
          <w:sz w:val="24"/>
          <w:highlight w:val="none"/>
        </w:rPr>
      </w:r>
      <w:r/>
    </w:p>
    <w:p>
      <w:pPr>
        <w:ind w:firstLine="709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  <w14:ligatures w14:val="none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Dailnev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Andrey Sergeevich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(Russia, Tula) -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head of the department «Dispatch Center»,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State Autonomous Institution of Tula Region «Center for Information Technologies»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(13,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Oruzheyny </w:t>
      </w:r>
      <w:r/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Lane,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Tula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,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Russian Federation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, 300002,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5el@ro.ru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).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</w:p>
    <w:p>
      <w:pPr>
        <w:ind w:firstLine="709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  <w14:ligatures w14:val="none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Natashkina Elena Anatol’evna (Tula, Russia) – Junior researcher, State Autonomous Institution of the Tula region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«Center for Information Technologies»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(13,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Oruzheyny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Lane,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Tula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,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Russian Federation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, 300002,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5el@ro.ru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  <w:t xml:space="preserve">).</w:t>
      </w:r>
      <w:r/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</w:p>
    <w:p>
      <w:pPr>
        <w:ind w:firstLine="709"/>
        <w:jc w:val="both"/>
        <w:spacing w:before="0" w:after="0" w:line="240" w:lineRule="auto"/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  <w14:ligatures w14:val="none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  <w:r>
        <w:rPr>
          <w:rFonts w:ascii="Times New Roman" w:hAnsi="Times New Roman" w:eastAsia="Times New Roman" w:cs="Times New Roman"/>
          <w:color w:val="0d0d0d"/>
          <w:sz w:val="24"/>
          <w:szCs w:val="24"/>
          <w:highlight w:val="none"/>
        </w:rPr>
      </w:r>
    </w:p>
    <w:p>
      <w:pPr>
        <w:ind w:left="0" w:right="0" w:firstLine="0"/>
        <w:jc w:val="both"/>
        <w:spacing w:before="0" w:after="0" w:line="240" w:lineRule="auto"/>
        <w:rPr>
          <w:rFonts w:ascii="Times New Roman" w:hAnsi="Times New Roman"/>
          <w:color w:val="0d0d0d"/>
          <w:sz w:val="24"/>
          <w:szCs w:val="24"/>
          <w:highlight w:val="none"/>
        </w:rPr>
      </w:pPr>
      <w:r>
        <w:rPr>
          <w:rFonts w:ascii="Times New Roman" w:hAnsi="Times New Roman"/>
          <w:color w:val="0d0d0d"/>
          <w:sz w:val="24"/>
          <w:szCs w:val="24"/>
          <w:highlight w:val="none"/>
        </w:rPr>
      </w:r>
      <w:r>
        <w:rPr>
          <w:rFonts w:ascii="Times New Roman" w:hAnsi="Times New Roman"/>
          <w:color w:val="0d0d0d"/>
          <w:sz w:val="24"/>
          <w:szCs w:val="24"/>
          <w:highlight w:val="none"/>
        </w:rPr>
      </w:r>
    </w:p>
    <w:p>
      <w:pPr>
        <w:ind w:firstLine="0"/>
        <w:jc w:val="center"/>
        <w:spacing w:before="0" w:after="0" w:line="240" w:lineRule="auto"/>
        <w:rPr>
          <w:rFonts w:ascii="Times New Roman" w:hAnsi="Times New Roman"/>
          <w:b/>
          <w:bCs/>
          <w:color w:val="0d0d0d"/>
          <w:sz w:val="24"/>
          <w:szCs w:val="24"/>
          <w:highlight w:val="none"/>
        </w:rPr>
      </w:pPr>
      <w:r>
        <w:rPr>
          <w:rFonts w:ascii="Times New Roman" w:hAnsi="Times New Roman"/>
          <w:color w:val="0d0d0d"/>
          <w:sz w:val="24"/>
          <w:highlight w:val="none"/>
        </w:rPr>
      </w:r>
      <w:r>
        <w:rPr>
          <w:rFonts w:ascii="Times New Roman" w:hAnsi="Times New Roman"/>
          <w:b/>
          <w:bCs/>
          <w:color w:val="0d0d0d"/>
          <w:sz w:val="24"/>
          <w:szCs w:val="24"/>
        </w:rPr>
        <w:t xml:space="preserve">References</w:t>
      </w:r>
      <w:r>
        <w:rPr>
          <w:rFonts w:ascii="Times New Roman" w:hAnsi="Times New Roman"/>
          <w:b/>
          <w:bCs/>
          <w:color w:val="0d0d0d"/>
          <w:sz w:val="24"/>
          <w:szCs w:val="24"/>
        </w:rPr>
      </w:r>
      <w:r>
        <w:rPr>
          <w:rFonts w:ascii="Times New Roman" w:hAnsi="Times New Roman"/>
          <w:color w:val="0d0d0d"/>
          <w:sz w:val="24"/>
          <w:highlight w:val="none"/>
        </w:rPr>
      </w:r>
    </w:p>
    <w:p>
      <w:pPr>
        <w:ind w:firstLine="709"/>
        <w:jc w:val="both"/>
        <w:spacing w:before="0" w:after="0" w:line="240" w:lineRule="auto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/>
          <w:color w:val="0d0d0d"/>
          <w:sz w:val="24"/>
          <w:szCs w:val="24"/>
          <w:highlight w:val="none"/>
        </w:rPr>
        <w:t xml:space="preserve">1. Dailnev A.S., Natashkina E.A. Automatic assistant as a way of communication of user support services // Information and computing technologies and their applications: Collection of articles of the XXVI International Scientific and Technical Conference, P</w:t>
      </w:r>
      <w:r>
        <w:rPr>
          <w:rFonts w:ascii="Times New Roman" w:hAnsi="Times New Roman"/>
          <w:color w:val="0d0d0d"/>
          <w:sz w:val="24"/>
          <w:szCs w:val="24"/>
          <w:highlight w:val="none"/>
        </w:rPr>
        <w:t xml:space="preserve">enza, August 15-16, 2022 / Under the scientific editorship of V.V. Kuzina. Penza: Penza State Agrarian University, 2022. P. 77-80.</w:t>
      </w:r>
      <w:r/>
    </w:p>
    <w:p>
      <w:pPr>
        <w:ind w:firstLine="709"/>
        <w:jc w:val="both"/>
        <w:spacing w:before="0" w:after="0" w:line="240" w:lineRule="auto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/>
          <w:color w:val="0d0d0d"/>
          <w:sz w:val="24"/>
          <w:szCs w:val="24"/>
          <w:highlight w:val="none"/>
        </w:rPr>
        <w:t xml:space="preserve">2. Lebedeva K.E., Vysotskaya A.V. Voice assistants // Scientific and practical research. 2020. No. 1-3(24). P. 192-194. </w:t>
      </w:r>
      <w:r/>
    </w:p>
    <w:p>
      <w:pPr>
        <w:ind w:firstLine="709"/>
        <w:jc w:val="both"/>
        <w:spacing w:before="0" w:after="0" w:line="240" w:lineRule="auto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/>
          <w:color w:val="0d0d0d"/>
          <w:sz w:val="24"/>
          <w:szCs w:val="24"/>
          <w:highlight w:val="none"/>
        </w:rPr>
        <w:t xml:space="preserve">3. Vasilyeva E.V. Research of citizens' interest in the introduction of new digital services and technologies // Economics and Management: theory and practice. 2020. Vol. 6. No. 1. P. 51-58.</w:t>
      </w:r>
      <w:r/>
    </w:p>
    <w:p>
      <w:pPr>
        <w:ind w:firstLine="709"/>
        <w:jc w:val="both"/>
        <w:spacing w:before="0" w:after="0" w:line="240" w:lineRule="auto"/>
        <w:rPr>
          <w:rFonts w:ascii="Times New Roman" w:hAnsi="Times New Roman"/>
          <w:color w:val="0d0d0d"/>
          <w:sz w:val="24"/>
          <w:szCs w:val="24"/>
          <w:highlight w:val="none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/>
          <w:color w:val="0d0d0d"/>
          <w:sz w:val="24"/>
          <w:szCs w:val="24"/>
          <w:highlight w:val="none"/>
        </w:rPr>
        <w:t xml:space="preserve">4. Functional, non-functional capabilities of the platform and technology. URL: https://docs.chatme.ai/prilozheniya/prochee/funkcionalnye-nefunkcionalnye-vozmozhnosti-platformy-i-tekhnologii (</w:t>
      </w:r>
      <w:r>
        <w:t xml:space="preserve">date</w:t>
      </w:r>
      <w:r>
        <w:rPr>
          <w:rFonts w:ascii="Times New Roman" w:hAnsi="Times New Roman"/>
          <w:color w:val="0d0d0d"/>
          <w:sz w:val="24"/>
          <w:szCs w:val="24"/>
          <w:highlight w:val="none"/>
        </w:rPr>
        <w:t xml:space="preserve"> accessed 20.05.2023).</w:t>
      </w:r>
      <w:r/>
      <w:r>
        <w:rPr>
          <w:rFonts w:ascii="Times New Roman" w:hAnsi="Times New Roman"/>
          <w:color w:val="0d0d0d"/>
          <w:sz w:val="24"/>
          <w:szCs w:val="24"/>
          <w:highlight w:val="none"/>
        </w:rPr>
      </w:r>
      <w:r>
        <w:rPr>
          <w:rFonts w:ascii="Times New Roman" w:hAnsi="Times New Roman"/>
          <w:b/>
          <w:bCs/>
          <w:color w:val="0d0d0d"/>
          <w:sz w:val="24"/>
          <w:szCs w:val="24"/>
          <w:highlight w:val="none"/>
        </w:rPr>
      </w:r>
    </w:p>
    <w:sectPr>
      <w:footnotePr/>
      <w:endnotePr/>
      <w:type w:val="nextPage"/>
      <w:pgSz w:w="11906" w:h="16838" w:orient="portrait"/>
      <w:pgMar w:top="1134" w:right="1134" w:bottom="1134" w:left="1134" w:header="709" w:footer="709" w:gutter="0"/>
      <w:cols w:num="1" w:sep="0" w:space="708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>
        <w:separator/>
      </w:r>
      <w:r/>
    </w:p>
  </w:endnote>
  <w:endnote w:type="continuationSeparator" w:id="0">
    <w:p>
      <w:pPr>
        <w:spacing w:after="0" w:line="240" w:lineRule="auto"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</w:font>
  <w:font w:name="Courier New">
    <w:panose1 w:val="02070409020205020404"/>
  </w:font>
  <w:font w:name="Symbol">
    <w:panose1 w:val="05010000000000000000"/>
  </w:font>
  <w:font w:name="Arial">
    <w:panose1 w:val="020B0604020202020204"/>
  </w:font>
  <w:font w:name="Wingdings">
    <w:panose1 w:val="05010000000000000000"/>
  </w:font>
  <w:font w:name="PT Sans">
    <w:panose1 w:val="020B0503020203020204"/>
  </w:font>
  <w:font w:name="Calibri">
    <w:panose1 w:val="020F05020202040302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>
        <w:separator/>
      </w:r>
      <w:r/>
    </w:p>
  </w:footnote>
  <w:footnote w:type="continuationSeparator" w:id="0">
    <w:p>
      <w:pPr>
        <w:spacing w:after="0" w:line="240" w:lineRule="auto"/>
      </w:pPr>
      <w:r>
        <w:continuationSeparator/>
      </w:r>
      <w:r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hybridMultilevel"/>
    <w:lvl w:ilvl="0">
      <w:start w:val="1"/>
      <w:numFmt w:val="bullet"/>
      <w:isLgl w:val="false"/>
      <w:suff w:val="tab"/>
      <w:lvlText w:val=""/>
      <w:lvlJc w:val="left"/>
      <w:pPr>
        <w:ind w:left="0" w:firstLine="709"/>
        <w:tabs>
          <w:tab w:val="num" w:pos="0" w:leader="none"/>
        </w:tabs>
      </w:pPr>
      <w:rPr>
        <w:rFonts w:hint="default" w:ascii="Symbol" w:hAnsi="Symbol" w:cs="Symbol"/>
      </w:rPr>
    </w:lvl>
    <w:lvl w:ilvl="1">
      <w:start w:val="1"/>
      <w:numFmt w:val="bullet"/>
      <w:isLgl w:val="false"/>
      <w:suff w:val="tab"/>
      <w:lvlText w:val="o"/>
      <w:lvlJc w:val="left"/>
      <w:pPr>
        <w:ind w:left="2149" w:hanging="360"/>
        <w:tabs>
          <w:tab w:val="num" w:pos="0" w:leader="none"/>
        </w:tabs>
      </w:pPr>
      <w:rPr>
        <w:rFonts w:hint="default" w:ascii="Courier New" w:hAnsi="Courier New" w:cs="Courier New"/>
      </w:rPr>
    </w:lvl>
    <w:lvl w:ilvl="2">
      <w:start w:val="1"/>
      <w:numFmt w:val="bullet"/>
      <w:isLgl w:val="false"/>
      <w:suff w:val="tab"/>
      <w:lvlText w:val=""/>
      <w:lvlJc w:val="left"/>
      <w:pPr>
        <w:ind w:left="2869" w:hanging="360"/>
        <w:tabs>
          <w:tab w:val="num" w:pos="0" w:leader="none"/>
        </w:tabs>
      </w:pPr>
      <w:rPr>
        <w:rFonts w:hint="default" w:ascii="Wingdings" w:hAnsi="Wingdings" w:cs="Wingdings"/>
      </w:rPr>
    </w:lvl>
    <w:lvl w:ilvl="3">
      <w:start w:val="1"/>
      <w:numFmt w:val="bullet"/>
      <w:isLgl w:val="false"/>
      <w:suff w:val="tab"/>
      <w:lvlText w:val=""/>
      <w:lvlJc w:val="left"/>
      <w:pPr>
        <w:ind w:left="3589" w:hanging="360"/>
        <w:tabs>
          <w:tab w:val="num" w:pos="0" w:leader="none"/>
        </w:tabs>
      </w:pPr>
      <w:rPr>
        <w:rFonts w:hint="default" w:ascii="Symbol" w:hAnsi="Symbol" w:cs="Symbol"/>
      </w:rPr>
    </w:lvl>
    <w:lvl w:ilvl="4">
      <w:start w:val="1"/>
      <w:numFmt w:val="bullet"/>
      <w:isLgl w:val="false"/>
      <w:suff w:val="tab"/>
      <w:lvlText w:val="o"/>
      <w:lvlJc w:val="left"/>
      <w:pPr>
        <w:ind w:left="4309" w:hanging="360"/>
        <w:tabs>
          <w:tab w:val="num" w:pos="0" w:leader="none"/>
        </w:tabs>
      </w:pPr>
      <w:rPr>
        <w:rFonts w:hint="default" w:ascii="Courier New" w:hAnsi="Courier New" w:cs="Courier New"/>
      </w:rPr>
    </w:lvl>
    <w:lvl w:ilvl="5">
      <w:start w:val="1"/>
      <w:numFmt w:val="bullet"/>
      <w:isLgl w:val="false"/>
      <w:suff w:val="tab"/>
      <w:lvlText w:val=""/>
      <w:lvlJc w:val="left"/>
      <w:pPr>
        <w:ind w:left="5029" w:hanging="360"/>
        <w:tabs>
          <w:tab w:val="num" w:pos="0" w:leader="none"/>
        </w:tabs>
      </w:pPr>
      <w:rPr>
        <w:rFonts w:hint="default" w:ascii="Wingdings" w:hAnsi="Wingdings" w:cs="Wingdings"/>
      </w:rPr>
    </w:lvl>
    <w:lvl w:ilvl="6">
      <w:start w:val="1"/>
      <w:numFmt w:val="bullet"/>
      <w:isLgl w:val="false"/>
      <w:suff w:val="tab"/>
      <w:lvlText w:val=""/>
      <w:lvlJc w:val="left"/>
      <w:pPr>
        <w:ind w:left="5749" w:hanging="360"/>
        <w:tabs>
          <w:tab w:val="num" w:pos="0" w:leader="none"/>
        </w:tabs>
      </w:pPr>
      <w:rPr>
        <w:rFonts w:hint="default" w:ascii="Symbol" w:hAnsi="Symbol" w:cs="Symbol"/>
      </w:rPr>
    </w:lvl>
    <w:lvl w:ilvl="7">
      <w:start w:val="1"/>
      <w:numFmt w:val="bullet"/>
      <w:isLgl w:val="false"/>
      <w:suff w:val="tab"/>
      <w:lvlText w:val="o"/>
      <w:lvlJc w:val="left"/>
      <w:pPr>
        <w:ind w:left="6469" w:hanging="360"/>
        <w:tabs>
          <w:tab w:val="num" w:pos="0" w:leader="none"/>
        </w:tabs>
      </w:pPr>
      <w:rPr>
        <w:rFonts w:hint="default" w:ascii="Courier New" w:hAnsi="Courier New" w:cs="Courier New"/>
      </w:rPr>
    </w:lvl>
    <w:lvl w:ilvl="8">
      <w:start w:val="1"/>
      <w:numFmt w:val="bullet"/>
      <w:isLgl w:val="false"/>
      <w:suff w:val="tab"/>
      <w:lvlText w:val=""/>
      <w:lvlJc w:val="left"/>
      <w:pPr>
        <w:ind w:left="7189" w:hanging="360"/>
        <w:tabs>
          <w:tab w:val="num" w:pos="0" w:leader="none"/>
        </w:tabs>
      </w:pPr>
      <w:rPr>
        <w:rFonts w:hint="default" w:ascii="Wingdings" w:hAnsi="Wingdings" w:cs="Wingdings"/>
      </w:rPr>
    </w:lvl>
  </w:abstractNum>
  <w:abstractNum w:abstractNumId="1">
    <w:multiLevelType w:val="hybridMultilevel"/>
    <w:lvl w:ilvl="0">
      <w:start w:val="1"/>
      <w:numFmt w:val="bullet"/>
      <w:isLgl w:val="false"/>
      <w:suff w:val="tab"/>
      <w:lvlText w:val="–"/>
      <w:lvlJc w:val="left"/>
      <w:pPr>
        <w:ind w:left="720" w:hanging="360"/>
      </w:pPr>
      <w:rPr>
        <w:rFonts w:hint="default" w:ascii="Arial" w:hAnsi="Arial" w:eastAsia="Arial" w:cs="Arial"/>
      </w:r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eastAsia="Courier New" w:cs="Courier New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eastAsia="Wingdings" w:cs="Wingdings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eastAsia="Symbol" w:cs="Symbol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eastAsia="Courier New" w:cs="Courier New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eastAsia="Wingdings" w:cs="Wingdings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eastAsia="Symbol" w:cs="Symbol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eastAsia="Courier New" w:cs="Courier New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eastAsia="Wingdings" w:cs="Wingdings"/>
      </w:rPr>
    </w:lvl>
  </w:abstractNum>
  <w:abstractNum w:abstractNumId="2">
    <w:multiLevelType w:val="hybridMultilevel"/>
    <w:lvl w:ilvl="0">
      <w:start w:val="1"/>
      <w:numFmt w:val="decimal"/>
      <w:isLgl w:val="false"/>
      <w:suff w:val="tab"/>
      <w:lvlText w:val="%1."/>
      <w:lvlJc w:val="left"/>
      <w:pPr/>
    </w:lvl>
    <w:lvl w:ilvl="1">
      <w:start w:val="1"/>
      <w:numFmt w:val="lowerLetter"/>
      <w:isLgl w:val="false"/>
      <w:suff w:val="tab"/>
      <w:lvlText w:val="%2."/>
      <w:lvlJc w:val="left"/>
      <w:pPr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6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="PT Sans" w:hAnsi="PT Sans" w:eastAsia="PT Sans" w:cs="PT Sans"/>
        <w:sz w:val="22"/>
        <w:szCs w:val="22"/>
        <w:lang w:val="ru-RU" w:eastAsia="en-US" w:bidi="ar-SA"/>
      </w:rPr>
    </w:rPrDefault>
    <w:pPrDefault>
      <w:pPr>
        <w:spacing w:before="0" w:beforeAutospacing="0" w:after="200" w:afterAutospacing="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190">
    <w:name w:val="table of figures"/>
    <w:basedOn w:val="815"/>
    <w:next w:val="815"/>
    <w:uiPriority w:val="99"/>
    <w:unhideWhenUsed/>
    <w:pPr>
      <w:spacing w:after="0" w:afterAutospacing="0"/>
    </w:pPr>
  </w:style>
  <w:style w:type="paragraph" w:styleId="640">
    <w:name w:val="Heading 1"/>
    <w:basedOn w:val="815"/>
    <w:next w:val="815"/>
    <w:link w:val="641"/>
    <w:uiPriority w:val="9"/>
    <w:qFormat/>
    <w:pPr>
      <w:keepLines/>
      <w:keepNext/>
      <w:spacing w:before="480" w:after="200"/>
      <w:outlineLvl w:val="0"/>
    </w:pPr>
    <w:rPr>
      <w:rFonts w:ascii="Arial" w:hAnsi="Arial" w:eastAsia="Arial" w:cs="Arial"/>
      <w:sz w:val="40"/>
      <w:szCs w:val="40"/>
    </w:rPr>
  </w:style>
  <w:style w:type="character" w:styleId="641">
    <w:name w:val="Heading 1 Char"/>
    <w:link w:val="640"/>
    <w:uiPriority w:val="9"/>
    <w:rPr>
      <w:rFonts w:ascii="Arial" w:hAnsi="Arial" w:eastAsia="Arial" w:cs="Arial"/>
      <w:sz w:val="40"/>
      <w:szCs w:val="40"/>
    </w:rPr>
  </w:style>
  <w:style w:type="paragraph" w:styleId="642">
    <w:name w:val="Heading 2"/>
    <w:basedOn w:val="815"/>
    <w:next w:val="815"/>
    <w:link w:val="643"/>
    <w:uiPriority w:val="9"/>
    <w:unhideWhenUsed/>
    <w:qFormat/>
    <w:pPr>
      <w:keepLines/>
      <w:keepNext/>
      <w:spacing w:before="360" w:after="200"/>
      <w:outlineLvl w:val="1"/>
    </w:pPr>
    <w:rPr>
      <w:rFonts w:ascii="Arial" w:hAnsi="Arial" w:eastAsia="Arial" w:cs="Arial"/>
      <w:sz w:val="34"/>
    </w:rPr>
  </w:style>
  <w:style w:type="character" w:styleId="643">
    <w:name w:val="Heading 2 Char"/>
    <w:link w:val="642"/>
    <w:uiPriority w:val="9"/>
    <w:rPr>
      <w:rFonts w:ascii="Arial" w:hAnsi="Arial" w:eastAsia="Arial" w:cs="Arial"/>
      <w:sz w:val="34"/>
    </w:rPr>
  </w:style>
  <w:style w:type="paragraph" w:styleId="644">
    <w:name w:val="Heading 3"/>
    <w:basedOn w:val="815"/>
    <w:next w:val="815"/>
    <w:link w:val="645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character" w:styleId="645">
    <w:name w:val="Heading 3 Char"/>
    <w:link w:val="644"/>
    <w:uiPriority w:val="9"/>
    <w:rPr>
      <w:rFonts w:ascii="Arial" w:hAnsi="Arial" w:eastAsia="Arial" w:cs="Arial"/>
      <w:sz w:val="30"/>
      <w:szCs w:val="30"/>
    </w:rPr>
  </w:style>
  <w:style w:type="paragraph" w:styleId="646">
    <w:name w:val="Heading 4"/>
    <w:basedOn w:val="815"/>
    <w:next w:val="815"/>
    <w:link w:val="647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character" w:styleId="647">
    <w:name w:val="Heading 4 Char"/>
    <w:link w:val="646"/>
    <w:uiPriority w:val="9"/>
    <w:rPr>
      <w:rFonts w:ascii="Arial" w:hAnsi="Arial" w:eastAsia="Arial" w:cs="Arial"/>
      <w:b/>
      <w:bCs/>
      <w:sz w:val="26"/>
      <w:szCs w:val="26"/>
    </w:rPr>
  </w:style>
  <w:style w:type="paragraph" w:styleId="648">
    <w:name w:val="Heading 5"/>
    <w:basedOn w:val="815"/>
    <w:next w:val="815"/>
    <w:link w:val="649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character" w:styleId="649">
    <w:name w:val="Heading 5 Char"/>
    <w:link w:val="648"/>
    <w:uiPriority w:val="9"/>
    <w:rPr>
      <w:rFonts w:ascii="Arial" w:hAnsi="Arial" w:eastAsia="Arial" w:cs="Arial"/>
      <w:b/>
      <w:bCs/>
      <w:sz w:val="24"/>
      <w:szCs w:val="24"/>
    </w:rPr>
  </w:style>
  <w:style w:type="paragraph" w:styleId="650">
    <w:name w:val="Heading 6"/>
    <w:basedOn w:val="815"/>
    <w:next w:val="815"/>
    <w:link w:val="651"/>
    <w:uiPriority w:val="9"/>
    <w:unhideWhenUsed/>
    <w:qFormat/>
    <w:pPr>
      <w:keepLines/>
      <w:keepNext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character" w:styleId="651">
    <w:name w:val="Heading 6 Char"/>
    <w:link w:val="650"/>
    <w:uiPriority w:val="9"/>
    <w:rPr>
      <w:rFonts w:ascii="Arial" w:hAnsi="Arial" w:eastAsia="Arial" w:cs="Arial"/>
      <w:b/>
      <w:bCs/>
      <w:sz w:val="22"/>
      <w:szCs w:val="22"/>
    </w:rPr>
  </w:style>
  <w:style w:type="paragraph" w:styleId="652">
    <w:name w:val="Heading 7"/>
    <w:basedOn w:val="815"/>
    <w:next w:val="815"/>
    <w:link w:val="653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character" w:styleId="653">
    <w:name w:val="Heading 7 Char"/>
    <w:link w:val="652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paragraph" w:styleId="654">
    <w:name w:val="Heading 8"/>
    <w:basedOn w:val="815"/>
    <w:next w:val="815"/>
    <w:link w:val="655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character" w:styleId="655">
    <w:name w:val="Heading 8 Char"/>
    <w:link w:val="654"/>
    <w:uiPriority w:val="9"/>
    <w:rPr>
      <w:rFonts w:ascii="Arial" w:hAnsi="Arial" w:eastAsia="Arial" w:cs="Arial"/>
      <w:i/>
      <w:iCs/>
      <w:sz w:val="22"/>
      <w:szCs w:val="22"/>
    </w:rPr>
  </w:style>
  <w:style w:type="paragraph" w:styleId="656">
    <w:name w:val="Heading 9"/>
    <w:basedOn w:val="815"/>
    <w:next w:val="815"/>
    <w:link w:val="657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657">
    <w:name w:val="Heading 9 Char"/>
    <w:link w:val="656"/>
    <w:uiPriority w:val="9"/>
    <w:rPr>
      <w:rFonts w:ascii="Arial" w:hAnsi="Arial" w:eastAsia="Arial" w:cs="Arial"/>
      <w:i/>
      <w:iCs/>
      <w:sz w:val="21"/>
      <w:szCs w:val="21"/>
    </w:rPr>
  </w:style>
  <w:style w:type="paragraph" w:styleId="658">
    <w:name w:val="Title"/>
    <w:basedOn w:val="815"/>
    <w:next w:val="815"/>
    <w:link w:val="659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659">
    <w:name w:val="Title Char"/>
    <w:link w:val="658"/>
    <w:uiPriority w:val="10"/>
    <w:rPr>
      <w:sz w:val="48"/>
      <w:szCs w:val="48"/>
    </w:rPr>
  </w:style>
  <w:style w:type="paragraph" w:styleId="660">
    <w:name w:val="Subtitle"/>
    <w:basedOn w:val="815"/>
    <w:next w:val="815"/>
    <w:link w:val="661"/>
    <w:uiPriority w:val="11"/>
    <w:qFormat/>
    <w:pPr>
      <w:spacing w:before="200" w:after="200"/>
    </w:pPr>
    <w:rPr>
      <w:sz w:val="24"/>
      <w:szCs w:val="24"/>
    </w:rPr>
  </w:style>
  <w:style w:type="character" w:styleId="661">
    <w:name w:val="Subtitle Char"/>
    <w:link w:val="660"/>
    <w:uiPriority w:val="11"/>
    <w:rPr>
      <w:sz w:val="24"/>
      <w:szCs w:val="24"/>
    </w:rPr>
  </w:style>
  <w:style w:type="paragraph" w:styleId="662">
    <w:name w:val="Quote"/>
    <w:basedOn w:val="815"/>
    <w:next w:val="815"/>
    <w:link w:val="663"/>
    <w:uiPriority w:val="29"/>
    <w:qFormat/>
    <w:pPr>
      <w:ind w:left="720" w:right="720"/>
    </w:pPr>
    <w:rPr>
      <w:i/>
    </w:rPr>
  </w:style>
  <w:style w:type="character" w:styleId="663">
    <w:name w:val="Quote Char"/>
    <w:link w:val="662"/>
    <w:uiPriority w:val="29"/>
    <w:rPr>
      <w:i/>
    </w:rPr>
  </w:style>
  <w:style w:type="paragraph" w:styleId="664">
    <w:name w:val="Intense Quote"/>
    <w:basedOn w:val="815"/>
    <w:next w:val="815"/>
    <w:link w:val="665"/>
    <w:uiPriority w:val="30"/>
    <w:qFormat/>
    <w:pPr>
      <w:contextualSpacing w:val="0"/>
      <w:ind w:left="720" w:right="720"/>
      <w:shd w:val="clear" w:color="f2f2f2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665">
    <w:name w:val="Intense Quote Char"/>
    <w:link w:val="664"/>
    <w:uiPriority w:val="30"/>
    <w:rPr>
      <w:i/>
    </w:rPr>
  </w:style>
  <w:style w:type="paragraph" w:styleId="666">
    <w:name w:val="Header"/>
    <w:basedOn w:val="815"/>
    <w:link w:val="667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667">
    <w:name w:val="Header Char"/>
    <w:link w:val="666"/>
    <w:uiPriority w:val="99"/>
  </w:style>
  <w:style w:type="paragraph" w:styleId="668">
    <w:name w:val="Footer"/>
    <w:basedOn w:val="815"/>
    <w:link w:val="671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669">
    <w:name w:val="Footer Char"/>
    <w:link w:val="668"/>
    <w:uiPriority w:val="99"/>
  </w:style>
  <w:style w:type="paragraph" w:styleId="670">
    <w:name w:val="Caption"/>
    <w:basedOn w:val="815"/>
    <w:next w:val="815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671">
    <w:name w:val="Caption Char"/>
    <w:basedOn w:val="670"/>
    <w:link w:val="668"/>
    <w:uiPriority w:val="99"/>
  </w:style>
  <w:style w:type="table" w:styleId="672">
    <w:name w:val="Table Grid"/>
    <w:basedOn w:val="816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673">
    <w:name w:val="Table Grid Light"/>
    <w:basedOn w:val="816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674">
    <w:name w:val="Plain Table 1"/>
    <w:basedOn w:val="816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fill="ffffff" w:themeFill="text1" w:themeFillTint="0D"/>
      </w:tcPr>
    </w:tblStylePr>
    <w:tblStylePr w:type="band1Vert">
      <w:tcPr>
        <w:shd w:val="clear" w:color="ffffff" w:fill="ffffff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675">
    <w:name w:val="Plain Table 2"/>
    <w:basedOn w:val="816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676">
    <w:name w:val="Plain Table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677">
    <w:name w:val="Plain Table 4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8">
    <w:name w:val="Plain Table 5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 w:fill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 w:fill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679">
    <w:name w:val="Grid Table 1 Light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80">
    <w:name w:val="Grid Table 1 Light - Accent 1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81">
    <w:name w:val="Grid Table 1 Light - Accent 2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82">
    <w:name w:val="Grid Table 1 Light - Accent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83">
    <w:name w:val="Grid Table 1 Light - Accent 4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84">
    <w:name w:val="Grid Table 1 Light - Accent 5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85">
    <w:name w:val="Grid Table 1 Light - Accent 6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86">
    <w:name w:val="Grid Table 2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7">
    <w:name w:val="Grid Table 2 - Accent 1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8">
    <w:name w:val="Grid Table 2 - Accent 2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9">
    <w:name w:val="Grid Table 2 - Accent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0">
    <w:name w:val="Grid Table 2 - Accent 4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1">
    <w:name w:val="Grid Table 2 - Accent 5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2">
    <w:name w:val="Grid Table 2 - Accent 6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3">
    <w:name w:val="Grid Table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4">
    <w:name w:val="Grid Table 3 - Accent 1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5">
    <w:name w:val="Grid Table 3 - Accent 2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6">
    <w:name w:val="Grid Table 3 - Accent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7">
    <w:name w:val="Grid Table 3 - Accent 4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8">
    <w:name w:val="Grid Table 3 - Accent 5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9">
    <w:name w:val="Grid Table 3 - Accent 6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00">
    <w:name w:val="Grid Table 4"/>
    <w:basedOn w:val="81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01">
    <w:name w:val="Grid Table 4 - Accent 1"/>
    <w:basedOn w:val="81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02">
    <w:name w:val="Grid Table 4 - Accent 2"/>
    <w:basedOn w:val="81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03">
    <w:name w:val="Grid Table 4 - Accent 3"/>
    <w:basedOn w:val="81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704">
    <w:name w:val="Grid Table 4 - Accent 4"/>
    <w:basedOn w:val="81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705">
    <w:name w:val="Grid Table 4 - Accent 5"/>
    <w:basedOn w:val="81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706">
    <w:name w:val="Grid Table 4 - Accent 6"/>
    <w:basedOn w:val="81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707">
    <w:name w:val="Grid Table 5 Dark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fill="ffffff" w:themeFill="text1" w:themeFillTint="40"/>
    </w:tblPr>
    <w:tblStylePr w:type="band1Horz">
      <w:tcPr>
        <w:shd w:val="clear" w:color="ffffff" w:fill="ffffff" w:themeFill="text1" w:themeFillTint="75"/>
      </w:tcPr>
    </w:tblStylePr>
    <w:tblStylePr w:type="band1Vert">
      <w:tcPr>
        <w:shd w:val="clear" w:color="ffffff" w:fill="ffffff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ffffff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ffffff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fill="ffffff" w:themeFill="text1"/>
        <w:tcBorders>
          <w:top w:val="single" w:color="000000" w:themeColor="light1" w:sz="4" w:space="0"/>
        </w:tcBorders>
      </w:tcPr>
    </w:tblStylePr>
  </w:style>
  <w:style w:type="table" w:styleId="708">
    <w:name w:val="Grid Table 5 Dark- Accent 1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fill="ffffff" w:themeFill="accent1" w:themeFillTint="34"/>
    </w:tblPr>
    <w:tblStylePr w:type="band1Horz">
      <w:tcPr>
        <w:shd w:val="clear" w:color="ffffff" w:fill="ffffff" w:themeFill="accent1" w:themeFillTint="75"/>
      </w:tcPr>
    </w:tblStylePr>
    <w:tblStylePr w:type="band1Vert">
      <w:tcPr>
        <w:shd w:val="clear" w:color="ffffff" w:fill="ffffff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ffffff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ffffff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fill="ffffff" w:themeFill="accent1"/>
        <w:tcBorders>
          <w:top w:val="single" w:color="000000" w:themeColor="light1" w:sz="4" w:space="0"/>
        </w:tcBorders>
      </w:tcPr>
    </w:tblStylePr>
  </w:style>
  <w:style w:type="table" w:styleId="709">
    <w:name w:val="Grid Table 5 Dark - Accent 2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fill="ffffff" w:themeFill="accent2" w:themeFillTint="32"/>
    </w:tblPr>
    <w:tblStylePr w:type="band1Horz">
      <w:tcPr>
        <w:shd w:val="clear" w:color="ffffff" w:fill="ffffff" w:themeFill="accent2" w:themeFillTint="75"/>
      </w:tcPr>
    </w:tblStylePr>
    <w:tblStylePr w:type="band1Vert">
      <w:tcPr>
        <w:shd w:val="clear" w:color="ffffff" w:fill="ffffff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ffffff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ffffff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fill="ffffff" w:themeFill="accent2"/>
        <w:tcBorders>
          <w:top w:val="single" w:color="000000" w:themeColor="light1" w:sz="4" w:space="0"/>
        </w:tcBorders>
      </w:tcPr>
    </w:tblStylePr>
  </w:style>
  <w:style w:type="table" w:styleId="710">
    <w:name w:val="Grid Table 5 Dark - Accent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fill="ffffff" w:themeFill="accent3" w:themeFillTint="34"/>
    </w:tblPr>
    <w:tblStylePr w:type="band1Horz">
      <w:tcPr>
        <w:shd w:val="clear" w:color="ffffff" w:fill="ffffff" w:themeFill="accent3" w:themeFillTint="75"/>
      </w:tcPr>
    </w:tblStylePr>
    <w:tblStylePr w:type="band1Vert">
      <w:tcPr>
        <w:shd w:val="clear" w:color="ffffff" w:fill="ffffff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ffffff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ffffff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fill="ffffff" w:themeFill="accent3"/>
        <w:tcBorders>
          <w:top w:val="single" w:color="000000" w:themeColor="light1" w:sz="4" w:space="0"/>
        </w:tcBorders>
      </w:tcPr>
    </w:tblStylePr>
  </w:style>
  <w:style w:type="table" w:styleId="711">
    <w:name w:val="Grid Table 5 Dark- Accent 4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fill="ffffff" w:themeFill="accent4" w:themeFillTint="34"/>
    </w:tblPr>
    <w:tblStylePr w:type="band1Horz">
      <w:tcPr>
        <w:shd w:val="clear" w:color="ffffff" w:fill="ffffff" w:themeFill="accent4" w:themeFillTint="75"/>
      </w:tcPr>
    </w:tblStylePr>
    <w:tblStylePr w:type="band1Vert">
      <w:tcPr>
        <w:shd w:val="clear" w:color="ffffff" w:fill="ffffff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ffffff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ffffff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fill="ffffff" w:themeFill="accent4"/>
        <w:tcBorders>
          <w:top w:val="single" w:color="000000" w:themeColor="light1" w:sz="4" w:space="0"/>
        </w:tcBorders>
      </w:tcPr>
    </w:tblStylePr>
  </w:style>
  <w:style w:type="table" w:styleId="712">
    <w:name w:val="Grid Table 5 Dark - Accent 5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fill="ffffff" w:themeFill="accent5" w:themeFillTint="34"/>
    </w:tblPr>
    <w:tblStylePr w:type="band1Horz">
      <w:tcPr>
        <w:shd w:val="clear" w:color="ffffff" w:fill="ffffff" w:themeFill="accent5" w:themeFillTint="75"/>
      </w:tcPr>
    </w:tblStylePr>
    <w:tblStylePr w:type="band1Vert">
      <w:tcPr>
        <w:shd w:val="clear" w:color="ffffff" w:fill="ffffff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ffffff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ffffff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fill="ffffff" w:themeFill="accent5"/>
        <w:tcBorders>
          <w:top w:val="single" w:color="000000" w:themeColor="light1" w:sz="4" w:space="0"/>
        </w:tcBorders>
      </w:tcPr>
    </w:tblStylePr>
  </w:style>
  <w:style w:type="table" w:styleId="713">
    <w:name w:val="Grid Table 5 Dark - Accent 6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fill="ffffff" w:themeFill="accent6" w:themeFillTint="34"/>
    </w:tblPr>
    <w:tblStylePr w:type="band1Horz">
      <w:tcPr>
        <w:shd w:val="clear" w:color="ffffff" w:fill="ffffff" w:themeFill="accent6" w:themeFillTint="75"/>
      </w:tcPr>
    </w:tblStylePr>
    <w:tblStylePr w:type="band1Vert">
      <w:tcPr>
        <w:shd w:val="clear" w:color="ffffff" w:fill="ffffff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ffffff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ffffff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fill="ffffff" w:themeFill="accent6"/>
        <w:tcBorders>
          <w:top w:val="single" w:color="000000" w:themeColor="light1" w:sz="4" w:space="0"/>
        </w:tcBorders>
      </w:tcPr>
    </w:tblStylePr>
  </w:style>
  <w:style w:type="table" w:styleId="714">
    <w:name w:val="Grid Table 6 Colorful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fill="ffffff" w:themeFill="text1" w:themeFillTint="34"/>
      </w:tcPr>
    </w:tblStylePr>
    <w:tblStylePr w:type="band1Vert">
      <w:tcPr>
        <w:shd w:val="clear" w:color="ffffff" w:fill="ffffff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715">
    <w:name w:val="Grid Table 6 Colorful - Accent 1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fill="ffffff" w:themeFill="accent1" w:themeFillTint="34"/>
      </w:tcPr>
    </w:tblStylePr>
    <w:tblStylePr w:type="band1Vert">
      <w:tcPr>
        <w:shd w:val="clear" w:color="ffffff" w:fill="ffffff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17bba" w:themeColor="accent1" w:themeTint="80" w:themeShade="95"/>
      </w:rPr>
    </w:tblStylePr>
    <w:tblStylePr w:type="firstRow">
      <w:rPr>
        <w:b/>
        <w:color w:val="317bba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17bba" w:themeColor="accent1" w:themeTint="80" w:themeShade="95"/>
      </w:rPr>
    </w:tblStylePr>
    <w:tblStylePr w:type="lastRow">
      <w:rPr>
        <w:b/>
        <w:color w:val="317bba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716">
    <w:name w:val="Grid Table 6 Colorful - Accent 2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fill="ffffff" w:themeFill="accent2" w:themeFillTint="32"/>
      </w:tcPr>
    </w:tblStylePr>
    <w:tblStylePr w:type="band1Vert">
      <w:tcPr>
        <w:shd w:val="clear" w:color="ffffff" w:fill="ffffff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717">
    <w:name w:val="Grid Table 6 Colorful - Accent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fill="ffffff" w:themeFill="accent3" w:themeFillTint="34"/>
      </w:tcPr>
    </w:tblStylePr>
    <w:tblStylePr w:type="band1Vert">
      <w:tcPr>
        <w:shd w:val="clear" w:color="ffffff" w:fill="ffffff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606060" w:themeColor="accent3" w:themeTint="FE" w:themeShade="95"/>
      </w:rPr>
    </w:tblStylePr>
    <w:tblStylePr w:type="firstRow">
      <w:rPr>
        <w:b/>
        <w:color w:val="606060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606060" w:themeColor="accent3" w:themeTint="FE" w:themeShade="95"/>
      </w:rPr>
    </w:tblStylePr>
    <w:tblStylePr w:type="lastRow">
      <w:rPr>
        <w:b/>
        <w:color w:val="606060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718">
    <w:name w:val="Grid Table 6 Colorful - Accent 4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fill="ffffff" w:themeFill="accent4" w:themeFillTint="34"/>
      </w:tcPr>
    </w:tblStylePr>
    <w:tblStylePr w:type="band1Vert">
      <w:tcPr>
        <w:shd w:val="clear" w:color="ffffff" w:fill="ffffff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719">
    <w:name w:val="Grid Table 6 Colorful - Accent 5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fill="ffffff" w:themeFill="accent5" w:themeFillTint="34"/>
      </w:tcPr>
    </w:tblStylePr>
    <w:tblStylePr w:type="band1Vert">
      <w:tcPr>
        <w:shd w:val="clear" w:color="ffffff" w:fill="ffffff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720">
    <w:name w:val="Grid Table 6 Colorful - Accent 6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fill="ffffff" w:themeFill="accent6" w:themeFillTint="34"/>
      </w:tcPr>
    </w:tblStylePr>
    <w:tblStylePr w:type="band1Vert">
      <w:tcPr>
        <w:shd w:val="clear" w:color="ffffff" w:fill="ffffff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721">
    <w:name w:val="Grid Table 7 Colorful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fill="ffffff" w:themeFill="text1" w:themeFillTint="0D"/>
      </w:tcPr>
    </w:tblStylePr>
    <w:tblStylePr w:type="band1Vert">
      <w:tcPr>
        <w:shd w:val="clear" w:color="ffffff" w:fill="ffffff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val="clear" w:color="ffffff" w:fill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2">
    <w:name w:val="Grid Table 7 Colorful - Accent 1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17bba" w:themeColor="accent1" w:themeTint="80" w:themeShade="95"/>
        <w:sz w:val="22"/>
      </w:rPr>
      <w:tcPr>
        <w:shd w:val="clear" w:color="ffffff" w:fill="ffffff" w:themeFill="accent1" w:themeFillTint="34"/>
      </w:tcPr>
    </w:tblStylePr>
    <w:tblStylePr w:type="band1Vert">
      <w:tcPr>
        <w:shd w:val="clear" w:color="ffffff" w:fill="ffffff" w:themeFill="accent1" w:themeFillTint="34"/>
      </w:tcPr>
    </w:tblStylePr>
    <w:tblStylePr w:type="band2Horz">
      <w:rPr>
        <w:rFonts w:ascii="Arial" w:hAnsi="Arial"/>
        <w:color w:val="317bba" w:themeColor="accent1" w:themeTint="80" w:themeShade="95"/>
        <w:sz w:val="22"/>
      </w:rPr>
    </w:tblStylePr>
    <w:tblStylePr w:type="firstCol">
      <w:rPr>
        <w:rFonts w:ascii="Arial" w:hAnsi="Arial"/>
        <w:i/>
        <w:color w:val="317bba" w:themeColor="accent1" w:themeTint="80" w:themeShade="95"/>
        <w:sz w:val="22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17bba" w:themeColor="accent1" w:themeTint="80" w:themeShade="95"/>
        <w:sz w:val="22"/>
      </w:rPr>
      <w:tcPr>
        <w:shd w:val="clear" w:color="ffffff" w:fill="ffffff"/>
        <w:tcBorders>
          <w:top w:val="none" w:color="000000" w:sz="4" w:space="0"/>
          <w:left w:val="single" w:color="000000" w:themeColor="accen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fill="ffffff" w:themeFill="light1"/>
        <w:tcBorders>
          <w:top w:val="single" w:color="000000" w:themeColor="accen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3">
    <w:name w:val="Grid Table 7 Colorful - Accent 2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fill="ffffff" w:themeFill="accent2" w:themeFillTint="32"/>
      </w:tcPr>
    </w:tblStylePr>
    <w:tblStylePr w:type="band1Vert">
      <w:tcPr>
        <w:shd w:val="clear" w:color="ffffff" w:fill="ffffff" w:themeFill="accent2" w:themeFillTint="32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fill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4">
    <w:name w:val="Grid Table 7 Colorful - Accent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606060" w:themeColor="accent3" w:themeTint="FE" w:themeShade="95"/>
        <w:sz w:val="22"/>
      </w:rPr>
      <w:tcPr>
        <w:shd w:val="clear" w:color="ffffff" w:fill="ffffff" w:themeFill="accent3" w:themeFillTint="34"/>
      </w:tcPr>
    </w:tblStylePr>
    <w:tblStylePr w:type="band1Vert">
      <w:tcPr>
        <w:shd w:val="clear" w:color="ffffff" w:fill="ffffff" w:themeFill="accent3" w:themeFillTint="34"/>
      </w:tcPr>
    </w:tblStylePr>
    <w:tblStylePr w:type="band2Horz">
      <w:rPr>
        <w:rFonts w:ascii="Arial" w:hAnsi="Arial"/>
        <w:color w:val="606060" w:themeColor="accent3" w:themeTint="FE" w:themeShade="95"/>
        <w:sz w:val="22"/>
      </w:rPr>
    </w:tblStylePr>
    <w:tblStylePr w:type="firstCol">
      <w:rPr>
        <w:rFonts w:ascii="Arial" w:hAnsi="Arial"/>
        <w:i/>
        <w:color w:val="606060" w:themeColor="accent3" w:themeTint="FE" w:themeShade="95"/>
        <w:sz w:val="22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FE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606060" w:themeColor="accent3" w:themeTint="FE" w:themeShade="95"/>
        <w:sz w:val="22"/>
      </w:rPr>
      <w:tcPr>
        <w:shd w:val="clear" w:color="ffffff" w:fill="ffffff"/>
        <w:tcBorders>
          <w:top w:val="none" w:color="000000" w:sz="4" w:space="0"/>
          <w:left w:val="single" w:color="000000" w:themeColor="accent3" w:themeTint="FE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fill="ffffff" w:themeFill="light1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5">
    <w:name w:val="Grid Table 7 Colorful - Accent 4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fill="ffffff" w:themeFill="accent4" w:themeFillTint="34"/>
      </w:tcPr>
    </w:tblStylePr>
    <w:tblStylePr w:type="band1Vert">
      <w:tcPr>
        <w:shd w:val="clear" w:color="ffffff" w:fill="ffffff" w:themeFill="accent4" w:themeFillTint="34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fill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6">
    <w:name w:val="Grid Table 7 Colorful - Accent 5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54374" w:themeColor="accent5" w:themeShade="95"/>
        <w:sz w:val="22"/>
      </w:rPr>
      <w:tcPr>
        <w:shd w:val="clear" w:color="ffffff" w:fill="ffffff" w:themeFill="accent5" w:themeFillTint="34"/>
      </w:tcPr>
    </w:tblStylePr>
    <w:tblStylePr w:type="band1Vert">
      <w:tcPr>
        <w:shd w:val="clear" w:color="ffffff" w:fill="ffffff" w:themeFill="accent5" w:themeFillTint="34"/>
      </w:tcPr>
    </w:tblStylePr>
    <w:tblStylePr w:type="band2Horz">
      <w:rPr>
        <w:rFonts w:ascii="Arial" w:hAnsi="Arial"/>
        <w:color w:val="254374" w:themeColor="accent5" w:themeShade="95"/>
        <w:sz w:val="22"/>
      </w:rPr>
    </w:tblStylePr>
    <w:tblStylePr w:type="firstCol">
      <w:rPr>
        <w:rFonts w:ascii="Arial" w:hAnsi="Arial"/>
        <w:i/>
        <w:color w:val="254374" w:themeColor="accent5" w:themeShade="95"/>
        <w:sz w:val="22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54374" w:themeColor="accent5" w:themeShade="95"/>
        <w:sz w:val="22"/>
      </w:rPr>
      <w:tcPr>
        <w:shd w:val="clear" w:color="ffffff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54374" w:themeColor="accent5" w:themeShade="95"/>
        <w:sz w:val="22"/>
      </w:rPr>
      <w:tcPr>
        <w:shd w:val="clear" w:color="ffffff" w:fill="ffffff"/>
        <w:tcBorders>
          <w:top w:val="none" w:color="000000" w:sz="4" w:space="0"/>
          <w:left w:val="single" w:color="000000" w:themeColor="accent5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254374" w:themeColor="accent5" w:themeShade="95"/>
        <w:sz w:val="22"/>
      </w:rPr>
      <w:tcPr>
        <w:shd w:val="clear" w:color="ffffff" w:fill="ffffff" w:themeFill="light1"/>
        <w:tcBorders>
          <w:top w:val="single" w:color="000000" w:themeColor="accent5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7">
    <w:name w:val="Grid Table 7 Colorful - Accent 6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26429" w:themeColor="accent6" w:themeShade="95"/>
        <w:sz w:val="22"/>
      </w:rPr>
      <w:tcPr>
        <w:shd w:val="clear" w:color="ffffff" w:fill="ffffff" w:themeFill="accent6" w:themeFillTint="34"/>
      </w:tcPr>
    </w:tblStylePr>
    <w:tblStylePr w:type="band1Vert">
      <w:tcPr>
        <w:shd w:val="clear" w:color="ffffff" w:fill="ffffff" w:themeFill="accent6" w:themeFillTint="34"/>
      </w:tcPr>
    </w:tblStylePr>
    <w:tblStylePr w:type="band2Horz">
      <w:rPr>
        <w:rFonts w:ascii="Arial" w:hAnsi="Arial"/>
        <w:color w:val="426429" w:themeColor="accent6" w:themeShade="95"/>
        <w:sz w:val="22"/>
      </w:rPr>
    </w:tblStylePr>
    <w:tblStylePr w:type="firstCol">
      <w:rPr>
        <w:rFonts w:ascii="Arial" w:hAnsi="Arial"/>
        <w:i/>
        <w:color w:val="426429" w:themeColor="accent6" w:themeShade="95"/>
        <w:sz w:val="22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426429" w:themeColor="accent6" w:themeShade="95"/>
        <w:sz w:val="22"/>
      </w:rPr>
      <w:tcPr>
        <w:shd w:val="clear" w:color="ffffff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26429" w:themeColor="accent6" w:themeShade="95"/>
        <w:sz w:val="22"/>
      </w:rPr>
      <w:tcPr>
        <w:shd w:val="clear" w:color="ffffff" w:fill="ffffff"/>
        <w:tcBorders>
          <w:top w:val="none" w:color="000000" w:sz="4" w:space="0"/>
          <w:left w:val="single" w:color="000000" w:themeColor="accent6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26429" w:themeColor="accent6" w:themeShade="95"/>
        <w:sz w:val="22"/>
      </w:rPr>
      <w:tcPr>
        <w:shd w:val="clear" w:color="ffffff" w:fill="ffffff" w:themeFill="light1"/>
        <w:tcBorders>
          <w:top w:val="single" w:color="000000" w:themeColor="accent6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8">
    <w:name w:val="List Table 1 Light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fill="ffffff" w:themeFill="text1" w:themeFillTint="40"/>
      </w:tcPr>
    </w:tblStylePr>
    <w:tblStylePr w:type="band1Vert">
      <w:tcPr>
        <w:shd w:val="clear" w:color="ffffff" w:fill="fffff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9">
    <w:name w:val="List Table 1 Light - Accent 1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fill="ffffff" w:themeFill="accent1" w:themeFillTint="40"/>
      </w:tcPr>
    </w:tblStylePr>
    <w:tblStylePr w:type="band1Vert">
      <w:tcPr>
        <w:shd w:val="clear" w:color="ffffff" w:fill="ffffff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0">
    <w:name w:val="List Table 1 Light - Accent 2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fill="ffffff" w:themeFill="accent2" w:themeFillTint="40"/>
      </w:tcPr>
    </w:tblStylePr>
    <w:tblStylePr w:type="band1Vert">
      <w:tcPr>
        <w:shd w:val="clear" w:color="ffffff" w:fill="ffffff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1">
    <w:name w:val="List Table 1 Light - Accent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fill="ffffff" w:themeFill="accent3" w:themeFillTint="40"/>
      </w:tcPr>
    </w:tblStylePr>
    <w:tblStylePr w:type="band1Vert">
      <w:tcPr>
        <w:shd w:val="clear" w:color="ffffff" w:fill="ffffff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2">
    <w:name w:val="List Table 1 Light - Accent 4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fill="ffffff" w:themeFill="accent4" w:themeFillTint="40"/>
      </w:tcPr>
    </w:tblStylePr>
    <w:tblStylePr w:type="band1Vert">
      <w:tcPr>
        <w:shd w:val="clear" w:color="ffffff" w:fill="fffff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3">
    <w:name w:val="List Table 1 Light - Accent 5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fill="ffffff" w:themeFill="accent5" w:themeFillTint="40"/>
      </w:tcPr>
    </w:tblStylePr>
    <w:tblStylePr w:type="band1Vert">
      <w:tcPr>
        <w:shd w:val="clear" w:color="ffffff" w:fill="ffffff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4">
    <w:name w:val="List Table 1 Light - Accent 6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fill="ffffff" w:themeFill="accent6" w:themeFillTint="40"/>
      </w:tcPr>
    </w:tblStylePr>
    <w:tblStylePr w:type="band1Vert">
      <w:tcPr>
        <w:shd w:val="clear" w:color="ffffff" w:fill="ffffff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5">
    <w:name w:val="List Table 2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736">
    <w:name w:val="List Table 2 - Accent 1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737">
    <w:name w:val="List Table 2 - Accent 2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738">
    <w:name w:val="List Table 2 - Accent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739">
    <w:name w:val="List Table 2 - Accent 4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740">
    <w:name w:val="List Table 2 - Accent 5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741">
    <w:name w:val="List Table 2 - Accent 6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742">
    <w:name w:val="List Table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3">
    <w:name w:val="List Table 3 - Accent 1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4">
    <w:name w:val="List Table 3 - Accent 2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5">
    <w:name w:val="List Table 3 - Accent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6">
    <w:name w:val="List Table 3 - Accent 4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7">
    <w:name w:val="List Table 3 - Accent 5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8">
    <w:name w:val="List Table 3 - Accent 6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9">
    <w:name w:val="List Table 4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0">
    <w:name w:val="List Table 4 - Accent 1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1">
    <w:name w:val="List Table 4 - Accent 2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2">
    <w:name w:val="List Table 4 - Accent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3">
    <w:name w:val="List Table 4 - Accent 4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4">
    <w:name w:val="List Table 4 - Accent 5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5">
    <w:name w:val="List Table 4 - Accent 6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fill="ffffff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fffff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fill="ffffff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6">
    <w:name w:val="List Table 5 Dark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fill="ffffff" w:themeFill="text1" w:themeFillTint="80"/>
    </w:tblPr>
    <w:tblStylePr w:type="band1Horz">
      <w:tcPr>
        <w:shd w:val="clear" w:color="ffffff" w:fill="fffff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fill="fffff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fill="fffff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fill="fffff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7">
    <w:name w:val="List Table 5 Dark - Accent 1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fill="ffffff" w:themeFill="accent1"/>
    </w:tblPr>
    <w:tblStylePr w:type="band1Horz">
      <w:tcPr>
        <w:shd w:val="clear" w:color="ffffff" w:fill="ffffff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fill="ffffff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fill="ffffff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fill="ffffff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8">
    <w:name w:val="List Table 5 Dark - Accent 2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fill="ffffff" w:themeFill="accent2" w:themeFillTint="97"/>
    </w:tblPr>
    <w:tblStylePr w:type="band1Horz">
      <w:tcPr>
        <w:shd w:val="clear" w:color="ffffff" w:fill="ffffff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fill="ffffff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fill="ffffff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fill="ffffff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9">
    <w:name w:val="List Table 5 Dark - Accent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fill="ffffff" w:themeFill="accent3" w:themeFillTint="98"/>
    </w:tblPr>
    <w:tblStylePr w:type="band1Horz">
      <w:tcPr>
        <w:shd w:val="clear" w:color="ffffff" w:fill="ffffff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fill="ffffff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fill="ffffff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fill="ffffff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60">
    <w:name w:val="List Table 5 Dark - Accent 4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fill="ffffff" w:themeFill="accent4" w:themeFillTint="9A"/>
    </w:tblPr>
    <w:tblStylePr w:type="band1Horz">
      <w:tcPr>
        <w:shd w:val="clear" w:color="ffffff" w:fill="ffffff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fill="ffffff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fill="ffffff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fill="ffffff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61">
    <w:name w:val="List Table 5 Dark - Accent 5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fill="ffffff" w:themeFill="accent5" w:themeFillTint="9A"/>
    </w:tblPr>
    <w:tblStylePr w:type="band1Horz">
      <w:tcPr>
        <w:shd w:val="clear" w:color="ffffff" w:fill="ffffff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fill="ffffff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fill="ffffff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fill="ffffff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62">
    <w:name w:val="List Table 5 Dark - Accent 6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fill="ffffff" w:themeFill="accent6" w:themeFillTint="98"/>
    </w:tblPr>
    <w:tblStylePr w:type="band1Horz">
      <w:tcPr>
        <w:shd w:val="clear" w:color="ffffff" w:fill="fffff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fill="ffffff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fill="fffff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fill="ffffff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63">
    <w:name w:val="List Table 6 Colorful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fill="ffffff" w:themeFill="text1" w:themeFillTint="40"/>
      </w:tcPr>
    </w:tblStylePr>
    <w:tblStylePr w:type="band1Vert">
      <w:tcPr>
        <w:shd w:val="clear" w:color="ffffff" w:fill="fffff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764">
    <w:name w:val="List Table 6 Colorful - Accent 1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fill="ffffff" w:themeFill="accent1" w:themeFillTint="40"/>
      </w:tcPr>
    </w:tblStylePr>
    <w:tblStylePr w:type="band1Vert">
      <w:tcPr>
        <w:shd w:val="clear" w:color="ffffff" w:fill="ffffff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45d8d" w:themeColor="accent1" w:themeShade="95"/>
      </w:rPr>
    </w:tblStylePr>
    <w:tblStylePr w:type="firstRow">
      <w:rPr>
        <w:b/>
        <w:color w:val="245d8d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45d8d" w:themeColor="accent1" w:themeShade="95"/>
      </w:rPr>
    </w:tblStylePr>
    <w:tblStylePr w:type="lastRow">
      <w:rPr>
        <w:b/>
        <w:color w:val="245d8d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765">
    <w:name w:val="List Table 6 Colorful - Accent 2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fill="ffffff" w:themeFill="accent2" w:themeFillTint="40"/>
      </w:tcPr>
    </w:tblStylePr>
    <w:tblStylePr w:type="band1Vert">
      <w:tcPr>
        <w:shd w:val="clear" w:color="ffffff" w:fill="ffffff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766">
    <w:name w:val="List Table 6 Colorful - Accent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fill="ffffff" w:themeFill="accent3" w:themeFillTint="40"/>
      </w:tcPr>
    </w:tblStylePr>
    <w:tblStylePr w:type="band1Vert">
      <w:tcPr>
        <w:shd w:val="clear" w:color="ffffff" w:fill="ffffff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57575" w:themeColor="accent3" w:themeTint="98" w:themeShade="95"/>
      </w:rPr>
    </w:tblStylePr>
    <w:tblStylePr w:type="firstRow">
      <w:rPr>
        <w:b/>
        <w:color w:val="757575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57575" w:themeColor="accent3" w:themeTint="98" w:themeShade="95"/>
      </w:rPr>
    </w:tblStylePr>
    <w:tblStylePr w:type="lastRow">
      <w:rPr>
        <w:b/>
        <w:color w:val="757575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767">
    <w:name w:val="List Table 6 Colorful - Accent 4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fill="ffffff" w:themeFill="accent4" w:themeFillTint="40"/>
      </w:tcPr>
    </w:tblStylePr>
    <w:tblStylePr w:type="band1Vert">
      <w:tcPr>
        <w:shd w:val="clear" w:color="ffffff" w:fill="ffffff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768">
    <w:name w:val="List Table 6 Colorful - Accent 5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fill="ffffff" w:themeFill="accent5" w:themeFillTint="40"/>
      </w:tcPr>
    </w:tblStylePr>
    <w:tblStylePr w:type="band1Vert">
      <w:tcPr>
        <w:shd w:val="clear" w:color="ffffff" w:fill="ffffff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5e9e" w:themeColor="accent5" w:themeTint="9A" w:themeShade="95"/>
      </w:rPr>
    </w:tblStylePr>
    <w:tblStylePr w:type="firstRow">
      <w:rPr>
        <w:b/>
        <w:color w:val="335e9e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5e9e" w:themeColor="accent5" w:themeTint="9A" w:themeShade="95"/>
      </w:rPr>
    </w:tblStylePr>
    <w:tblStylePr w:type="lastRow">
      <w:rPr>
        <w:b/>
        <w:color w:val="335e9e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769">
    <w:name w:val="List Table 6 Colorful - Accent 6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fill="ffffff" w:themeFill="accent6" w:themeFillTint="40"/>
      </w:tcPr>
    </w:tblStylePr>
    <w:tblStylePr w:type="band1Vert">
      <w:tcPr>
        <w:shd w:val="clear" w:color="ffffff" w:fill="ffffff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5f8f3c" w:themeColor="accent6" w:themeTint="98" w:themeShade="95"/>
      </w:rPr>
    </w:tblStylePr>
    <w:tblStylePr w:type="firstRow">
      <w:rPr>
        <w:b/>
        <w:color w:val="5f8f3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5f8f3c" w:themeColor="accent6" w:themeTint="98" w:themeShade="95"/>
      </w:rPr>
    </w:tblStylePr>
    <w:tblStylePr w:type="lastRow">
      <w:rPr>
        <w:b/>
        <w:color w:val="5f8f3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770">
    <w:name w:val="List Table 7 Colorful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fill="ffffff" w:themeFill="text1" w:themeFillTint="40"/>
      </w:tcPr>
    </w:tblStylePr>
    <w:tblStylePr w:type="band1Vert">
      <w:tcPr>
        <w:shd w:val="clear" w:color="ffffff" w:fill="fffff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val="clear" w:color="ffffff" w:fill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771">
    <w:name w:val="List Table 7 Colorful - Accent 1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45d8d" w:themeColor="accent1" w:themeShade="95"/>
        <w:sz w:val="22"/>
      </w:rPr>
      <w:tcPr>
        <w:shd w:val="clear" w:color="ffffff" w:fill="ffffff" w:themeFill="accent1" w:themeFillTint="40"/>
      </w:tcPr>
    </w:tblStylePr>
    <w:tblStylePr w:type="band1Vert">
      <w:tcPr>
        <w:shd w:val="clear" w:color="ffffff" w:fill="ffffff" w:themeFill="accent1" w:themeFillTint="40"/>
      </w:tcPr>
    </w:tblStylePr>
    <w:tblStylePr w:type="band2Horz">
      <w:rPr>
        <w:rFonts w:ascii="Arial" w:hAnsi="Arial"/>
        <w:color w:val="245d8d" w:themeColor="accent1" w:themeShade="95"/>
        <w:sz w:val="22"/>
      </w:rPr>
    </w:tblStylePr>
    <w:tblStylePr w:type="firstCol">
      <w:rPr>
        <w:rFonts w:ascii="Arial" w:hAnsi="Arial"/>
        <w:i/>
        <w:color w:val="245d8d" w:themeColor="accent1" w:themeShade="95"/>
        <w:sz w:val="22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45d8d" w:themeColor="accent1" w:themeShade="95"/>
        <w:sz w:val="22"/>
      </w:rPr>
      <w:tcPr>
        <w:shd w:val="clear" w:color="ffffff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45d8d" w:themeColor="accent1" w:themeShade="95"/>
        <w:sz w:val="22"/>
      </w:rPr>
      <w:tcPr>
        <w:shd w:val="clear" w:color="ffffff" w:fill="ffffff"/>
        <w:tcBorders>
          <w:top w:val="none" w:color="000000" w:sz="4" w:space="0"/>
          <w:left w:val="single" w:color="000000" w:themeColor="accent1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245d8d" w:themeColor="accent1" w:themeShade="95"/>
        <w:sz w:val="22"/>
      </w:rPr>
      <w:tcPr>
        <w:shd w:val="clear" w:color="ffffff" w:fill="ffffff" w:themeFill="light1"/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245d8d" w:themeColor="accent1" w:themeShade="95"/>
        <w:sz w:val="22"/>
      </w:rPr>
    </w:tblStylePr>
  </w:style>
  <w:style w:type="table" w:styleId="772">
    <w:name w:val="List Table 7 Colorful - Accent 2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fill="ffffff" w:themeFill="accent2" w:themeFillTint="40"/>
      </w:tcPr>
    </w:tblStylePr>
    <w:tblStylePr w:type="band1Vert">
      <w:tcPr>
        <w:shd w:val="clear" w:color="ffffff" w:fill="ffffff" w:themeFill="accent2" w:themeFillTint="40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fill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c95712" w:themeColor="accent2" w:themeTint="97" w:themeShade="95"/>
        <w:sz w:val="22"/>
      </w:rPr>
    </w:tblStylePr>
  </w:style>
  <w:style w:type="table" w:styleId="773">
    <w:name w:val="List Table 7 Colorful - Accent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57575" w:themeColor="accent3" w:themeTint="98" w:themeShade="95"/>
        <w:sz w:val="22"/>
      </w:rPr>
      <w:tcPr>
        <w:shd w:val="clear" w:color="ffffff" w:fill="ffffff" w:themeFill="accent3" w:themeFillTint="40"/>
      </w:tcPr>
    </w:tblStylePr>
    <w:tblStylePr w:type="band1Vert">
      <w:tcPr>
        <w:shd w:val="clear" w:color="ffffff" w:fill="ffffff" w:themeFill="accent3" w:themeFillTint="40"/>
      </w:tcPr>
    </w:tblStylePr>
    <w:tblStylePr w:type="band2Horz">
      <w:rPr>
        <w:rFonts w:ascii="Arial" w:hAnsi="Arial"/>
        <w:color w:val="757575" w:themeColor="accent3" w:themeTint="98" w:themeShade="95"/>
        <w:sz w:val="22"/>
      </w:rPr>
    </w:tblStylePr>
    <w:tblStylePr w:type="firstCol">
      <w:rPr>
        <w:rFonts w:ascii="Arial" w:hAnsi="Arial"/>
        <w:i/>
        <w:color w:val="757575" w:themeColor="accent3" w:themeTint="98" w:themeShade="95"/>
        <w:sz w:val="22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fill="ffffff"/>
        <w:tcBorders>
          <w:top w:val="none" w:color="000000" w:sz="4" w:space="0"/>
          <w:left w:val="single" w:color="000000" w:themeColor="accent3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fill="ffffff" w:themeFill="light1"/>
        <w:tcBorders>
          <w:top w:val="single" w:color="000000" w:themeColor="accent3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757575" w:themeColor="accent3" w:themeTint="98" w:themeShade="95"/>
        <w:sz w:val="22"/>
      </w:rPr>
    </w:tblStylePr>
  </w:style>
  <w:style w:type="table" w:styleId="774">
    <w:name w:val="List Table 7 Colorful - Accent 4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fill="ffffff" w:themeFill="accent4" w:themeFillTint="40"/>
      </w:tcPr>
    </w:tblStylePr>
    <w:tblStylePr w:type="band1Vert">
      <w:tcPr>
        <w:shd w:val="clear" w:color="ffffff" w:fill="ffffff" w:themeFill="accent4" w:themeFillTint="40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fill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cd9600" w:themeColor="accent4" w:themeTint="9A" w:themeShade="95"/>
        <w:sz w:val="22"/>
      </w:rPr>
    </w:tblStylePr>
  </w:style>
  <w:style w:type="table" w:styleId="775">
    <w:name w:val="List Table 7 Colorful - Accent 5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5e9e" w:themeColor="accent5" w:themeTint="9A" w:themeShade="95"/>
        <w:sz w:val="22"/>
      </w:rPr>
      <w:tcPr>
        <w:shd w:val="clear" w:color="ffffff" w:fill="ffffff" w:themeFill="accent5" w:themeFillTint="40"/>
      </w:tcPr>
    </w:tblStylePr>
    <w:tblStylePr w:type="band1Vert">
      <w:tcPr>
        <w:shd w:val="clear" w:color="ffffff" w:fill="ffffff" w:themeFill="accent5" w:themeFillTint="40"/>
      </w:tcPr>
    </w:tblStylePr>
    <w:tblStylePr w:type="band2Horz">
      <w:rPr>
        <w:rFonts w:ascii="Arial" w:hAnsi="Arial"/>
        <w:color w:val="335e9e" w:themeColor="accent5" w:themeTint="9A" w:themeShade="95"/>
        <w:sz w:val="22"/>
      </w:rPr>
    </w:tblStylePr>
    <w:tblStylePr w:type="firstCol">
      <w:rPr>
        <w:rFonts w:ascii="Arial" w:hAnsi="Arial"/>
        <w:i/>
        <w:color w:val="335e9e" w:themeColor="accent5" w:themeTint="9A" w:themeShade="95"/>
        <w:sz w:val="22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fill="ffffff"/>
        <w:tcBorders>
          <w:top w:val="none" w:color="000000" w:sz="4" w:space="0"/>
          <w:left w:val="single" w:color="000000" w:themeColor="accent5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fill="ffffff" w:themeFill="light1"/>
        <w:tcBorders>
          <w:top w:val="single" w:color="000000" w:themeColor="accent5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335e9e" w:themeColor="accent5" w:themeTint="9A" w:themeShade="95"/>
        <w:sz w:val="22"/>
      </w:rPr>
    </w:tblStylePr>
  </w:style>
  <w:style w:type="table" w:styleId="776">
    <w:name w:val="List Table 7 Colorful - Accent 6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5f8f3c" w:themeColor="accent6" w:themeTint="98" w:themeShade="95"/>
        <w:sz w:val="22"/>
      </w:rPr>
      <w:tcPr>
        <w:shd w:val="clear" w:color="ffffff" w:fill="ffffff" w:themeFill="accent6" w:themeFillTint="40"/>
      </w:tcPr>
    </w:tblStylePr>
    <w:tblStylePr w:type="band1Vert">
      <w:tcPr>
        <w:shd w:val="clear" w:color="ffffff" w:fill="ffffff" w:themeFill="accent6" w:themeFillTint="40"/>
      </w:tcPr>
    </w:tblStylePr>
    <w:tblStylePr w:type="band2Horz">
      <w:rPr>
        <w:rFonts w:ascii="Arial" w:hAnsi="Arial"/>
        <w:color w:val="5f8f3c" w:themeColor="accent6" w:themeTint="98" w:themeShade="95"/>
        <w:sz w:val="22"/>
      </w:rPr>
    </w:tblStylePr>
    <w:tblStylePr w:type="firstCol">
      <w:rPr>
        <w:rFonts w:ascii="Arial" w:hAnsi="Arial"/>
        <w:i/>
        <w:color w:val="5f8f3c" w:themeColor="accent6" w:themeTint="98" w:themeShade="95"/>
        <w:sz w:val="22"/>
      </w:rPr>
      <w:pPr>
        <w:jc w:val="right"/>
      </w:pPr>
      <w:tcPr>
        <w:shd w:val="clear" w:color="ffffff" w:fill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fill="ffffff"/>
        <w:tcBorders>
          <w:top w:val="none" w:color="000000" w:sz="4" w:space="0"/>
          <w:left w:val="single" w:color="000000" w:themeColor="accent6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fill="ffffff" w:themeFill="light1"/>
        <w:tcBorders>
          <w:top w:val="single" w:color="000000" w:themeColor="accent6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5f8f3c" w:themeColor="accent6" w:themeTint="98" w:themeShade="95"/>
        <w:sz w:val="22"/>
      </w:rPr>
    </w:tblStylePr>
  </w:style>
  <w:style w:type="table" w:styleId="777">
    <w:name w:val="Lined - Accent"/>
    <w:basedOn w:val="81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fffff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fill="ffffff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fff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fill="fffff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fff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ffff" w:themeFill="text1" w:themeFillTint="80"/>
      </w:tcPr>
    </w:tblStylePr>
  </w:style>
  <w:style w:type="table" w:styleId="778">
    <w:name w:val="Lined - Accent 1"/>
    <w:basedOn w:val="81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fffff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fill="ffffff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ffff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fill="ffffff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ffff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ffff" w:themeFill="accent1" w:themeFillTint="EA"/>
      </w:tcPr>
    </w:tblStylePr>
  </w:style>
  <w:style w:type="table" w:styleId="779">
    <w:name w:val="Lined - Accent 2"/>
    <w:basedOn w:val="81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fffff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fill="ffffff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ffff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fill="ffffff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ffff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ffff" w:themeFill="accent2" w:themeFillTint="97"/>
      </w:tcPr>
    </w:tblStylePr>
  </w:style>
  <w:style w:type="table" w:styleId="780">
    <w:name w:val="Lined - Accent 3"/>
    <w:basedOn w:val="81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fffff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fill="ffffff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ffff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fill="ffffff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ffff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ffff" w:themeFill="accent3" w:themeFillTint="FE"/>
      </w:tcPr>
    </w:tblStylePr>
  </w:style>
  <w:style w:type="table" w:styleId="781">
    <w:name w:val="Lined - Accent 4"/>
    <w:basedOn w:val="81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fffff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fill="ffffff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ffff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fill="ffffff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ffff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ffff" w:themeFill="accent4" w:themeFillTint="9A"/>
      </w:tcPr>
    </w:tblStylePr>
  </w:style>
  <w:style w:type="table" w:styleId="782">
    <w:name w:val="Lined - Accent 5"/>
    <w:basedOn w:val="81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fffff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fill="ffffff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ffff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fill="ffffff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ffff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ffff" w:themeFill="accent5"/>
      </w:tcPr>
    </w:tblStylePr>
  </w:style>
  <w:style w:type="table" w:styleId="783">
    <w:name w:val="Lined - Accent 6"/>
    <w:basedOn w:val="81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fffff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fill="ffffff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ffff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fill="ffffff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ffff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ffff" w:themeFill="accent6"/>
      </w:tcPr>
    </w:tblStylePr>
  </w:style>
  <w:style w:type="table" w:styleId="784">
    <w:name w:val="Bordered &amp; Lined - Accent"/>
    <w:basedOn w:val="81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fffff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fill="ffffff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fff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fill="fffff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fff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ffff" w:themeFill="text1" w:themeFillTint="80"/>
      </w:tcPr>
    </w:tblStylePr>
  </w:style>
  <w:style w:type="table" w:styleId="785">
    <w:name w:val="Bordered &amp; Lined - Accent 1"/>
    <w:basedOn w:val="81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fffff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fill="ffffff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ffff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fill="ffffff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ffff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ffff" w:themeFill="accent1" w:themeFillTint="EA"/>
      </w:tcPr>
    </w:tblStylePr>
  </w:style>
  <w:style w:type="table" w:styleId="786">
    <w:name w:val="Bordered &amp; Lined - Accent 2"/>
    <w:basedOn w:val="81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fffff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fill="ffffff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ffff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fill="ffffff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ffff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ffff" w:themeFill="accent2" w:themeFillTint="97"/>
      </w:tcPr>
    </w:tblStylePr>
  </w:style>
  <w:style w:type="table" w:styleId="787">
    <w:name w:val="Bordered &amp; Lined - Accent 3"/>
    <w:basedOn w:val="81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fffff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fill="ffffff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ffff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fill="ffffff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ffff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ffff" w:themeFill="accent3" w:themeFillTint="FE"/>
      </w:tcPr>
    </w:tblStylePr>
  </w:style>
  <w:style w:type="table" w:styleId="788">
    <w:name w:val="Bordered &amp; Lined - Accent 4"/>
    <w:basedOn w:val="81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fffff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fill="ffffff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ffff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fill="ffffff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ffff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ffff" w:themeFill="accent4" w:themeFillTint="9A"/>
      </w:tcPr>
    </w:tblStylePr>
  </w:style>
  <w:style w:type="table" w:styleId="789">
    <w:name w:val="Bordered &amp; Lined - Accent 5"/>
    <w:basedOn w:val="81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fffff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fill="ffffff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ffff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fill="ffffff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ffff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ffff" w:themeFill="accent5"/>
      </w:tcPr>
    </w:tblStylePr>
  </w:style>
  <w:style w:type="table" w:styleId="790">
    <w:name w:val="Bordered &amp; Lined - Accent 6"/>
    <w:basedOn w:val="81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fffff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fill="ffffff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ffff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fill="ffffff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ffff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ffff" w:themeFill="accent6"/>
      </w:tcPr>
    </w:tblStylePr>
  </w:style>
  <w:style w:type="table" w:styleId="791">
    <w:name w:val="Bordered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792">
    <w:name w:val="Bordered - Accent 1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793">
    <w:name w:val="Bordered - Accent 2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794">
    <w:name w:val="Bordered - Accent 3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795">
    <w:name w:val="Bordered - Accent 4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796">
    <w:name w:val="Bordered - Accent 5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797">
    <w:name w:val="Bordered - Accent 6"/>
    <w:basedOn w:val="81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798">
    <w:name w:val="Hyperlink"/>
    <w:uiPriority w:val="99"/>
    <w:unhideWhenUsed/>
    <w:rPr>
      <w:color w:val="0000ff" w:themeColor="hyperlink"/>
      <w:u w:val="single"/>
    </w:rPr>
  </w:style>
  <w:style w:type="paragraph" w:styleId="799">
    <w:name w:val="footnote text"/>
    <w:basedOn w:val="815"/>
    <w:link w:val="800"/>
    <w:uiPriority w:val="99"/>
    <w:semiHidden/>
    <w:unhideWhenUsed/>
    <w:pPr>
      <w:spacing w:after="40" w:line="240" w:lineRule="auto"/>
    </w:pPr>
    <w:rPr>
      <w:sz w:val="18"/>
    </w:rPr>
  </w:style>
  <w:style w:type="character" w:styleId="800">
    <w:name w:val="Footnote Text Char"/>
    <w:link w:val="799"/>
    <w:uiPriority w:val="99"/>
    <w:rPr>
      <w:sz w:val="18"/>
    </w:rPr>
  </w:style>
  <w:style w:type="character" w:styleId="801">
    <w:name w:val="footnote reference"/>
    <w:uiPriority w:val="99"/>
    <w:unhideWhenUsed/>
    <w:rPr>
      <w:vertAlign w:val="superscript"/>
    </w:rPr>
  </w:style>
  <w:style w:type="paragraph" w:styleId="802">
    <w:name w:val="endnote text"/>
    <w:basedOn w:val="815"/>
    <w:link w:val="803"/>
    <w:uiPriority w:val="99"/>
    <w:semiHidden/>
    <w:unhideWhenUsed/>
    <w:pPr>
      <w:spacing w:after="0" w:line="240" w:lineRule="auto"/>
    </w:pPr>
    <w:rPr>
      <w:sz w:val="20"/>
    </w:rPr>
  </w:style>
  <w:style w:type="character" w:styleId="803">
    <w:name w:val="Endnote Text Char"/>
    <w:link w:val="802"/>
    <w:uiPriority w:val="99"/>
    <w:rPr>
      <w:sz w:val="20"/>
    </w:rPr>
  </w:style>
  <w:style w:type="character" w:styleId="804">
    <w:name w:val="endnote reference"/>
    <w:uiPriority w:val="99"/>
    <w:semiHidden/>
    <w:unhideWhenUsed/>
    <w:rPr>
      <w:vertAlign w:val="superscript"/>
    </w:rPr>
  </w:style>
  <w:style w:type="paragraph" w:styleId="805">
    <w:name w:val="toc 1"/>
    <w:basedOn w:val="815"/>
    <w:next w:val="815"/>
    <w:uiPriority w:val="39"/>
    <w:unhideWhenUsed/>
    <w:pPr>
      <w:ind w:left="0" w:right="0" w:firstLine="0"/>
      <w:spacing w:after="57"/>
    </w:pPr>
  </w:style>
  <w:style w:type="paragraph" w:styleId="806">
    <w:name w:val="toc 2"/>
    <w:basedOn w:val="815"/>
    <w:next w:val="815"/>
    <w:uiPriority w:val="39"/>
    <w:unhideWhenUsed/>
    <w:pPr>
      <w:ind w:left="283" w:right="0" w:firstLine="0"/>
      <w:spacing w:after="57"/>
    </w:pPr>
  </w:style>
  <w:style w:type="paragraph" w:styleId="807">
    <w:name w:val="toc 3"/>
    <w:basedOn w:val="815"/>
    <w:next w:val="815"/>
    <w:uiPriority w:val="39"/>
    <w:unhideWhenUsed/>
    <w:pPr>
      <w:ind w:left="567" w:right="0" w:firstLine="0"/>
      <w:spacing w:after="57"/>
    </w:pPr>
  </w:style>
  <w:style w:type="paragraph" w:styleId="808">
    <w:name w:val="toc 4"/>
    <w:basedOn w:val="815"/>
    <w:next w:val="815"/>
    <w:uiPriority w:val="39"/>
    <w:unhideWhenUsed/>
    <w:pPr>
      <w:ind w:left="850" w:right="0" w:firstLine="0"/>
      <w:spacing w:after="57"/>
    </w:pPr>
  </w:style>
  <w:style w:type="paragraph" w:styleId="809">
    <w:name w:val="toc 5"/>
    <w:basedOn w:val="815"/>
    <w:next w:val="815"/>
    <w:uiPriority w:val="39"/>
    <w:unhideWhenUsed/>
    <w:pPr>
      <w:ind w:left="1134" w:right="0" w:firstLine="0"/>
      <w:spacing w:after="57"/>
    </w:pPr>
  </w:style>
  <w:style w:type="paragraph" w:styleId="810">
    <w:name w:val="toc 6"/>
    <w:basedOn w:val="815"/>
    <w:next w:val="815"/>
    <w:uiPriority w:val="39"/>
    <w:unhideWhenUsed/>
    <w:pPr>
      <w:ind w:left="1417" w:right="0" w:firstLine="0"/>
      <w:spacing w:after="57"/>
    </w:pPr>
  </w:style>
  <w:style w:type="paragraph" w:styleId="811">
    <w:name w:val="toc 7"/>
    <w:basedOn w:val="815"/>
    <w:next w:val="815"/>
    <w:uiPriority w:val="39"/>
    <w:unhideWhenUsed/>
    <w:pPr>
      <w:ind w:left="1701" w:right="0" w:firstLine="0"/>
      <w:spacing w:after="57"/>
    </w:pPr>
  </w:style>
  <w:style w:type="paragraph" w:styleId="812">
    <w:name w:val="toc 8"/>
    <w:basedOn w:val="815"/>
    <w:next w:val="815"/>
    <w:uiPriority w:val="39"/>
    <w:unhideWhenUsed/>
    <w:pPr>
      <w:ind w:left="1984" w:right="0" w:firstLine="0"/>
      <w:spacing w:after="57"/>
    </w:pPr>
  </w:style>
  <w:style w:type="paragraph" w:styleId="813">
    <w:name w:val="toc 9"/>
    <w:basedOn w:val="815"/>
    <w:next w:val="815"/>
    <w:uiPriority w:val="39"/>
    <w:unhideWhenUsed/>
    <w:pPr>
      <w:ind w:left="2268" w:right="0" w:firstLine="0"/>
      <w:spacing w:after="57"/>
    </w:pPr>
  </w:style>
  <w:style w:type="paragraph" w:styleId="814">
    <w:name w:val="TOC Heading"/>
    <w:uiPriority w:val="39"/>
    <w:unhideWhenUsed/>
  </w:style>
  <w:style w:type="paragraph" w:styleId="815" w:default="1">
    <w:name w:val="Normal"/>
    <w:qFormat/>
  </w:style>
  <w:style w:type="table" w:styleId="816" w:default="1">
    <w:name w:val="Normal Table"/>
    <w:uiPriority w:val="99"/>
    <w:semiHidden/>
    <w:unhideWhenUsed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817" w:default="1">
    <w:name w:val="No List"/>
    <w:uiPriority w:val="99"/>
    <w:semiHidden/>
    <w:unhideWhenUsed/>
  </w:style>
  <w:style w:type="paragraph" w:styleId="818">
    <w:name w:val="No Spacing"/>
    <w:basedOn w:val="815"/>
    <w:uiPriority w:val="1"/>
    <w:qFormat/>
    <w:pPr>
      <w:spacing w:after="0" w:line="240" w:lineRule="auto"/>
    </w:pPr>
  </w:style>
  <w:style w:type="paragraph" w:styleId="819">
    <w:name w:val="List Paragraph"/>
    <w:basedOn w:val="815"/>
    <w:uiPriority w:val="34"/>
    <w:qFormat/>
    <w:pPr>
      <w:contextualSpacing/>
      <w:ind w:left="720"/>
    </w:pPr>
  </w:style>
  <w:style w:type="character" w:styleId="820" w:default="1">
    <w:name w:val="Default Paragraph Font"/>
    <w:uiPriority w:val="1"/>
    <w:semiHidden/>
    <w:unhideWhenUsed/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PT Sans"/>
        <a:ea typeface="PT Sans"/>
        <a:cs typeface="PT Sans"/>
      </a:majorFont>
      <a:minorFont>
        <a:latin typeface="PT Sans"/>
        <a:ea typeface="PT Sans"/>
        <a:cs typeface="PT Sans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Р7-Офис/7.2.2.40</Application>
  <DocSecurity>0</DocSecurity>
  <HyperlinksChanged>false</HyperlinksChanged>
  <LinksUpToDate>false</LinksUpToDate>
  <ScaleCrop>false</ScaleCrop>
  <SharedDoc>false</SharedDoc>
  <Template>Normal.dotm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revision>6</cp:revision>
  <dcterms:modified xsi:type="dcterms:W3CDTF">2023-06-19T11:06:54Z</dcterms:modified>
</cp:coreProperties>
</file>