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FA6D17" w14:textId="35C9B042" w:rsidR="00EE03B9" w:rsidRPr="00EE03B9" w:rsidRDefault="00EE03B9" w:rsidP="00200E7B">
      <w:pPr>
        <w:spacing w:after="0" w:line="240" w:lineRule="auto"/>
        <w:jc w:val="both"/>
        <w:rPr>
          <w:b/>
          <w:bCs/>
        </w:rPr>
      </w:pPr>
      <w:r w:rsidRPr="00EE03B9">
        <w:rPr>
          <w:b/>
          <w:bCs/>
        </w:rPr>
        <w:t xml:space="preserve">УДК </w:t>
      </w:r>
      <w:r w:rsidR="00D005CE" w:rsidRPr="00D005CE">
        <w:rPr>
          <w:b/>
          <w:bCs/>
        </w:rPr>
        <w:t>336.226.4</w:t>
      </w:r>
      <w:r w:rsidR="00D005CE">
        <w:rPr>
          <w:b/>
          <w:bCs/>
        </w:rPr>
        <w:t xml:space="preserve"> </w:t>
      </w:r>
      <w:r w:rsidRPr="00EE03B9">
        <w:rPr>
          <w:b/>
          <w:bCs/>
        </w:rPr>
        <w:t>/ ББК</w:t>
      </w:r>
      <w:r w:rsidR="00D005CE">
        <w:rPr>
          <w:b/>
          <w:bCs/>
        </w:rPr>
        <w:t xml:space="preserve"> </w:t>
      </w:r>
      <w:r w:rsidR="00D005CE" w:rsidRPr="00D005CE">
        <w:rPr>
          <w:b/>
          <w:bCs/>
        </w:rPr>
        <w:t>65.261</w:t>
      </w:r>
    </w:p>
    <w:p w14:paraId="5C0F9560" w14:textId="459A3854" w:rsidR="00EE03B9" w:rsidRPr="00EE03B9" w:rsidRDefault="00EE03B9" w:rsidP="00200E7B">
      <w:pPr>
        <w:spacing w:after="0" w:line="240" w:lineRule="auto"/>
        <w:ind w:firstLine="709"/>
        <w:jc w:val="right"/>
        <w:rPr>
          <w:b/>
          <w:bCs/>
        </w:rPr>
      </w:pPr>
      <w:r w:rsidRPr="00EE03B9">
        <w:rPr>
          <w:b/>
          <w:bCs/>
        </w:rPr>
        <w:t>Палкина Д.С.</w:t>
      </w:r>
    </w:p>
    <w:p w14:paraId="486FC249" w14:textId="522FBCF5" w:rsidR="00EE03B9" w:rsidRPr="00EE03B9" w:rsidRDefault="00EE03B9" w:rsidP="00200E7B">
      <w:pPr>
        <w:spacing w:after="0" w:line="240" w:lineRule="auto"/>
        <w:jc w:val="center"/>
        <w:rPr>
          <w:b/>
          <w:bCs/>
        </w:rPr>
      </w:pPr>
      <w:r w:rsidRPr="00EE03B9">
        <w:rPr>
          <w:b/>
          <w:bCs/>
        </w:rPr>
        <w:t>ЭКОЛОГИЧЕСКОЕ НАЛОГООБЛОЖЕНИЕ В УСЛОВИЯХ ЦИФРОВИЗАЦИИ</w:t>
      </w:r>
    </w:p>
    <w:p w14:paraId="47C59F74" w14:textId="2B0E7C4C" w:rsidR="00EE03B9" w:rsidRDefault="00EE03B9" w:rsidP="00200E7B">
      <w:pPr>
        <w:spacing w:after="0" w:line="240" w:lineRule="auto"/>
        <w:ind w:firstLine="709"/>
        <w:jc w:val="both"/>
      </w:pPr>
    </w:p>
    <w:p w14:paraId="65C349AC" w14:textId="15245E6E" w:rsidR="00EE03B9" w:rsidRDefault="00EE03B9" w:rsidP="00200E7B">
      <w:pPr>
        <w:spacing w:after="0" w:line="240" w:lineRule="auto"/>
        <w:ind w:firstLine="709"/>
        <w:jc w:val="both"/>
        <w:rPr>
          <w:i/>
          <w:iCs/>
        </w:rPr>
      </w:pPr>
      <w:r w:rsidRPr="00D005CE">
        <w:rPr>
          <w:b/>
          <w:bCs/>
          <w:i/>
          <w:iCs/>
        </w:rPr>
        <w:t>Аннотация</w:t>
      </w:r>
      <w:r w:rsidR="00D005CE" w:rsidRPr="00D005CE">
        <w:rPr>
          <w:b/>
          <w:bCs/>
          <w:i/>
          <w:iCs/>
        </w:rPr>
        <w:t>.</w:t>
      </w:r>
      <w:r w:rsidR="00D005CE">
        <w:rPr>
          <w:i/>
          <w:iCs/>
        </w:rPr>
        <w:t xml:space="preserve"> На современном этапе развития существует тренд на увеличение антропогенной нагрузки на окружающую среду. Данный факт требует внедрения наилучших технологий для регулирования поведения хозяйствующих субъектов, а именно экологического налогообложения и цифровизации всей налоговой системы.</w:t>
      </w:r>
    </w:p>
    <w:p w14:paraId="73C38B1D" w14:textId="633E2E7E" w:rsidR="00EE03B9" w:rsidRDefault="00EE03B9" w:rsidP="00200E7B">
      <w:pPr>
        <w:spacing w:after="0" w:line="240" w:lineRule="auto"/>
        <w:ind w:firstLine="709"/>
        <w:jc w:val="both"/>
        <w:rPr>
          <w:i/>
          <w:iCs/>
        </w:rPr>
      </w:pPr>
      <w:r w:rsidRPr="00253C8D">
        <w:rPr>
          <w:b/>
          <w:bCs/>
          <w:i/>
          <w:iCs/>
        </w:rPr>
        <w:t>Ключевые слова:</w:t>
      </w:r>
      <w:r>
        <w:rPr>
          <w:i/>
          <w:iCs/>
        </w:rPr>
        <w:t xml:space="preserve"> </w:t>
      </w:r>
      <w:r w:rsidR="00253C8D">
        <w:rPr>
          <w:i/>
          <w:iCs/>
        </w:rPr>
        <w:t>цифровизация, экологическое налогообложение, экология, регионов, налоговая система.</w:t>
      </w:r>
    </w:p>
    <w:p w14:paraId="65FE629F" w14:textId="77777777" w:rsidR="00EE03B9" w:rsidRPr="00EE03B9" w:rsidRDefault="00EE03B9" w:rsidP="00200E7B">
      <w:pPr>
        <w:spacing w:after="0" w:line="240" w:lineRule="auto"/>
        <w:ind w:firstLine="709"/>
        <w:jc w:val="both"/>
        <w:rPr>
          <w:i/>
          <w:iCs/>
        </w:rPr>
      </w:pPr>
    </w:p>
    <w:p w14:paraId="0351736A" w14:textId="7FC5C5F9" w:rsidR="00EE03B9" w:rsidRDefault="002B7731" w:rsidP="00200E7B">
      <w:pPr>
        <w:spacing w:after="0" w:line="240" w:lineRule="auto"/>
        <w:ind w:firstLine="709"/>
        <w:jc w:val="both"/>
      </w:pPr>
      <w:r w:rsidRPr="00CC490F">
        <w:t>Экономика от цифровизации получает ряд преимуществ, способствующих экономическому росту: совершенствование информационного обеспечения процесса анализа и принятия решений для планирования последующей деятельности за счет удаленного доступа к информации широкого круга пользователей в режиме реального времени; создание систем обработки больших объемов данных; увеличение скорости обмена данными с использованием облачных вычислений; ускорение бизнес-процессов с одновременным снижением расходов; упрощение сотрудничества и взаимодействия как между предприятиями, так и государственными органами; сокращение сроков разработки и представления на рынке инновационных видов продукции и услуг; сокращение издержек товаропроизводителей на представление и продвижение своих товаров и услуг; возможность для выхода на мировой рынок; рост производительности труда и доходов субъектов хозяйствования; появление возможности осуществления мониторинга за продвижением товаров и достижение прозрачности осуществляемых экономических операций; исключение большого числа посредников из процесса реализации тов</w:t>
      </w:r>
      <w:r>
        <w:t>а</w:t>
      </w:r>
      <w:r w:rsidRPr="00CC490F">
        <w:t>ров и услуг, что оказывает влияние на снижение цены и др.</w:t>
      </w:r>
      <w:r w:rsidR="00200E7B">
        <w:t xml:space="preserve"> </w:t>
      </w:r>
      <w:r w:rsidR="00200E7B" w:rsidRPr="000A5B59">
        <w:t>[1, 2]</w:t>
      </w:r>
      <w:r w:rsidRPr="00CC490F">
        <w:t>.</w:t>
      </w:r>
    </w:p>
    <w:p w14:paraId="61C222FF" w14:textId="77777777" w:rsidR="00523D37" w:rsidRDefault="00EE03B9" w:rsidP="00200E7B">
      <w:pPr>
        <w:spacing w:after="0" w:line="240" w:lineRule="auto"/>
        <w:ind w:firstLine="709"/>
        <w:jc w:val="both"/>
      </w:pPr>
      <w:r w:rsidRPr="00CC490F">
        <w:t>Для построения эффективной налоговой системы в условиях цифровизации целесообразно использование опыта зарубежных стран, трансформация налогообложения в которых в условиях цифровой экономики происходит по следующим направлениям: оцифровка процесса налогового администрирования и контроля; разработка нормативно-правовой базы и механизма налогообложения новых объектов и операций; выработка единых принципов и методов международного налогообложения цифровой экономики.</w:t>
      </w:r>
      <w:r w:rsidR="00523D37" w:rsidRPr="00523D37">
        <w:t xml:space="preserve"> </w:t>
      </w:r>
    </w:p>
    <w:p w14:paraId="1B099608" w14:textId="2079AEB8" w:rsidR="00523D37" w:rsidRDefault="00523D37" w:rsidP="00200E7B">
      <w:pPr>
        <w:spacing w:after="0" w:line="240" w:lineRule="auto"/>
        <w:ind w:firstLine="709"/>
        <w:jc w:val="both"/>
      </w:pPr>
      <w:r w:rsidRPr="00253C8D">
        <w:t>Проблематика трансформации налогообложения в условиях цифровизации экономики является предметом изучения и анализа широкого круга исследователей и дискуссий с участием представителей бизнес-сообщества: Л.И. Гончаренко</w:t>
      </w:r>
      <w:r w:rsidR="00200E7B" w:rsidRPr="00200E7B">
        <w:t xml:space="preserve"> [3]</w:t>
      </w:r>
      <w:r w:rsidRPr="00253C8D">
        <w:t xml:space="preserve">, М.М. Ковалев и Г.Г. </w:t>
      </w:r>
      <w:proofErr w:type="spellStart"/>
      <w:r w:rsidRPr="00253C8D">
        <w:t>Головенчик</w:t>
      </w:r>
      <w:proofErr w:type="spellEnd"/>
      <w:r w:rsidR="00200E7B" w:rsidRPr="00200E7B">
        <w:t xml:space="preserve"> [4]</w:t>
      </w:r>
      <w:r w:rsidRPr="00253C8D">
        <w:t>, Л.П. Королева</w:t>
      </w:r>
      <w:r w:rsidR="00200E7B" w:rsidRPr="00200E7B">
        <w:t xml:space="preserve"> [5]</w:t>
      </w:r>
      <w:r w:rsidRPr="00253C8D">
        <w:t xml:space="preserve">, И.А. </w:t>
      </w:r>
      <w:proofErr w:type="spellStart"/>
      <w:r w:rsidRPr="00253C8D">
        <w:t>Майбуров</w:t>
      </w:r>
      <w:proofErr w:type="spellEnd"/>
      <w:r w:rsidRPr="00253C8D">
        <w:t xml:space="preserve"> и Ю.Б. Иванов</w:t>
      </w:r>
      <w:r w:rsidR="00200E7B" w:rsidRPr="00200E7B">
        <w:t xml:space="preserve"> [6]</w:t>
      </w:r>
      <w:r w:rsidRPr="00253C8D">
        <w:t>, А.Ю. Пекарская</w:t>
      </w:r>
      <w:r w:rsidR="00200E7B" w:rsidRPr="00200E7B">
        <w:t xml:space="preserve"> [7]</w:t>
      </w:r>
      <w:r w:rsidRPr="00253C8D">
        <w:t xml:space="preserve"> и др.</w:t>
      </w:r>
    </w:p>
    <w:p w14:paraId="0EA5DEA9" w14:textId="3423EE19" w:rsidR="00021315" w:rsidRDefault="008E0924" w:rsidP="00200E7B">
      <w:pPr>
        <w:spacing w:after="0" w:line="240" w:lineRule="auto"/>
        <w:ind w:firstLine="709"/>
        <w:jc w:val="both"/>
      </w:pPr>
      <w:r>
        <w:t>Сущность концепции цифровизации государственной налоговой системы заключается в имплементации инновационных цифровых технологий налогового администрирования и налогового контроля, а также технологий в смежных сферах</w:t>
      </w:r>
      <w:r w:rsidR="00200E7B" w:rsidRPr="00200E7B">
        <w:t xml:space="preserve"> [8]</w:t>
      </w:r>
      <w:r w:rsidR="00021315">
        <w:t>. Кроме того, данная концепция включает в себя формирование современных цифровых информационных платформ в контексте и в условиях пространства Интернет 2.0 и электронных сервисов для населения.</w:t>
      </w:r>
    </w:p>
    <w:p w14:paraId="7B998787" w14:textId="5945F0CD" w:rsidR="00021315" w:rsidRDefault="00021315" w:rsidP="00200E7B">
      <w:pPr>
        <w:spacing w:after="0" w:line="240" w:lineRule="auto"/>
        <w:ind w:firstLine="709"/>
        <w:jc w:val="both"/>
      </w:pPr>
      <w:r>
        <w:t>Причинами и поводами к распространению цифровых инструментов в сфере налогообложения являются следующие:</w:t>
      </w:r>
    </w:p>
    <w:p w14:paraId="353230CE" w14:textId="2957CC5D" w:rsidR="00021315" w:rsidRDefault="00021315" w:rsidP="00200E7B">
      <w:pPr>
        <w:spacing w:after="0" w:line="240" w:lineRule="auto"/>
        <w:ind w:firstLine="709"/>
        <w:jc w:val="both"/>
      </w:pPr>
      <w:r>
        <w:t xml:space="preserve">‒ потребность в использовании и обработке массивов данных </w:t>
      </w:r>
      <w:proofErr w:type="spellStart"/>
      <w:r>
        <w:t>big</w:t>
      </w:r>
      <w:proofErr w:type="spellEnd"/>
      <w:r>
        <w:t xml:space="preserve"> </w:t>
      </w:r>
      <w:proofErr w:type="spellStart"/>
      <w:r>
        <w:t>data</w:t>
      </w:r>
      <w:proofErr w:type="spellEnd"/>
      <w:r>
        <w:t xml:space="preserve"> и необходимость защиты от несанкционированного доступа к ним;</w:t>
      </w:r>
    </w:p>
    <w:p w14:paraId="22DA2C4A" w14:textId="0E9F59B9" w:rsidR="00021315" w:rsidRDefault="00021315" w:rsidP="00200E7B">
      <w:pPr>
        <w:spacing w:after="0" w:line="240" w:lineRule="auto"/>
        <w:ind w:firstLine="709"/>
        <w:jc w:val="both"/>
      </w:pPr>
      <w:r>
        <w:t xml:space="preserve">‒ потребность в использовании в деятельности налоговых органов таких цифровых технологий и платформ, как </w:t>
      </w:r>
      <w:proofErr w:type="spellStart"/>
      <w:r>
        <w:t>блокчейн</w:t>
      </w:r>
      <w:proofErr w:type="spellEnd"/>
      <w:r>
        <w:t>, облачные вычисления, искусственный интеллект, биометрические данные, Интернет вещей;</w:t>
      </w:r>
    </w:p>
    <w:p w14:paraId="3F639D7D" w14:textId="2918B6A7" w:rsidR="00021315" w:rsidRDefault="00021315" w:rsidP="00200E7B">
      <w:pPr>
        <w:spacing w:after="0" w:line="240" w:lineRule="auto"/>
        <w:ind w:firstLine="709"/>
        <w:jc w:val="both"/>
      </w:pPr>
      <w:r>
        <w:t xml:space="preserve">‒ потребность в масштабировании учета доходов граждан и юридических лиц в плане контроля бизнес-процессов, реализуемых в </w:t>
      </w:r>
      <w:proofErr w:type="spellStart"/>
      <w:r>
        <w:t>межстрановом</w:t>
      </w:r>
      <w:proofErr w:type="spellEnd"/>
      <w:r>
        <w:t xml:space="preserve"> порядке</w:t>
      </w:r>
      <w:r w:rsidR="00200E7B" w:rsidRPr="00200E7B">
        <w:t xml:space="preserve"> [9]</w:t>
      </w:r>
      <w:r>
        <w:t>.</w:t>
      </w:r>
    </w:p>
    <w:p w14:paraId="2CE55AF1" w14:textId="15C45C61" w:rsidR="00021315" w:rsidRDefault="00021315" w:rsidP="00200E7B">
      <w:pPr>
        <w:spacing w:after="0" w:line="240" w:lineRule="auto"/>
        <w:ind w:firstLine="709"/>
        <w:jc w:val="both"/>
      </w:pPr>
      <w:r>
        <w:lastRenderedPageBreak/>
        <w:t>Колоссальной проблемой российского налогообложения, которую возможно решить посредством инструментария цифровизации, является уклонение от уплаты</w:t>
      </w:r>
      <w:r w:rsidRPr="008E0924">
        <w:t xml:space="preserve"> </w:t>
      </w:r>
      <w:r>
        <w:t>налогов за счет повсеместного распространения бизнес-моделей, основанных на осуществлении предпринимательской деятельности без регистрации в стране</w:t>
      </w:r>
      <w:r w:rsidR="00200E7B" w:rsidRPr="00200E7B">
        <w:t xml:space="preserve"> [10]</w:t>
      </w:r>
      <w:r>
        <w:t xml:space="preserve">. Смежной проблемой является уход бизнеса в Интернет, сопровождаемый утратой прозрачности хозяйственных транзакций. Две </w:t>
      </w:r>
      <w:proofErr w:type="spellStart"/>
      <w:r>
        <w:t>вышеобозначенные</w:t>
      </w:r>
      <w:proofErr w:type="spellEnd"/>
      <w:r>
        <w:t xml:space="preserve"> проблемы имеют тесную взаимосвязь: интернет-бизнес, во многих случаях, обладает трансграничным характером.</w:t>
      </w:r>
    </w:p>
    <w:p w14:paraId="650F7E5B" w14:textId="6317AA59" w:rsidR="00021315" w:rsidRDefault="00021315" w:rsidP="00200E7B">
      <w:pPr>
        <w:spacing w:after="0" w:line="240" w:lineRule="auto"/>
        <w:ind w:firstLine="709"/>
        <w:jc w:val="both"/>
      </w:pPr>
      <w:r>
        <w:t xml:space="preserve">Данная проблема имеет серьезный вес в сфере экологии, так как учет всех выбросов и их перерасчет по нормативам является сложной, но важной задачей. </w:t>
      </w:r>
      <w:r w:rsidR="008D3DE0" w:rsidRPr="008D3DE0">
        <w:t xml:space="preserve">Поэтому необходимы инструменты, которые смогут воздействовать на хозяйствующие субъекты с целью защиты и поддержания экологии регионов. В развитых странах к таким инструментам относится экологическое налогообложение. </w:t>
      </w:r>
      <w:r w:rsidR="008D3DE0">
        <w:t>О</w:t>
      </w:r>
      <w:r>
        <w:t>братим внимание, что в России отсутствует четко сформированная теоретическо-методологическая база для эффективной реализации экологического налогообложения. Отметим, что р</w:t>
      </w:r>
      <w:r w:rsidRPr="00523D37">
        <w:t>еализация данного вопроса является важным как для всей страны в целом, так и для регионов, особенно в которых базируются крупные промышленные предприятия. Так как они оставляют негативный экологический след, который сложно оценить в полной мере, а также регулирование последствий является дискуссионным вопросом.</w:t>
      </w:r>
    </w:p>
    <w:p w14:paraId="20AB0C22" w14:textId="080DD581" w:rsidR="00021315" w:rsidRDefault="00021315" w:rsidP="00200E7B">
      <w:pPr>
        <w:spacing w:after="0" w:line="240" w:lineRule="auto"/>
        <w:ind w:firstLine="709"/>
        <w:jc w:val="both"/>
      </w:pPr>
      <w:r>
        <w:t>Так, для экологического налогообложения необходим учет большого количества данных в первую очередь это выбросы загрязняющих веществ в окружающую среду как от хозяйствующих субъектов, так и от населения. В качестве примера рассмотрим</w:t>
      </w:r>
      <w:r w:rsidRPr="00085A83">
        <w:t xml:space="preserve"> крупнейши</w:t>
      </w:r>
      <w:r>
        <w:t>е</w:t>
      </w:r>
      <w:r w:rsidRPr="00085A83">
        <w:t xml:space="preserve"> предприяти</w:t>
      </w:r>
      <w:r>
        <w:t>я</w:t>
      </w:r>
      <w:r w:rsidRPr="00085A83">
        <w:t xml:space="preserve"> цветной металлургии. Отрасль цветной металлургии играет значительную роль в российской экономике, составляя 9% от совокупного объема промышленного производства РФ. При этом деятельность предприятий данной отрасли считается одной из наиболее экологичных как при добычи, так и при использовании металлов</w:t>
      </w:r>
      <w:r w:rsidR="00200E7B" w:rsidRPr="00200E7B">
        <w:t xml:space="preserve"> [11]</w:t>
      </w:r>
      <w:r w:rsidR="008D3DE0" w:rsidRPr="00085A83">
        <w:t>,</w:t>
      </w:r>
      <w:r w:rsidRPr="00085A83">
        <w:t xml:space="preserve"> поэтому для изучения выбраны наиболее крупные (по выручке) российские предприятия: ПАО «</w:t>
      </w:r>
      <w:proofErr w:type="spellStart"/>
      <w:r w:rsidRPr="00085A83">
        <w:t>Норникель</w:t>
      </w:r>
      <w:proofErr w:type="spellEnd"/>
      <w:r w:rsidRPr="00085A83">
        <w:t>» (Красноярский край) и ПАО «Русал» (Иркутская область).</w:t>
      </w:r>
    </w:p>
    <w:p w14:paraId="183C2830" w14:textId="3A5EBB84" w:rsidR="00021315" w:rsidRDefault="00021315" w:rsidP="00200E7B">
      <w:pPr>
        <w:spacing w:after="0" w:line="240" w:lineRule="auto"/>
        <w:ind w:firstLine="709"/>
        <w:jc w:val="both"/>
      </w:pPr>
      <w:r>
        <w:t>От корпораций исходит большое количество разных выбросов во все сегменты биома. В таблице 1 представлены некоторые из показателей, так как перечень выбросов имеет значительный состав как в общей массе, так и по отдельным подкатегориям. Поэтому видится необходимым применение современных технологий, которые будут учитывать все выбросы и их значимость для экологической обстановки в регионах, так как некоторые вещества могут нанести значительный вред здоровью населения регионов.</w:t>
      </w:r>
    </w:p>
    <w:p w14:paraId="5F4C979C" w14:textId="77777777" w:rsidR="00021315" w:rsidRDefault="00021315" w:rsidP="00200E7B">
      <w:pPr>
        <w:spacing w:after="0" w:line="240" w:lineRule="auto"/>
        <w:ind w:firstLine="709"/>
        <w:jc w:val="both"/>
      </w:pPr>
    </w:p>
    <w:p w14:paraId="5B9A330A" w14:textId="77777777" w:rsidR="00D005CE" w:rsidRPr="00D005CE" w:rsidRDefault="00021315" w:rsidP="00200E7B">
      <w:pPr>
        <w:spacing w:after="0" w:line="240" w:lineRule="auto"/>
        <w:jc w:val="right"/>
        <w:rPr>
          <w:i/>
          <w:iCs/>
        </w:rPr>
      </w:pPr>
      <w:r w:rsidRPr="00D005CE">
        <w:rPr>
          <w:i/>
          <w:iCs/>
        </w:rPr>
        <w:t>Таблица 1.</w:t>
      </w:r>
    </w:p>
    <w:p w14:paraId="7B23BF2B" w14:textId="630F436A" w:rsidR="00021315" w:rsidRPr="00D005CE" w:rsidRDefault="00021315" w:rsidP="00200E7B">
      <w:pPr>
        <w:spacing w:after="0" w:line="240" w:lineRule="auto"/>
        <w:jc w:val="center"/>
      </w:pPr>
      <w:r w:rsidRPr="00D005CE">
        <w:t xml:space="preserve"> Выбросы загрязняющих веществ в окружающую среду компаниями ПАО «Русал» и ПАО «</w:t>
      </w:r>
      <w:proofErr w:type="spellStart"/>
      <w:r w:rsidRPr="00D005CE">
        <w:t>Норникель</w:t>
      </w:r>
      <w:proofErr w:type="spellEnd"/>
      <w:r w:rsidRPr="00D005CE">
        <w:t>» за 2012–2021 гг.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711"/>
        <w:gridCol w:w="711"/>
        <w:gridCol w:w="711"/>
        <w:gridCol w:w="711"/>
        <w:gridCol w:w="711"/>
        <w:gridCol w:w="711"/>
        <w:gridCol w:w="711"/>
        <w:gridCol w:w="711"/>
        <w:gridCol w:w="711"/>
        <w:gridCol w:w="711"/>
        <w:gridCol w:w="959"/>
      </w:tblGrid>
      <w:tr w:rsidR="00021315" w:rsidRPr="00C97AE3" w14:paraId="6849366D" w14:textId="77777777" w:rsidTr="002B01BA">
        <w:trPr>
          <w:trHeight w:val="170"/>
        </w:trPr>
        <w:tc>
          <w:tcPr>
            <w:tcW w:w="0" w:type="auto"/>
            <w:shd w:val="clear" w:color="auto" w:fill="auto"/>
            <w:vAlign w:val="center"/>
            <w:hideMark/>
          </w:tcPr>
          <w:p w14:paraId="2569D99F"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Год</w:t>
            </w:r>
          </w:p>
        </w:tc>
        <w:tc>
          <w:tcPr>
            <w:tcW w:w="0" w:type="auto"/>
            <w:shd w:val="clear" w:color="auto" w:fill="auto"/>
            <w:vAlign w:val="center"/>
            <w:hideMark/>
          </w:tcPr>
          <w:p w14:paraId="68CE6C1F"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2012</w:t>
            </w:r>
          </w:p>
        </w:tc>
        <w:tc>
          <w:tcPr>
            <w:tcW w:w="0" w:type="auto"/>
            <w:shd w:val="clear" w:color="auto" w:fill="auto"/>
            <w:vAlign w:val="center"/>
            <w:hideMark/>
          </w:tcPr>
          <w:p w14:paraId="5216C66A"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2013</w:t>
            </w:r>
          </w:p>
        </w:tc>
        <w:tc>
          <w:tcPr>
            <w:tcW w:w="0" w:type="auto"/>
            <w:shd w:val="clear" w:color="auto" w:fill="auto"/>
            <w:vAlign w:val="center"/>
            <w:hideMark/>
          </w:tcPr>
          <w:p w14:paraId="4EC6B297"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2014</w:t>
            </w:r>
          </w:p>
        </w:tc>
        <w:tc>
          <w:tcPr>
            <w:tcW w:w="0" w:type="auto"/>
            <w:shd w:val="clear" w:color="auto" w:fill="auto"/>
            <w:vAlign w:val="center"/>
            <w:hideMark/>
          </w:tcPr>
          <w:p w14:paraId="37BE1BC7"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2015</w:t>
            </w:r>
          </w:p>
        </w:tc>
        <w:tc>
          <w:tcPr>
            <w:tcW w:w="0" w:type="auto"/>
            <w:shd w:val="clear" w:color="auto" w:fill="auto"/>
            <w:vAlign w:val="center"/>
            <w:hideMark/>
          </w:tcPr>
          <w:p w14:paraId="133C81BB"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2016</w:t>
            </w:r>
          </w:p>
        </w:tc>
        <w:tc>
          <w:tcPr>
            <w:tcW w:w="0" w:type="auto"/>
            <w:shd w:val="clear" w:color="auto" w:fill="auto"/>
            <w:vAlign w:val="center"/>
            <w:hideMark/>
          </w:tcPr>
          <w:p w14:paraId="13498DA5"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2017</w:t>
            </w:r>
          </w:p>
        </w:tc>
        <w:tc>
          <w:tcPr>
            <w:tcW w:w="0" w:type="auto"/>
            <w:shd w:val="clear" w:color="auto" w:fill="auto"/>
            <w:vAlign w:val="center"/>
            <w:hideMark/>
          </w:tcPr>
          <w:p w14:paraId="07CBBAF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2018</w:t>
            </w:r>
          </w:p>
        </w:tc>
        <w:tc>
          <w:tcPr>
            <w:tcW w:w="0" w:type="auto"/>
            <w:shd w:val="clear" w:color="auto" w:fill="auto"/>
            <w:vAlign w:val="center"/>
            <w:hideMark/>
          </w:tcPr>
          <w:p w14:paraId="2DCFC51C"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2019</w:t>
            </w:r>
          </w:p>
        </w:tc>
        <w:tc>
          <w:tcPr>
            <w:tcW w:w="0" w:type="auto"/>
            <w:shd w:val="clear" w:color="auto" w:fill="auto"/>
            <w:vAlign w:val="center"/>
            <w:hideMark/>
          </w:tcPr>
          <w:p w14:paraId="16C98BEE"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2020</w:t>
            </w:r>
          </w:p>
        </w:tc>
        <w:tc>
          <w:tcPr>
            <w:tcW w:w="0" w:type="auto"/>
            <w:shd w:val="clear" w:color="auto" w:fill="auto"/>
            <w:vAlign w:val="center"/>
            <w:hideMark/>
          </w:tcPr>
          <w:p w14:paraId="4D09EB3F"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2021</w:t>
            </w:r>
          </w:p>
        </w:tc>
        <w:tc>
          <w:tcPr>
            <w:tcW w:w="0" w:type="auto"/>
            <w:shd w:val="clear" w:color="auto" w:fill="auto"/>
            <w:vAlign w:val="center"/>
            <w:hideMark/>
          </w:tcPr>
          <w:p w14:paraId="1092BC29"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2021 г. к 2012 г., %</w:t>
            </w:r>
          </w:p>
        </w:tc>
      </w:tr>
      <w:tr w:rsidR="00021315" w:rsidRPr="00C97AE3" w14:paraId="0546EE1E" w14:textId="77777777" w:rsidTr="002B01BA">
        <w:trPr>
          <w:trHeight w:val="170"/>
        </w:trPr>
        <w:tc>
          <w:tcPr>
            <w:tcW w:w="0" w:type="auto"/>
            <w:gridSpan w:val="12"/>
            <w:shd w:val="clear" w:color="auto" w:fill="auto"/>
            <w:vAlign w:val="center"/>
            <w:hideMark/>
          </w:tcPr>
          <w:p w14:paraId="5BB9E30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Выбросы загрязняющих веществ в атмосферу, тыс. тонн</w:t>
            </w:r>
          </w:p>
        </w:tc>
      </w:tr>
      <w:tr w:rsidR="00021315" w:rsidRPr="00C97AE3" w14:paraId="01E9C886" w14:textId="77777777" w:rsidTr="002B01BA">
        <w:trPr>
          <w:trHeight w:val="170"/>
        </w:trPr>
        <w:tc>
          <w:tcPr>
            <w:tcW w:w="0" w:type="auto"/>
            <w:shd w:val="clear" w:color="auto" w:fill="auto"/>
            <w:vAlign w:val="center"/>
            <w:hideMark/>
          </w:tcPr>
          <w:p w14:paraId="0D29AA53" w14:textId="77777777" w:rsidR="00021315" w:rsidRPr="00C97AE3" w:rsidRDefault="00021315" w:rsidP="00200E7B">
            <w:pPr>
              <w:spacing w:after="0" w:line="240" w:lineRule="auto"/>
              <w:rPr>
                <w:rFonts w:eastAsia="Times New Roman"/>
                <w:color w:val="000000"/>
                <w:sz w:val="18"/>
                <w:szCs w:val="18"/>
                <w:lang w:eastAsia="ru-RU"/>
              </w:rPr>
            </w:pPr>
            <w:r w:rsidRPr="00C97AE3">
              <w:rPr>
                <w:rFonts w:eastAsia="Times New Roman"/>
                <w:color w:val="000000"/>
                <w:sz w:val="18"/>
                <w:szCs w:val="18"/>
                <w:lang w:eastAsia="ru-RU"/>
              </w:rPr>
              <w:t>ПАО «Русал»</w:t>
            </w:r>
          </w:p>
        </w:tc>
        <w:tc>
          <w:tcPr>
            <w:tcW w:w="0" w:type="auto"/>
            <w:shd w:val="clear" w:color="auto" w:fill="auto"/>
            <w:noWrap/>
            <w:vAlign w:val="center"/>
            <w:hideMark/>
          </w:tcPr>
          <w:p w14:paraId="1277F930"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394,7</w:t>
            </w:r>
          </w:p>
        </w:tc>
        <w:tc>
          <w:tcPr>
            <w:tcW w:w="0" w:type="auto"/>
            <w:shd w:val="clear" w:color="auto" w:fill="auto"/>
            <w:noWrap/>
            <w:vAlign w:val="center"/>
            <w:hideMark/>
          </w:tcPr>
          <w:p w14:paraId="1F9F6169"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355</w:t>
            </w:r>
          </w:p>
        </w:tc>
        <w:tc>
          <w:tcPr>
            <w:tcW w:w="0" w:type="auto"/>
            <w:shd w:val="clear" w:color="auto" w:fill="auto"/>
            <w:noWrap/>
            <w:vAlign w:val="center"/>
            <w:hideMark/>
          </w:tcPr>
          <w:p w14:paraId="4068AABF"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322</w:t>
            </w:r>
          </w:p>
        </w:tc>
        <w:tc>
          <w:tcPr>
            <w:tcW w:w="0" w:type="auto"/>
            <w:shd w:val="clear" w:color="auto" w:fill="auto"/>
            <w:noWrap/>
            <w:vAlign w:val="center"/>
            <w:hideMark/>
          </w:tcPr>
          <w:p w14:paraId="0A6B44AC"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314</w:t>
            </w:r>
          </w:p>
        </w:tc>
        <w:tc>
          <w:tcPr>
            <w:tcW w:w="0" w:type="auto"/>
            <w:shd w:val="clear" w:color="auto" w:fill="auto"/>
            <w:noWrap/>
            <w:vAlign w:val="center"/>
            <w:hideMark/>
          </w:tcPr>
          <w:p w14:paraId="50362172"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339,6</w:t>
            </w:r>
          </w:p>
        </w:tc>
        <w:tc>
          <w:tcPr>
            <w:tcW w:w="0" w:type="auto"/>
            <w:shd w:val="clear" w:color="auto" w:fill="auto"/>
            <w:noWrap/>
            <w:vAlign w:val="center"/>
            <w:hideMark/>
          </w:tcPr>
          <w:p w14:paraId="47ADFDA3"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339,6</w:t>
            </w:r>
          </w:p>
        </w:tc>
        <w:tc>
          <w:tcPr>
            <w:tcW w:w="0" w:type="auto"/>
            <w:shd w:val="clear" w:color="auto" w:fill="auto"/>
            <w:noWrap/>
            <w:vAlign w:val="center"/>
            <w:hideMark/>
          </w:tcPr>
          <w:p w14:paraId="78E82D47"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332,2</w:t>
            </w:r>
          </w:p>
        </w:tc>
        <w:tc>
          <w:tcPr>
            <w:tcW w:w="0" w:type="auto"/>
            <w:shd w:val="clear" w:color="auto" w:fill="auto"/>
            <w:noWrap/>
            <w:vAlign w:val="center"/>
            <w:hideMark/>
          </w:tcPr>
          <w:p w14:paraId="7E1DFF8A"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347,5</w:t>
            </w:r>
          </w:p>
        </w:tc>
        <w:tc>
          <w:tcPr>
            <w:tcW w:w="0" w:type="auto"/>
            <w:shd w:val="clear" w:color="auto" w:fill="auto"/>
            <w:noWrap/>
            <w:vAlign w:val="center"/>
            <w:hideMark/>
          </w:tcPr>
          <w:p w14:paraId="5FE14FFC"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352,4</w:t>
            </w:r>
          </w:p>
        </w:tc>
        <w:tc>
          <w:tcPr>
            <w:tcW w:w="0" w:type="auto"/>
            <w:shd w:val="clear" w:color="auto" w:fill="auto"/>
            <w:noWrap/>
            <w:vAlign w:val="center"/>
            <w:hideMark/>
          </w:tcPr>
          <w:p w14:paraId="61C66451"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368,9</w:t>
            </w:r>
          </w:p>
        </w:tc>
        <w:tc>
          <w:tcPr>
            <w:tcW w:w="0" w:type="auto"/>
            <w:shd w:val="clear" w:color="auto" w:fill="auto"/>
            <w:noWrap/>
            <w:vAlign w:val="center"/>
            <w:hideMark/>
          </w:tcPr>
          <w:p w14:paraId="1303553D"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93,46</w:t>
            </w:r>
          </w:p>
        </w:tc>
      </w:tr>
      <w:tr w:rsidR="00021315" w:rsidRPr="00C97AE3" w14:paraId="5F5114D7" w14:textId="77777777" w:rsidTr="002B01BA">
        <w:trPr>
          <w:trHeight w:val="170"/>
        </w:trPr>
        <w:tc>
          <w:tcPr>
            <w:tcW w:w="0" w:type="auto"/>
            <w:shd w:val="clear" w:color="auto" w:fill="auto"/>
            <w:vAlign w:val="center"/>
            <w:hideMark/>
          </w:tcPr>
          <w:p w14:paraId="00BE7B79" w14:textId="77777777" w:rsidR="00021315" w:rsidRPr="00C97AE3" w:rsidRDefault="00021315" w:rsidP="00200E7B">
            <w:pPr>
              <w:spacing w:after="0" w:line="240" w:lineRule="auto"/>
              <w:rPr>
                <w:rFonts w:eastAsia="Times New Roman"/>
                <w:color w:val="000000"/>
                <w:sz w:val="18"/>
                <w:szCs w:val="18"/>
                <w:lang w:eastAsia="ru-RU"/>
              </w:rPr>
            </w:pPr>
            <w:r w:rsidRPr="00C97AE3">
              <w:rPr>
                <w:rFonts w:eastAsia="Times New Roman"/>
                <w:color w:val="000000"/>
                <w:sz w:val="18"/>
                <w:szCs w:val="18"/>
                <w:lang w:eastAsia="ru-RU"/>
              </w:rPr>
              <w:t>ПАО «</w:t>
            </w:r>
            <w:proofErr w:type="spellStart"/>
            <w:r w:rsidRPr="00C97AE3">
              <w:rPr>
                <w:rFonts w:eastAsia="Times New Roman"/>
                <w:color w:val="000000"/>
                <w:sz w:val="18"/>
                <w:szCs w:val="18"/>
                <w:lang w:eastAsia="ru-RU"/>
              </w:rPr>
              <w:t>Норникель</w:t>
            </w:r>
            <w:proofErr w:type="spellEnd"/>
            <w:r w:rsidRPr="00C97AE3">
              <w:rPr>
                <w:rFonts w:eastAsia="Times New Roman"/>
                <w:color w:val="000000"/>
                <w:sz w:val="18"/>
                <w:szCs w:val="18"/>
                <w:lang w:eastAsia="ru-RU"/>
              </w:rPr>
              <w:t>»</w:t>
            </w:r>
          </w:p>
        </w:tc>
        <w:tc>
          <w:tcPr>
            <w:tcW w:w="0" w:type="auto"/>
            <w:shd w:val="clear" w:color="auto" w:fill="auto"/>
            <w:noWrap/>
            <w:vAlign w:val="center"/>
            <w:hideMark/>
          </w:tcPr>
          <w:p w14:paraId="26938CAE"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2097,6</w:t>
            </w:r>
          </w:p>
        </w:tc>
        <w:tc>
          <w:tcPr>
            <w:tcW w:w="0" w:type="auto"/>
            <w:shd w:val="clear" w:color="auto" w:fill="auto"/>
            <w:noWrap/>
            <w:vAlign w:val="center"/>
            <w:hideMark/>
          </w:tcPr>
          <w:p w14:paraId="0588B0C5"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2097</w:t>
            </w:r>
          </w:p>
        </w:tc>
        <w:tc>
          <w:tcPr>
            <w:tcW w:w="0" w:type="auto"/>
            <w:shd w:val="clear" w:color="auto" w:fill="auto"/>
            <w:noWrap/>
            <w:vAlign w:val="center"/>
            <w:hideMark/>
          </w:tcPr>
          <w:p w14:paraId="67F239C9"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2008,3</w:t>
            </w:r>
          </w:p>
        </w:tc>
        <w:tc>
          <w:tcPr>
            <w:tcW w:w="0" w:type="auto"/>
            <w:shd w:val="clear" w:color="auto" w:fill="auto"/>
            <w:noWrap/>
            <w:vAlign w:val="center"/>
            <w:hideMark/>
          </w:tcPr>
          <w:p w14:paraId="529FCFC3"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2063,5</w:t>
            </w:r>
          </w:p>
        </w:tc>
        <w:tc>
          <w:tcPr>
            <w:tcW w:w="0" w:type="auto"/>
            <w:shd w:val="clear" w:color="auto" w:fill="auto"/>
            <w:noWrap/>
            <w:vAlign w:val="center"/>
            <w:hideMark/>
          </w:tcPr>
          <w:p w14:paraId="57F25809"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1936,4</w:t>
            </w:r>
          </w:p>
        </w:tc>
        <w:tc>
          <w:tcPr>
            <w:tcW w:w="0" w:type="auto"/>
            <w:shd w:val="clear" w:color="auto" w:fill="auto"/>
            <w:noWrap/>
            <w:vAlign w:val="center"/>
            <w:hideMark/>
          </w:tcPr>
          <w:p w14:paraId="0728363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1846,2</w:t>
            </w:r>
          </w:p>
        </w:tc>
        <w:tc>
          <w:tcPr>
            <w:tcW w:w="0" w:type="auto"/>
            <w:shd w:val="clear" w:color="auto" w:fill="auto"/>
            <w:noWrap/>
            <w:vAlign w:val="center"/>
            <w:hideMark/>
          </w:tcPr>
          <w:p w14:paraId="2CB40FB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1926,6</w:t>
            </w:r>
          </w:p>
        </w:tc>
        <w:tc>
          <w:tcPr>
            <w:tcW w:w="0" w:type="auto"/>
            <w:shd w:val="clear" w:color="auto" w:fill="auto"/>
            <w:noWrap/>
            <w:vAlign w:val="center"/>
            <w:hideMark/>
          </w:tcPr>
          <w:p w14:paraId="12CB49AE"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1952,7</w:t>
            </w:r>
          </w:p>
        </w:tc>
        <w:tc>
          <w:tcPr>
            <w:tcW w:w="0" w:type="auto"/>
            <w:shd w:val="clear" w:color="auto" w:fill="auto"/>
            <w:noWrap/>
            <w:vAlign w:val="center"/>
            <w:hideMark/>
          </w:tcPr>
          <w:p w14:paraId="1BD65129"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1968,1</w:t>
            </w:r>
          </w:p>
        </w:tc>
        <w:tc>
          <w:tcPr>
            <w:tcW w:w="0" w:type="auto"/>
            <w:shd w:val="clear" w:color="auto" w:fill="auto"/>
            <w:noWrap/>
            <w:vAlign w:val="center"/>
            <w:hideMark/>
          </w:tcPr>
          <w:p w14:paraId="07F4472C"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1646,9</w:t>
            </w:r>
          </w:p>
        </w:tc>
        <w:tc>
          <w:tcPr>
            <w:tcW w:w="0" w:type="auto"/>
            <w:shd w:val="clear" w:color="auto" w:fill="auto"/>
            <w:noWrap/>
            <w:vAlign w:val="center"/>
            <w:hideMark/>
          </w:tcPr>
          <w:p w14:paraId="415B1C1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78,51</w:t>
            </w:r>
          </w:p>
        </w:tc>
      </w:tr>
      <w:tr w:rsidR="00021315" w:rsidRPr="00C97AE3" w14:paraId="346B9EA7" w14:textId="77777777" w:rsidTr="002B01BA">
        <w:trPr>
          <w:trHeight w:val="170"/>
        </w:trPr>
        <w:tc>
          <w:tcPr>
            <w:tcW w:w="0" w:type="auto"/>
            <w:gridSpan w:val="12"/>
            <w:shd w:val="clear" w:color="auto" w:fill="auto"/>
            <w:vAlign w:val="center"/>
            <w:hideMark/>
          </w:tcPr>
          <w:p w14:paraId="10840976"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Общий объем сбросов сточных вод, млн. м</w:t>
            </w:r>
            <w:r w:rsidRPr="00C97AE3">
              <w:rPr>
                <w:rFonts w:eastAsia="Times New Roman"/>
                <w:color w:val="000000"/>
                <w:sz w:val="18"/>
                <w:szCs w:val="18"/>
                <w:vertAlign w:val="superscript"/>
                <w:lang w:eastAsia="ru-RU"/>
              </w:rPr>
              <w:t>3</w:t>
            </w:r>
          </w:p>
        </w:tc>
      </w:tr>
      <w:tr w:rsidR="00021315" w:rsidRPr="00C97AE3" w14:paraId="1EA47ECA" w14:textId="77777777" w:rsidTr="002B01BA">
        <w:trPr>
          <w:trHeight w:val="170"/>
        </w:trPr>
        <w:tc>
          <w:tcPr>
            <w:tcW w:w="0" w:type="auto"/>
            <w:shd w:val="clear" w:color="auto" w:fill="auto"/>
            <w:vAlign w:val="center"/>
            <w:hideMark/>
          </w:tcPr>
          <w:p w14:paraId="1FB23BA5" w14:textId="77777777" w:rsidR="00021315" w:rsidRPr="00C97AE3" w:rsidRDefault="00021315" w:rsidP="00200E7B">
            <w:pPr>
              <w:spacing w:after="0" w:line="240" w:lineRule="auto"/>
              <w:rPr>
                <w:rFonts w:eastAsia="Times New Roman"/>
                <w:color w:val="000000"/>
                <w:sz w:val="18"/>
                <w:szCs w:val="18"/>
                <w:lang w:eastAsia="ru-RU"/>
              </w:rPr>
            </w:pPr>
            <w:r w:rsidRPr="00C97AE3">
              <w:rPr>
                <w:rFonts w:eastAsia="Times New Roman"/>
                <w:color w:val="000000"/>
                <w:sz w:val="18"/>
                <w:szCs w:val="18"/>
                <w:lang w:eastAsia="ru-RU"/>
              </w:rPr>
              <w:t>ПАО «Русал»</w:t>
            </w:r>
          </w:p>
        </w:tc>
        <w:tc>
          <w:tcPr>
            <w:tcW w:w="0" w:type="auto"/>
            <w:shd w:val="clear" w:color="auto" w:fill="auto"/>
            <w:noWrap/>
            <w:vAlign w:val="center"/>
            <w:hideMark/>
          </w:tcPr>
          <w:p w14:paraId="13A6EDA7"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64,1</w:t>
            </w:r>
          </w:p>
        </w:tc>
        <w:tc>
          <w:tcPr>
            <w:tcW w:w="0" w:type="auto"/>
            <w:shd w:val="clear" w:color="auto" w:fill="auto"/>
            <w:noWrap/>
            <w:vAlign w:val="center"/>
            <w:hideMark/>
          </w:tcPr>
          <w:p w14:paraId="05F7E8CD"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54,5</w:t>
            </w:r>
          </w:p>
        </w:tc>
        <w:tc>
          <w:tcPr>
            <w:tcW w:w="0" w:type="auto"/>
            <w:shd w:val="clear" w:color="auto" w:fill="auto"/>
            <w:noWrap/>
            <w:vAlign w:val="center"/>
            <w:hideMark/>
          </w:tcPr>
          <w:p w14:paraId="12AABEBE"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44,8</w:t>
            </w:r>
          </w:p>
        </w:tc>
        <w:tc>
          <w:tcPr>
            <w:tcW w:w="0" w:type="auto"/>
            <w:shd w:val="clear" w:color="auto" w:fill="auto"/>
            <w:noWrap/>
            <w:vAlign w:val="center"/>
            <w:hideMark/>
          </w:tcPr>
          <w:p w14:paraId="3B64305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26,5</w:t>
            </w:r>
          </w:p>
        </w:tc>
        <w:tc>
          <w:tcPr>
            <w:tcW w:w="0" w:type="auto"/>
            <w:shd w:val="clear" w:color="auto" w:fill="auto"/>
            <w:noWrap/>
            <w:vAlign w:val="center"/>
            <w:hideMark/>
          </w:tcPr>
          <w:p w14:paraId="0D9ECDED"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29,1</w:t>
            </w:r>
          </w:p>
        </w:tc>
        <w:tc>
          <w:tcPr>
            <w:tcW w:w="0" w:type="auto"/>
            <w:shd w:val="clear" w:color="auto" w:fill="auto"/>
            <w:noWrap/>
            <w:vAlign w:val="center"/>
            <w:hideMark/>
          </w:tcPr>
          <w:p w14:paraId="204EB48C"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33</w:t>
            </w:r>
          </w:p>
        </w:tc>
        <w:tc>
          <w:tcPr>
            <w:tcW w:w="0" w:type="auto"/>
            <w:shd w:val="clear" w:color="auto" w:fill="auto"/>
            <w:noWrap/>
            <w:vAlign w:val="center"/>
            <w:hideMark/>
          </w:tcPr>
          <w:p w14:paraId="06712239"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33,6</w:t>
            </w:r>
          </w:p>
        </w:tc>
        <w:tc>
          <w:tcPr>
            <w:tcW w:w="0" w:type="auto"/>
            <w:shd w:val="clear" w:color="auto" w:fill="auto"/>
            <w:noWrap/>
            <w:vAlign w:val="center"/>
            <w:hideMark/>
          </w:tcPr>
          <w:p w14:paraId="3D3AA37F"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34,7</w:t>
            </w:r>
          </w:p>
        </w:tc>
        <w:tc>
          <w:tcPr>
            <w:tcW w:w="0" w:type="auto"/>
            <w:shd w:val="clear" w:color="auto" w:fill="auto"/>
            <w:noWrap/>
            <w:vAlign w:val="center"/>
            <w:hideMark/>
          </w:tcPr>
          <w:p w14:paraId="0D9F2139"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20,1</w:t>
            </w:r>
          </w:p>
        </w:tc>
        <w:tc>
          <w:tcPr>
            <w:tcW w:w="0" w:type="auto"/>
            <w:shd w:val="clear" w:color="auto" w:fill="auto"/>
            <w:noWrap/>
            <w:vAlign w:val="center"/>
            <w:hideMark/>
          </w:tcPr>
          <w:p w14:paraId="2CCA3245"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27,2</w:t>
            </w:r>
          </w:p>
        </w:tc>
        <w:tc>
          <w:tcPr>
            <w:tcW w:w="0" w:type="auto"/>
            <w:shd w:val="clear" w:color="auto" w:fill="auto"/>
            <w:noWrap/>
            <w:vAlign w:val="center"/>
            <w:hideMark/>
          </w:tcPr>
          <w:p w14:paraId="63F73B22"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42,43</w:t>
            </w:r>
          </w:p>
        </w:tc>
      </w:tr>
      <w:tr w:rsidR="00021315" w:rsidRPr="00C97AE3" w14:paraId="3AF4908C" w14:textId="77777777" w:rsidTr="002B01BA">
        <w:trPr>
          <w:trHeight w:val="170"/>
        </w:trPr>
        <w:tc>
          <w:tcPr>
            <w:tcW w:w="0" w:type="auto"/>
            <w:shd w:val="clear" w:color="auto" w:fill="auto"/>
            <w:vAlign w:val="center"/>
            <w:hideMark/>
          </w:tcPr>
          <w:p w14:paraId="27A0D364" w14:textId="77777777" w:rsidR="00021315" w:rsidRPr="00C97AE3" w:rsidRDefault="00021315" w:rsidP="00200E7B">
            <w:pPr>
              <w:spacing w:after="0" w:line="240" w:lineRule="auto"/>
              <w:rPr>
                <w:rFonts w:eastAsia="Times New Roman"/>
                <w:color w:val="000000"/>
                <w:sz w:val="18"/>
                <w:szCs w:val="18"/>
                <w:lang w:eastAsia="ru-RU"/>
              </w:rPr>
            </w:pPr>
            <w:r w:rsidRPr="00C97AE3">
              <w:rPr>
                <w:rFonts w:eastAsia="Times New Roman"/>
                <w:color w:val="000000"/>
                <w:sz w:val="18"/>
                <w:szCs w:val="18"/>
                <w:lang w:eastAsia="ru-RU"/>
              </w:rPr>
              <w:t>ПАО «</w:t>
            </w:r>
            <w:proofErr w:type="spellStart"/>
            <w:r w:rsidRPr="00C97AE3">
              <w:rPr>
                <w:rFonts w:eastAsia="Times New Roman"/>
                <w:color w:val="000000"/>
                <w:sz w:val="18"/>
                <w:szCs w:val="18"/>
                <w:lang w:eastAsia="ru-RU"/>
              </w:rPr>
              <w:t>Норникель</w:t>
            </w:r>
            <w:proofErr w:type="spellEnd"/>
            <w:r w:rsidRPr="00C97AE3">
              <w:rPr>
                <w:rFonts w:eastAsia="Times New Roman"/>
                <w:color w:val="000000"/>
                <w:sz w:val="18"/>
                <w:szCs w:val="18"/>
                <w:lang w:eastAsia="ru-RU"/>
              </w:rPr>
              <w:t>»</w:t>
            </w:r>
          </w:p>
        </w:tc>
        <w:tc>
          <w:tcPr>
            <w:tcW w:w="0" w:type="auto"/>
            <w:shd w:val="clear" w:color="auto" w:fill="auto"/>
            <w:noWrap/>
            <w:vAlign w:val="center"/>
            <w:hideMark/>
          </w:tcPr>
          <w:p w14:paraId="5FDA6C28"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146,53</w:t>
            </w:r>
          </w:p>
        </w:tc>
        <w:tc>
          <w:tcPr>
            <w:tcW w:w="0" w:type="auto"/>
            <w:shd w:val="clear" w:color="auto" w:fill="auto"/>
            <w:noWrap/>
            <w:vAlign w:val="center"/>
            <w:hideMark/>
          </w:tcPr>
          <w:p w14:paraId="597429A6"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146,17</w:t>
            </w:r>
          </w:p>
        </w:tc>
        <w:tc>
          <w:tcPr>
            <w:tcW w:w="0" w:type="auto"/>
            <w:shd w:val="clear" w:color="auto" w:fill="auto"/>
            <w:noWrap/>
            <w:vAlign w:val="center"/>
            <w:hideMark/>
          </w:tcPr>
          <w:p w14:paraId="586EAD7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145,55</w:t>
            </w:r>
          </w:p>
        </w:tc>
        <w:tc>
          <w:tcPr>
            <w:tcW w:w="0" w:type="auto"/>
            <w:shd w:val="clear" w:color="auto" w:fill="auto"/>
            <w:noWrap/>
            <w:vAlign w:val="center"/>
            <w:hideMark/>
          </w:tcPr>
          <w:p w14:paraId="2901276A"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140,45</w:t>
            </w:r>
          </w:p>
        </w:tc>
        <w:tc>
          <w:tcPr>
            <w:tcW w:w="0" w:type="auto"/>
            <w:shd w:val="clear" w:color="auto" w:fill="auto"/>
            <w:noWrap/>
            <w:vAlign w:val="center"/>
            <w:hideMark/>
          </w:tcPr>
          <w:p w14:paraId="2C51D30B"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143,6</w:t>
            </w:r>
          </w:p>
        </w:tc>
        <w:tc>
          <w:tcPr>
            <w:tcW w:w="0" w:type="auto"/>
            <w:shd w:val="clear" w:color="auto" w:fill="auto"/>
            <w:noWrap/>
            <w:vAlign w:val="center"/>
            <w:hideMark/>
          </w:tcPr>
          <w:p w14:paraId="5A1A160D"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147,6</w:t>
            </w:r>
          </w:p>
        </w:tc>
        <w:tc>
          <w:tcPr>
            <w:tcW w:w="0" w:type="auto"/>
            <w:shd w:val="clear" w:color="auto" w:fill="auto"/>
            <w:noWrap/>
            <w:vAlign w:val="center"/>
            <w:hideMark/>
          </w:tcPr>
          <w:p w14:paraId="35CCCE62"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164,5</w:t>
            </w:r>
          </w:p>
        </w:tc>
        <w:tc>
          <w:tcPr>
            <w:tcW w:w="0" w:type="auto"/>
            <w:shd w:val="clear" w:color="auto" w:fill="auto"/>
            <w:noWrap/>
            <w:vAlign w:val="center"/>
            <w:hideMark/>
          </w:tcPr>
          <w:p w14:paraId="0D16616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142,4</w:t>
            </w:r>
          </w:p>
        </w:tc>
        <w:tc>
          <w:tcPr>
            <w:tcW w:w="0" w:type="auto"/>
            <w:shd w:val="clear" w:color="auto" w:fill="auto"/>
            <w:noWrap/>
            <w:vAlign w:val="center"/>
            <w:hideMark/>
          </w:tcPr>
          <w:p w14:paraId="2EA3005D"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202,5</w:t>
            </w:r>
          </w:p>
        </w:tc>
        <w:tc>
          <w:tcPr>
            <w:tcW w:w="0" w:type="auto"/>
            <w:shd w:val="clear" w:color="auto" w:fill="auto"/>
            <w:noWrap/>
            <w:vAlign w:val="center"/>
            <w:hideMark/>
          </w:tcPr>
          <w:p w14:paraId="3E51AAC1"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193,8</w:t>
            </w:r>
          </w:p>
        </w:tc>
        <w:tc>
          <w:tcPr>
            <w:tcW w:w="0" w:type="auto"/>
            <w:shd w:val="clear" w:color="auto" w:fill="auto"/>
            <w:noWrap/>
            <w:vAlign w:val="center"/>
            <w:hideMark/>
          </w:tcPr>
          <w:p w14:paraId="5E10861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132,26</w:t>
            </w:r>
          </w:p>
        </w:tc>
      </w:tr>
      <w:tr w:rsidR="00021315" w:rsidRPr="00C97AE3" w14:paraId="425EAE4C" w14:textId="77777777" w:rsidTr="002B01BA">
        <w:trPr>
          <w:trHeight w:val="170"/>
        </w:trPr>
        <w:tc>
          <w:tcPr>
            <w:tcW w:w="0" w:type="auto"/>
            <w:gridSpan w:val="12"/>
            <w:shd w:val="clear" w:color="auto" w:fill="auto"/>
            <w:vAlign w:val="center"/>
            <w:hideMark/>
          </w:tcPr>
          <w:p w14:paraId="535A182F"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Общая площадь нарушенных земель, га</w:t>
            </w:r>
          </w:p>
        </w:tc>
      </w:tr>
      <w:tr w:rsidR="00021315" w:rsidRPr="00C97AE3" w14:paraId="7C6A67EE" w14:textId="77777777" w:rsidTr="002B01BA">
        <w:trPr>
          <w:trHeight w:val="170"/>
        </w:trPr>
        <w:tc>
          <w:tcPr>
            <w:tcW w:w="0" w:type="auto"/>
            <w:shd w:val="clear" w:color="auto" w:fill="auto"/>
            <w:vAlign w:val="center"/>
            <w:hideMark/>
          </w:tcPr>
          <w:p w14:paraId="455170AD" w14:textId="77777777" w:rsidR="00021315" w:rsidRPr="00C97AE3" w:rsidRDefault="00021315" w:rsidP="00200E7B">
            <w:pPr>
              <w:spacing w:after="0" w:line="240" w:lineRule="auto"/>
              <w:rPr>
                <w:rFonts w:eastAsia="Times New Roman"/>
                <w:color w:val="000000"/>
                <w:sz w:val="18"/>
                <w:szCs w:val="18"/>
                <w:lang w:eastAsia="ru-RU"/>
              </w:rPr>
            </w:pPr>
            <w:r w:rsidRPr="00C97AE3">
              <w:rPr>
                <w:rFonts w:eastAsia="Times New Roman"/>
                <w:color w:val="000000"/>
                <w:sz w:val="18"/>
                <w:szCs w:val="18"/>
                <w:lang w:eastAsia="ru-RU"/>
              </w:rPr>
              <w:t>ПАО «Русал»</w:t>
            </w:r>
          </w:p>
        </w:tc>
        <w:tc>
          <w:tcPr>
            <w:tcW w:w="0" w:type="auto"/>
            <w:shd w:val="clear" w:color="auto" w:fill="auto"/>
            <w:noWrap/>
            <w:vAlign w:val="center"/>
            <w:hideMark/>
          </w:tcPr>
          <w:p w14:paraId="605C793C"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44,4</w:t>
            </w:r>
          </w:p>
        </w:tc>
        <w:tc>
          <w:tcPr>
            <w:tcW w:w="0" w:type="auto"/>
            <w:shd w:val="clear" w:color="auto" w:fill="auto"/>
            <w:noWrap/>
            <w:vAlign w:val="center"/>
            <w:hideMark/>
          </w:tcPr>
          <w:p w14:paraId="56A3CB36"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70,6</w:t>
            </w:r>
          </w:p>
        </w:tc>
        <w:tc>
          <w:tcPr>
            <w:tcW w:w="0" w:type="auto"/>
            <w:shd w:val="clear" w:color="auto" w:fill="auto"/>
            <w:noWrap/>
            <w:vAlign w:val="center"/>
            <w:hideMark/>
          </w:tcPr>
          <w:p w14:paraId="64B7BD58"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136,4</w:t>
            </w:r>
          </w:p>
        </w:tc>
        <w:tc>
          <w:tcPr>
            <w:tcW w:w="0" w:type="auto"/>
            <w:shd w:val="clear" w:color="auto" w:fill="auto"/>
            <w:noWrap/>
            <w:vAlign w:val="center"/>
            <w:hideMark/>
          </w:tcPr>
          <w:p w14:paraId="77E7B3EE"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99,8</w:t>
            </w:r>
          </w:p>
        </w:tc>
        <w:tc>
          <w:tcPr>
            <w:tcW w:w="0" w:type="auto"/>
            <w:shd w:val="clear" w:color="auto" w:fill="auto"/>
            <w:noWrap/>
            <w:vAlign w:val="center"/>
            <w:hideMark/>
          </w:tcPr>
          <w:p w14:paraId="0EEE9EEF"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149</w:t>
            </w:r>
          </w:p>
        </w:tc>
        <w:tc>
          <w:tcPr>
            <w:tcW w:w="0" w:type="auto"/>
            <w:shd w:val="clear" w:color="auto" w:fill="auto"/>
            <w:noWrap/>
            <w:vAlign w:val="center"/>
            <w:hideMark/>
          </w:tcPr>
          <w:p w14:paraId="7353F8D5"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144,2</w:t>
            </w:r>
          </w:p>
        </w:tc>
        <w:tc>
          <w:tcPr>
            <w:tcW w:w="0" w:type="auto"/>
            <w:shd w:val="clear" w:color="auto" w:fill="auto"/>
            <w:noWrap/>
            <w:vAlign w:val="center"/>
            <w:hideMark/>
          </w:tcPr>
          <w:p w14:paraId="777E048D"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204,6</w:t>
            </w:r>
          </w:p>
        </w:tc>
        <w:tc>
          <w:tcPr>
            <w:tcW w:w="0" w:type="auto"/>
            <w:shd w:val="clear" w:color="auto" w:fill="auto"/>
            <w:noWrap/>
            <w:vAlign w:val="center"/>
            <w:hideMark/>
          </w:tcPr>
          <w:p w14:paraId="38819B1F"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685,6</w:t>
            </w:r>
          </w:p>
        </w:tc>
        <w:tc>
          <w:tcPr>
            <w:tcW w:w="0" w:type="auto"/>
            <w:shd w:val="clear" w:color="auto" w:fill="auto"/>
            <w:noWrap/>
            <w:vAlign w:val="center"/>
            <w:hideMark/>
          </w:tcPr>
          <w:p w14:paraId="5F28BE8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1563,1</w:t>
            </w:r>
          </w:p>
        </w:tc>
        <w:tc>
          <w:tcPr>
            <w:tcW w:w="0" w:type="auto"/>
            <w:shd w:val="clear" w:color="auto" w:fill="auto"/>
            <w:noWrap/>
            <w:vAlign w:val="center"/>
            <w:hideMark/>
          </w:tcPr>
          <w:p w14:paraId="3921A805"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245</w:t>
            </w:r>
          </w:p>
        </w:tc>
        <w:tc>
          <w:tcPr>
            <w:tcW w:w="0" w:type="auto"/>
            <w:shd w:val="clear" w:color="auto" w:fill="auto"/>
            <w:noWrap/>
            <w:vAlign w:val="center"/>
            <w:hideMark/>
          </w:tcPr>
          <w:p w14:paraId="5B378807"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551,80</w:t>
            </w:r>
          </w:p>
        </w:tc>
      </w:tr>
      <w:tr w:rsidR="00021315" w:rsidRPr="00C97AE3" w14:paraId="49F83371" w14:textId="77777777" w:rsidTr="002B01BA">
        <w:trPr>
          <w:trHeight w:val="170"/>
        </w:trPr>
        <w:tc>
          <w:tcPr>
            <w:tcW w:w="0" w:type="auto"/>
            <w:shd w:val="clear" w:color="auto" w:fill="auto"/>
            <w:vAlign w:val="center"/>
            <w:hideMark/>
          </w:tcPr>
          <w:p w14:paraId="19220B2D" w14:textId="77777777" w:rsidR="00021315" w:rsidRPr="00C97AE3" w:rsidRDefault="00021315" w:rsidP="00200E7B">
            <w:pPr>
              <w:spacing w:after="0" w:line="240" w:lineRule="auto"/>
              <w:rPr>
                <w:rFonts w:eastAsia="Times New Roman"/>
                <w:color w:val="000000"/>
                <w:sz w:val="18"/>
                <w:szCs w:val="18"/>
                <w:lang w:eastAsia="ru-RU"/>
              </w:rPr>
            </w:pPr>
            <w:r w:rsidRPr="00C97AE3">
              <w:rPr>
                <w:rFonts w:eastAsia="Times New Roman"/>
                <w:color w:val="000000"/>
                <w:sz w:val="18"/>
                <w:szCs w:val="18"/>
                <w:lang w:eastAsia="ru-RU"/>
              </w:rPr>
              <w:t>ПАО «</w:t>
            </w:r>
            <w:proofErr w:type="spellStart"/>
            <w:r w:rsidRPr="00C97AE3">
              <w:rPr>
                <w:rFonts w:eastAsia="Times New Roman"/>
                <w:color w:val="000000"/>
                <w:sz w:val="18"/>
                <w:szCs w:val="18"/>
                <w:lang w:eastAsia="ru-RU"/>
              </w:rPr>
              <w:t>Норникель</w:t>
            </w:r>
            <w:proofErr w:type="spellEnd"/>
            <w:r w:rsidRPr="00C97AE3">
              <w:rPr>
                <w:rFonts w:eastAsia="Times New Roman"/>
                <w:color w:val="000000"/>
                <w:sz w:val="18"/>
                <w:szCs w:val="18"/>
                <w:lang w:eastAsia="ru-RU"/>
              </w:rPr>
              <w:t>»</w:t>
            </w:r>
          </w:p>
        </w:tc>
        <w:tc>
          <w:tcPr>
            <w:tcW w:w="0" w:type="auto"/>
            <w:shd w:val="clear" w:color="auto" w:fill="auto"/>
            <w:noWrap/>
            <w:vAlign w:val="center"/>
            <w:hideMark/>
          </w:tcPr>
          <w:p w14:paraId="4A137E9C"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w:t>
            </w:r>
          </w:p>
        </w:tc>
        <w:tc>
          <w:tcPr>
            <w:tcW w:w="0" w:type="auto"/>
            <w:shd w:val="clear" w:color="auto" w:fill="auto"/>
            <w:noWrap/>
            <w:vAlign w:val="center"/>
            <w:hideMark/>
          </w:tcPr>
          <w:p w14:paraId="68ED0887"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1122</w:t>
            </w:r>
          </w:p>
        </w:tc>
        <w:tc>
          <w:tcPr>
            <w:tcW w:w="0" w:type="auto"/>
            <w:shd w:val="clear" w:color="auto" w:fill="auto"/>
            <w:noWrap/>
            <w:vAlign w:val="center"/>
            <w:hideMark/>
          </w:tcPr>
          <w:p w14:paraId="686D056C"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83</w:t>
            </w:r>
          </w:p>
        </w:tc>
        <w:tc>
          <w:tcPr>
            <w:tcW w:w="0" w:type="auto"/>
            <w:shd w:val="clear" w:color="auto" w:fill="auto"/>
            <w:noWrap/>
            <w:vAlign w:val="center"/>
            <w:hideMark/>
          </w:tcPr>
          <w:p w14:paraId="3975ED08"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44</w:t>
            </w:r>
          </w:p>
        </w:tc>
        <w:tc>
          <w:tcPr>
            <w:tcW w:w="0" w:type="auto"/>
            <w:shd w:val="clear" w:color="auto" w:fill="auto"/>
            <w:noWrap/>
            <w:vAlign w:val="center"/>
            <w:hideMark/>
          </w:tcPr>
          <w:p w14:paraId="7C131BDA"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1311,9</w:t>
            </w:r>
          </w:p>
        </w:tc>
        <w:tc>
          <w:tcPr>
            <w:tcW w:w="0" w:type="auto"/>
            <w:shd w:val="clear" w:color="auto" w:fill="auto"/>
            <w:noWrap/>
            <w:vAlign w:val="center"/>
            <w:hideMark/>
          </w:tcPr>
          <w:p w14:paraId="04207322"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167,54</w:t>
            </w:r>
          </w:p>
        </w:tc>
        <w:tc>
          <w:tcPr>
            <w:tcW w:w="0" w:type="auto"/>
            <w:shd w:val="clear" w:color="auto" w:fill="auto"/>
            <w:noWrap/>
            <w:vAlign w:val="center"/>
            <w:hideMark/>
          </w:tcPr>
          <w:p w14:paraId="6BED996B"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0,1</w:t>
            </w:r>
          </w:p>
        </w:tc>
        <w:tc>
          <w:tcPr>
            <w:tcW w:w="0" w:type="auto"/>
            <w:shd w:val="clear" w:color="auto" w:fill="auto"/>
            <w:noWrap/>
            <w:vAlign w:val="center"/>
            <w:hideMark/>
          </w:tcPr>
          <w:p w14:paraId="1523954F"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154,52</w:t>
            </w:r>
          </w:p>
        </w:tc>
        <w:tc>
          <w:tcPr>
            <w:tcW w:w="0" w:type="auto"/>
            <w:shd w:val="clear" w:color="auto" w:fill="auto"/>
            <w:noWrap/>
            <w:vAlign w:val="center"/>
            <w:hideMark/>
          </w:tcPr>
          <w:p w14:paraId="1123BFDC"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704,4</w:t>
            </w:r>
          </w:p>
        </w:tc>
        <w:tc>
          <w:tcPr>
            <w:tcW w:w="0" w:type="auto"/>
            <w:shd w:val="clear" w:color="auto" w:fill="auto"/>
            <w:noWrap/>
            <w:vAlign w:val="center"/>
            <w:hideMark/>
          </w:tcPr>
          <w:p w14:paraId="23840B54"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207</w:t>
            </w:r>
          </w:p>
        </w:tc>
        <w:tc>
          <w:tcPr>
            <w:tcW w:w="0" w:type="auto"/>
            <w:shd w:val="clear" w:color="auto" w:fill="auto"/>
            <w:noWrap/>
            <w:vAlign w:val="center"/>
            <w:hideMark/>
          </w:tcPr>
          <w:p w14:paraId="1BB35608" w14:textId="77777777" w:rsidR="00021315" w:rsidRPr="00C97AE3" w:rsidRDefault="00021315" w:rsidP="00200E7B">
            <w:pPr>
              <w:spacing w:after="0" w:line="240" w:lineRule="auto"/>
              <w:jc w:val="center"/>
              <w:rPr>
                <w:rFonts w:eastAsia="Times New Roman"/>
                <w:color w:val="000000"/>
                <w:sz w:val="18"/>
                <w:szCs w:val="18"/>
                <w:lang w:eastAsia="ru-RU"/>
              </w:rPr>
            </w:pPr>
            <w:r w:rsidRPr="00C97AE3">
              <w:rPr>
                <w:rFonts w:eastAsia="Times New Roman"/>
                <w:color w:val="000000"/>
                <w:sz w:val="18"/>
                <w:szCs w:val="18"/>
                <w:lang w:eastAsia="ru-RU"/>
              </w:rPr>
              <w:t>10350,00</w:t>
            </w:r>
          </w:p>
        </w:tc>
      </w:tr>
      <w:tr w:rsidR="00021315" w:rsidRPr="00C97AE3" w14:paraId="40EC9BD8" w14:textId="77777777" w:rsidTr="002B01BA">
        <w:trPr>
          <w:trHeight w:val="170"/>
        </w:trPr>
        <w:tc>
          <w:tcPr>
            <w:tcW w:w="0" w:type="auto"/>
            <w:gridSpan w:val="12"/>
            <w:shd w:val="clear" w:color="auto" w:fill="auto"/>
            <w:vAlign w:val="center"/>
          </w:tcPr>
          <w:p w14:paraId="51DA5B47" w14:textId="77777777" w:rsidR="00021315" w:rsidRPr="007E1025" w:rsidRDefault="00021315" w:rsidP="00200E7B">
            <w:pPr>
              <w:spacing w:after="0" w:line="240" w:lineRule="auto"/>
              <w:rPr>
                <w:sz w:val="18"/>
                <w:szCs w:val="18"/>
              </w:rPr>
            </w:pPr>
            <w:r w:rsidRPr="007E1025">
              <w:rPr>
                <w:sz w:val="18"/>
                <w:szCs w:val="18"/>
              </w:rPr>
              <w:t>Источник: составлено автором по отчетам об устойчивом развитии компаний ПАО «Русал» и ПАО «</w:t>
            </w:r>
            <w:proofErr w:type="spellStart"/>
            <w:r w:rsidRPr="007E1025">
              <w:rPr>
                <w:sz w:val="18"/>
                <w:szCs w:val="18"/>
              </w:rPr>
              <w:t>Норникель</w:t>
            </w:r>
            <w:proofErr w:type="spellEnd"/>
            <w:r w:rsidRPr="007E1025">
              <w:rPr>
                <w:sz w:val="18"/>
                <w:szCs w:val="18"/>
              </w:rPr>
              <w:t>» за 2012–2021 гг.</w:t>
            </w:r>
          </w:p>
        </w:tc>
      </w:tr>
    </w:tbl>
    <w:p w14:paraId="5CADD7C5" w14:textId="77777777" w:rsidR="00021315" w:rsidRDefault="00021315" w:rsidP="00200E7B">
      <w:pPr>
        <w:spacing w:after="0" w:line="240" w:lineRule="auto"/>
        <w:jc w:val="both"/>
      </w:pPr>
    </w:p>
    <w:p w14:paraId="6D773A32" w14:textId="77777777" w:rsidR="00021315" w:rsidRDefault="00021315" w:rsidP="00200E7B">
      <w:pPr>
        <w:spacing w:after="0" w:line="240" w:lineRule="auto"/>
        <w:ind w:firstLine="709"/>
        <w:jc w:val="both"/>
      </w:pPr>
      <w:r>
        <w:lastRenderedPageBreak/>
        <w:t>Также отметим, что у обеих компаний идет постепенное сокращение выбросов в атмосферу на 25,8 тыс. тонн (6,54%) у ПАО «Русал» и на 450,7 тыс. тонн (21,49%) у ПАО «</w:t>
      </w:r>
      <w:proofErr w:type="spellStart"/>
      <w:r>
        <w:t>Норникель</w:t>
      </w:r>
      <w:proofErr w:type="spellEnd"/>
      <w:r>
        <w:t>». Данные снижения показателя связаны с модернизацией очистных сооружений. Если говорить про образование отходов, то обе компании показали рост данное показателя, у ПАО «</w:t>
      </w:r>
      <w:proofErr w:type="spellStart"/>
      <w:r>
        <w:t>Норникеля</w:t>
      </w:r>
      <w:proofErr w:type="spellEnd"/>
      <w:r>
        <w:t xml:space="preserve">» это связано с выходом на проектную мощность </w:t>
      </w:r>
      <w:proofErr w:type="spellStart"/>
      <w:r>
        <w:t>Быстринского</w:t>
      </w:r>
      <w:proofErr w:type="spellEnd"/>
      <w:r>
        <w:t xml:space="preserve"> ГОК, а у ПАО «Русал» с общим ростом объемов переработки сырья. С этой же причиной у ПАО «</w:t>
      </w:r>
      <w:proofErr w:type="spellStart"/>
      <w:r>
        <w:t>Норникель</w:t>
      </w:r>
      <w:proofErr w:type="spellEnd"/>
      <w:r>
        <w:t>» выросли объемы сбросов сточных вод, а у ПАО «Русал» данный объемы показали снижение из-за увеличения повторно используемой воды. Показатель «площадь нарушенных земель» не поддается контролируемым изменениям, так как во многом зависит от экологических инцидентов.</w:t>
      </w:r>
    </w:p>
    <w:p w14:paraId="12008E46" w14:textId="77777777" w:rsidR="00021315" w:rsidRDefault="00021315" w:rsidP="00200E7B">
      <w:pPr>
        <w:spacing w:after="0" w:line="240" w:lineRule="auto"/>
        <w:ind w:firstLine="709"/>
        <w:jc w:val="both"/>
      </w:pPr>
      <w:r>
        <w:t>Таким образом можно отметить, что основной причиной по снижению количества загрязняющихся выбросов является модернизация оборудования, а причиной увеличения является рост производственных мощностей и экологические инциденты.</w:t>
      </w:r>
    </w:p>
    <w:p w14:paraId="50C17F00" w14:textId="73C40F8D" w:rsidR="00021315" w:rsidRDefault="00021315" w:rsidP="00200E7B">
      <w:pPr>
        <w:spacing w:after="0" w:line="240" w:lineRule="auto"/>
        <w:ind w:firstLine="709"/>
        <w:jc w:val="both"/>
      </w:pPr>
      <w:r>
        <w:t xml:space="preserve">Следующим пунктом можно отметить поступления от экологических налогов. Для их исчисления, а также расчета нанесенного вреда окружающей среде необходимы механизмы и технологии, которые позволят в полной мере рассчитать налоговую буза, а также то покрывают ли данные поступления нанесенный ущерб. Поэтому </w:t>
      </w:r>
      <w:proofErr w:type="spellStart"/>
      <w:r>
        <w:t>нейротехнологии</w:t>
      </w:r>
      <w:proofErr w:type="spellEnd"/>
      <w:r>
        <w:t xml:space="preserve">, а также искусственный интеллект позволят эффективный вести расчеты необходимых показателей, а также составлять сценарии развития при определённых условиях, например, при экологических инцидентах и их ликвидации.  </w:t>
      </w:r>
    </w:p>
    <w:p w14:paraId="2C73D836" w14:textId="77777777" w:rsidR="00021315" w:rsidRDefault="00021315" w:rsidP="00200E7B">
      <w:pPr>
        <w:spacing w:after="0" w:line="240" w:lineRule="auto"/>
        <w:ind w:firstLine="709"/>
        <w:jc w:val="both"/>
      </w:pPr>
      <w:r>
        <w:t>Обратим внимание на налоговые поступления в бюджет регионов базирования крупных промышленных предприятий ПАО «Русал» (Иркутская область) и ПАО «</w:t>
      </w:r>
      <w:proofErr w:type="spellStart"/>
      <w:r>
        <w:t>Норникель</w:t>
      </w:r>
      <w:proofErr w:type="spellEnd"/>
      <w:r>
        <w:t>» (Красноярский край). На основе отчетов об исполнении бюджетов рассматриваемых регионов можно сделать вывод, что основную часть экологических налогов уплачивают компании, относящиеся к тем, что наносят самый большой вред окружающей среде, в их число также входят ПАО «</w:t>
      </w:r>
      <w:proofErr w:type="spellStart"/>
      <w:r>
        <w:t>Норникель</w:t>
      </w:r>
      <w:proofErr w:type="spellEnd"/>
      <w:r>
        <w:t xml:space="preserve">» и ПАО «Русал». </w:t>
      </w:r>
    </w:p>
    <w:p w14:paraId="733A6CD3" w14:textId="5B3E81FE" w:rsidR="00021315" w:rsidRDefault="00021315" w:rsidP="00200E7B">
      <w:pPr>
        <w:spacing w:after="0" w:line="240" w:lineRule="auto"/>
        <w:ind w:firstLine="709"/>
        <w:jc w:val="both"/>
      </w:pPr>
      <w:r>
        <w:t>В нашем исследовании использовались данные по таким налогам как «Налоги и сборы за пользование природными ресурсами» и «Платежи при пользовании природными ресурсами», так как многими учеными они выделяются как основные экологические налоги в России</w:t>
      </w:r>
      <w:r w:rsidR="00200E7B" w:rsidRPr="00200E7B">
        <w:t xml:space="preserve"> [12, 13, 14]</w:t>
      </w:r>
      <w:r>
        <w:t>. При этом четкого разделения налогов на экологические и другие не разработано (табл. 3).</w:t>
      </w:r>
    </w:p>
    <w:p w14:paraId="4813221E" w14:textId="77777777" w:rsidR="00CE599E" w:rsidRDefault="00CE599E" w:rsidP="00200E7B">
      <w:pPr>
        <w:spacing w:after="0" w:line="240" w:lineRule="auto"/>
        <w:ind w:firstLine="709"/>
        <w:jc w:val="both"/>
      </w:pPr>
    </w:p>
    <w:p w14:paraId="2E3F3426" w14:textId="77777777" w:rsidR="008D3DE0" w:rsidRPr="008D3DE0" w:rsidRDefault="00085A83" w:rsidP="00200E7B">
      <w:pPr>
        <w:spacing w:after="0" w:line="240" w:lineRule="auto"/>
        <w:jc w:val="right"/>
        <w:rPr>
          <w:i/>
          <w:iCs/>
        </w:rPr>
      </w:pPr>
      <w:r w:rsidRPr="008D3DE0">
        <w:rPr>
          <w:i/>
          <w:iCs/>
        </w:rPr>
        <w:t>Таблица 3.</w:t>
      </w:r>
    </w:p>
    <w:p w14:paraId="6CD0FFF7" w14:textId="49C06754" w:rsidR="00085A83" w:rsidRPr="008D3DE0" w:rsidRDefault="00085A83" w:rsidP="00200E7B">
      <w:pPr>
        <w:spacing w:after="0" w:line="240" w:lineRule="auto"/>
        <w:jc w:val="center"/>
        <w:rPr>
          <w:bCs/>
        </w:rPr>
      </w:pPr>
      <w:r w:rsidRPr="008D3DE0">
        <w:rPr>
          <w:bCs/>
        </w:rPr>
        <w:t>Поступление в бюджет Красноярского края и Иркутской области основных экологических налогов и их доля в доходах субъектов за 2017-2021 гг.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7"/>
        <w:gridCol w:w="664"/>
        <w:gridCol w:w="640"/>
        <w:gridCol w:w="664"/>
        <w:gridCol w:w="637"/>
        <w:gridCol w:w="663"/>
        <w:gridCol w:w="637"/>
        <w:gridCol w:w="663"/>
        <w:gridCol w:w="637"/>
        <w:gridCol w:w="663"/>
        <w:gridCol w:w="637"/>
        <w:gridCol w:w="809"/>
        <w:gridCol w:w="684"/>
      </w:tblGrid>
      <w:tr w:rsidR="00085A83" w:rsidRPr="00BC2FFD" w14:paraId="14B79452" w14:textId="77777777" w:rsidTr="00D005CE">
        <w:trPr>
          <w:trHeight w:val="300"/>
        </w:trPr>
        <w:tc>
          <w:tcPr>
            <w:tcW w:w="720" w:type="pct"/>
            <w:vMerge w:val="restart"/>
            <w:shd w:val="clear" w:color="auto" w:fill="auto"/>
            <w:noWrap/>
            <w:vAlign w:val="center"/>
            <w:hideMark/>
          </w:tcPr>
          <w:p w14:paraId="28F8A3B6"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Показатель</w:t>
            </w:r>
          </w:p>
        </w:tc>
        <w:tc>
          <w:tcPr>
            <w:tcW w:w="697" w:type="pct"/>
            <w:gridSpan w:val="2"/>
            <w:shd w:val="clear" w:color="auto" w:fill="auto"/>
            <w:noWrap/>
            <w:vAlign w:val="center"/>
            <w:hideMark/>
          </w:tcPr>
          <w:p w14:paraId="65AD560E"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2017</w:t>
            </w:r>
          </w:p>
        </w:tc>
        <w:tc>
          <w:tcPr>
            <w:tcW w:w="696" w:type="pct"/>
            <w:gridSpan w:val="2"/>
            <w:shd w:val="clear" w:color="auto" w:fill="auto"/>
            <w:noWrap/>
            <w:vAlign w:val="center"/>
            <w:hideMark/>
          </w:tcPr>
          <w:p w14:paraId="45CB483A"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2018</w:t>
            </w:r>
          </w:p>
        </w:tc>
        <w:tc>
          <w:tcPr>
            <w:tcW w:w="696" w:type="pct"/>
            <w:gridSpan w:val="2"/>
            <w:shd w:val="clear" w:color="auto" w:fill="auto"/>
            <w:noWrap/>
            <w:vAlign w:val="center"/>
            <w:hideMark/>
          </w:tcPr>
          <w:p w14:paraId="229EBD8D"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2019</w:t>
            </w:r>
          </w:p>
        </w:tc>
        <w:tc>
          <w:tcPr>
            <w:tcW w:w="696" w:type="pct"/>
            <w:gridSpan w:val="2"/>
            <w:shd w:val="clear" w:color="auto" w:fill="auto"/>
            <w:noWrap/>
            <w:vAlign w:val="center"/>
            <w:hideMark/>
          </w:tcPr>
          <w:p w14:paraId="3EDA93F4"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2020</w:t>
            </w:r>
          </w:p>
        </w:tc>
        <w:tc>
          <w:tcPr>
            <w:tcW w:w="696" w:type="pct"/>
            <w:gridSpan w:val="2"/>
            <w:shd w:val="clear" w:color="auto" w:fill="auto"/>
            <w:noWrap/>
            <w:vAlign w:val="center"/>
            <w:hideMark/>
          </w:tcPr>
          <w:p w14:paraId="626AC74A"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2021</w:t>
            </w:r>
          </w:p>
        </w:tc>
        <w:tc>
          <w:tcPr>
            <w:tcW w:w="801" w:type="pct"/>
            <w:gridSpan w:val="2"/>
            <w:shd w:val="clear" w:color="auto" w:fill="auto"/>
            <w:noWrap/>
            <w:vAlign w:val="center"/>
            <w:hideMark/>
          </w:tcPr>
          <w:p w14:paraId="356C3EF2"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2021 г. к 2017 г.</w:t>
            </w:r>
          </w:p>
        </w:tc>
      </w:tr>
      <w:tr w:rsidR="00085A83" w:rsidRPr="00BC2FFD" w14:paraId="42F6CAC4" w14:textId="77777777" w:rsidTr="00D005CE">
        <w:trPr>
          <w:trHeight w:val="300"/>
        </w:trPr>
        <w:tc>
          <w:tcPr>
            <w:tcW w:w="720" w:type="pct"/>
            <w:vMerge/>
            <w:vAlign w:val="center"/>
            <w:hideMark/>
          </w:tcPr>
          <w:p w14:paraId="61C1CF6D" w14:textId="77777777" w:rsidR="00085A83" w:rsidRPr="00BC2FFD" w:rsidRDefault="00085A83" w:rsidP="00200E7B">
            <w:pPr>
              <w:spacing w:after="0" w:line="240" w:lineRule="auto"/>
              <w:rPr>
                <w:rFonts w:eastAsia="Times New Roman"/>
                <w:color w:val="000000"/>
                <w:sz w:val="18"/>
                <w:szCs w:val="18"/>
                <w:lang w:eastAsia="ru-RU"/>
              </w:rPr>
            </w:pPr>
          </w:p>
        </w:tc>
        <w:tc>
          <w:tcPr>
            <w:tcW w:w="355" w:type="pct"/>
            <w:shd w:val="clear" w:color="auto" w:fill="auto"/>
            <w:vAlign w:val="center"/>
            <w:hideMark/>
          </w:tcPr>
          <w:p w14:paraId="633F66EE"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Млрд руб.</w:t>
            </w:r>
          </w:p>
        </w:tc>
        <w:tc>
          <w:tcPr>
            <w:tcW w:w="341" w:type="pct"/>
            <w:shd w:val="clear" w:color="auto" w:fill="auto"/>
            <w:vAlign w:val="center"/>
            <w:hideMark/>
          </w:tcPr>
          <w:p w14:paraId="125CAC9A"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Доля</w:t>
            </w:r>
          </w:p>
        </w:tc>
        <w:tc>
          <w:tcPr>
            <w:tcW w:w="355" w:type="pct"/>
            <w:shd w:val="clear" w:color="auto" w:fill="auto"/>
            <w:vAlign w:val="center"/>
            <w:hideMark/>
          </w:tcPr>
          <w:p w14:paraId="08565841"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Млрд руб.</w:t>
            </w:r>
          </w:p>
        </w:tc>
        <w:tc>
          <w:tcPr>
            <w:tcW w:w="341" w:type="pct"/>
            <w:shd w:val="clear" w:color="auto" w:fill="auto"/>
            <w:vAlign w:val="center"/>
            <w:hideMark/>
          </w:tcPr>
          <w:p w14:paraId="738473F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Доля</w:t>
            </w:r>
          </w:p>
        </w:tc>
        <w:tc>
          <w:tcPr>
            <w:tcW w:w="355" w:type="pct"/>
            <w:shd w:val="clear" w:color="auto" w:fill="auto"/>
            <w:vAlign w:val="center"/>
            <w:hideMark/>
          </w:tcPr>
          <w:p w14:paraId="3B613647"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Млрд руб.</w:t>
            </w:r>
          </w:p>
        </w:tc>
        <w:tc>
          <w:tcPr>
            <w:tcW w:w="341" w:type="pct"/>
            <w:shd w:val="clear" w:color="auto" w:fill="auto"/>
            <w:vAlign w:val="center"/>
            <w:hideMark/>
          </w:tcPr>
          <w:p w14:paraId="1B6C0528"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Доля</w:t>
            </w:r>
          </w:p>
        </w:tc>
        <w:tc>
          <w:tcPr>
            <w:tcW w:w="355" w:type="pct"/>
            <w:shd w:val="clear" w:color="auto" w:fill="auto"/>
            <w:vAlign w:val="center"/>
            <w:hideMark/>
          </w:tcPr>
          <w:p w14:paraId="1A0E8E5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Млрд руб.</w:t>
            </w:r>
          </w:p>
        </w:tc>
        <w:tc>
          <w:tcPr>
            <w:tcW w:w="341" w:type="pct"/>
            <w:shd w:val="clear" w:color="auto" w:fill="auto"/>
            <w:vAlign w:val="center"/>
            <w:hideMark/>
          </w:tcPr>
          <w:p w14:paraId="3B76C1DF"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Доля</w:t>
            </w:r>
          </w:p>
        </w:tc>
        <w:tc>
          <w:tcPr>
            <w:tcW w:w="355" w:type="pct"/>
            <w:shd w:val="clear" w:color="auto" w:fill="auto"/>
            <w:vAlign w:val="center"/>
            <w:hideMark/>
          </w:tcPr>
          <w:p w14:paraId="55F858EF"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Млрд руб.</w:t>
            </w:r>
          </w:p>
        </w:tc>
        <w:tc>
          <w:tcPr>
            <w:tcW w:w="341" w:type="pct"/>
            <w:shd w:val="clear" w:color="auto" w:fill="auto"/>
            <w:vAlign w:val="center"/>
            <w:hideMark/>
          </w:tcPr>
          <w:p w14:paraId="3378A942"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Доля</w:t>
            </w:r>
          </w:p>
        </w:tc>
        <w:tc>
          <w:tcPr>
            <w:tcW w:w="433" w:type="pct"/>
            <w:shd w:val="clear" w:color="auto" w:fill="auto"/>
            <w:vAlign w:val="center"/>
            <w:hideMark/>
          </w:tcPr>
          <w:p w14:paraId="37021A0D"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w:t>
            </w:r>
          </w:p>
        </w:tc>
        <w:tc>
          <w:tcPr>
            <w:tcW w:w="368" w:type="pct"/>
            <w:shd w:val="clear" w:color="auto" w:fill="auto"/>
            <w:vAlign w:val="center"/>
            <w:hideMark/>
          </w:tcPr>
          <w:p w14:paraId="66AE2CBA" w14:textId="77777777" w:rsidR="00085A83" w:rsidRPr="00BC2FFD" w:rsidRDefault="00085A83" w:rsidP="00200E7B">
            <w:pPr>
              <w:spacing w:after="0" w:line="240" w:lineRule="auto"/>
              <w:jc w:val="center"/>
              <w:rPr>
                <w:rFonts w:eastAsia="Times New Roman"/>
                <w:sz w:val="18"/>
                <w:szCs w:val="18"/>
                <w:lang w:eastAsia="ru-RU"/>
              </w:rPr>
            </w:pPr>
            <w:proofErr w:type="spellStart"/>
            <w:r w:rsidRPr="00BC2FFD">
              <w:rPr>
                <w:rFonts w:eastAsia="Times New Roman"/>
                <w:sz w:val="18"/>
                <w:szCs w:val="18"/>
                <w:lang w:eastAsia="ru-RU"/>
              </w:rPr>
              <w:t>П.п</w:t>
            </w:r>
            <w:proofErr w:type="spellEnd"/>
            <w:r w:rsidRPr="00BC2FFD">
              <w:rPr>
                <w:rFonts w:eastAsia="Times New Roman"/>
                <w:sz w:val="18"/>
                <w:szCs w:val="18"/>
                <w:lang w:eastAsia="ru-RU"/>
              </w:rPr>
              <w:t>.</w:t>
            </w:r>
          </w:p>
        </w:tc>
      </w:tr>
      <w:tr w:rsidR="00085A83" w:rsidRPr="00BC2FFD" w14:paraId="38326428" w14:textId="77777777" w:rsidTr="002B01BA">
        <w:trPr>
          <w:trHeight w:val="300"/>
        </w:trPr>
        <w:tc>
          <w:tcPr>
            <w:tcW w:w="5000" w:type="pct"/>
            <w:gridSpan w:val="13"/>
            <w:shd w:val="clear" w:color="auto" w:fill="auto"/>
            <w:noWrap/>
            <w:vAlign w:val="center"/>
            <w:hideMark/>
          </w:tcPr>
          <w:p w14:paraId="10CD89F6"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Всего доходов</w:t>
            </w:r>
          </w:p>
        </w:tc>
      </w:tr>
      <w:tr w:rsidR="00085A83" w:rsidRPr="00BC2FFD" w14:paraId="26DFCE90" w14:textId="77777777" w:rsidTr="00D005CE">
        <w:trPr>
          <w:trHeight w:val="300"/>
        </w:trPr>
        <w:tc>
          <w:tcPr>
            <w:tcW w:w="720" w:type="pct"/>
            <w:shd w:val="clear" w:color="auto" w:fill="auto"/>
            <w:vAlign w:val="center"/>
            <w:hideMark/>
          </w:tcPr>
          <w:p w14:paraId="00391872" w14:textId="77777777" w:rsidR="00085A83" w:rsidRPr="00BC2FFD" w:rsidRDefault="00085A83" w:rsidP="00200E7B">
            <w:pPr>
              <w:spacing w:after="0" w:line="240" w:lineRule="auto"/>
              <w:rPr>
                <w:rFonts w:eastAsia="Times New Roman"/>
                <w:sz w:val="18"/>
                <w:szCs w:val="18"/>
                <w:lang w:eastAsia="ru-RU"/>
              </w:rPr>
            </w:pPr>
            <w:r w:rsidRPr="00BC2FFD">
              <w:rPr>
                <w:rFonts w:eastAsia="Times New Roman"/>
                <w:sz w:val="18"/>
                <w:szCs w:val="18"/>
                <w:lang w:eastAsia="ru-RU"/>
              </w:rPr>
              <w:t>Красноярский край</w:t>
            </w:r>
          </w:p>
        </w:tc>
        <w:tc>
          <w:tcPr>
            <w:tcW w:w="355" w:type="pct"/>
            <w:shd w:val="clear" w:color="auto" w:fill="auto"/>
            <w:noWrap/>
            <w:vAlign w:val="center"/>
            <w:hideMark/>
          </w:tcPr>
          <w:p w14:paraId="296B6C96"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208,3</w:t>
            </w:r>
          </w:p>
        </w:tc>
        <w:tc>
          <w:tcPr>
            <w:tcW w:w="341" w:type="pct"/>
            <w:shd w:val="clear" w:color="auto" w:fill="auto"/>
            <w:noWrap/>
            <w:vAlign w:val="center"/>
            <w:hideMark/>
          </w:tcPr>
          <w:p w14:paraId="19317F8D"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355" w:type="pct"/>
            <w:shd w:val="clear" w:color="auto" w:fill="auto"/>
            <w:noWrap/>
            <w:vAlign w:val="center"/>
            <w:hideMark/>
          </w:tcPr>
          <w:p w14:paraId="1AF709E9"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238,0</w:t>
            </w:r>
          </w:p>
        </w:tc>
        <w:tc>
          <w:tcPr>
            <w:tcW w:w="341" w:type="pct"/>
            <w:shd w:val="clear" w:color="auto" w:fill="auto"/>
            <w:noWrap/>
            <w:vAlign w:val="center"/>
            <w:hideMark/>
          </w:tcPr>
          <w:p w14:paraId="1243E047"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355" w:type="pct"/>
            <w:shd w:val="clear" w:color="auto" w:fill="auto"/>
            <w:noWrap/>
            <w:vAlign w:val="center"/>
            <w:hideMark/>
          </w:tcPr>
          <w:p w14:paraId="50FFB2D9"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285,2</w:t>
            </w:r>
          </w:p>
        </w:tc>
        <w:tc>
          <w:tcPr>
            <w:tcW w:w="341" w:type="pct"/>
            <w:shd w:val="clear" w:color="auto" w:fill="auto"/>
            <w:noWrap/>
            <w:vAlign w:val="center"/>
            <w:hideMark/>
          </w:tcPr>
          <w:p w14:paraId="7C7D0B5D"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355" w:type="pct"/>
            <w:shd w:val="clear" w:color="auto" w:fill="auto"/>
            <w:noWrap/>
            <w:vAlign w:val="center"/>
            <w:hideMark/>
          </w:tcPr>
          <w:p w14:paraId="6429FB80"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288,7</w:t>
            </w:r>
          </w:p>
        </w:tc>
        <w:tc>
          <w:tcPr>
            <w:tcW w:w="341" w:type="pct"/>
            <w:shd w:val="clear" w:color="auto" w:fill="auto"/>
            <w:noWrap/>
            <w:vAlign w:val="center"/>
            <w:hideMark/>
          </w:tcPr>
          <w:p w14:paraId="39A23C2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355" w:type="pct"/>
            <w:shd w:val="clear" w:color="auto" w:fill="auto"/>
            <w:noWrap/>
            <w:vAlign w:val="center"/>
            <w:hideMark/>
          </w:tcPr>
          <w:p w14:paraId="1FE9CE01"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395,8</w:t>
            </w:r>
          </w:p>
        </w:tc>
        <w:tc>
          <w:tcPr>
            <w:tcW w:w="341" w:type="pct"/>
            <w:shd w:val="clear" w:color="auto" w:fill="auto"/>
            <w:noWrap/>
            <w:vAlign w:val="center"/>
            <w:hideMark/>
          </w:tcPr>
          <w:p w14:paraId="6790B42F"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433" w:type="pct"/>
            <w:shd w:val="clear" w:color="auto" w:fill="auto"/>
            <w:noWrap/>
            <w:vAlign w:val="center"/>
            <w:hideMark/>
          </w:tcPr>
          <w:p w14:paraId="355D5547"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190,0</w:t>
            </w:r>
          </w:p>
        </w:tc>
        <w:tc>
          <w:tcPr>
            <w:tcW w:w="368" w:type="pct"/>
            <w:shd w:val="clear" w:color="auto" w:fill="auto"/>
            <w:noWrap/>
            <w:vAlign w:val="center"/>
            <w:hideMark/>
          </w:tcPr>
          <w:p w14:paraId="589D5557"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х</w:t>
            </w:r>
          </w:p>
        </w:tc>
      </w:tr>
      <w:tr w:rsidR="00085A83" w:rsidRPr="00BC2FFD" w14:paraId="27A41419" w14:textId="77777777" w:rsidTr="00D005CE">
        <w:trPr>
          <w:trHeight w:val="300"/>
        </w:trPr>
        <w:tc>
          <w:tcPr>
            <w:tcW w:w="720" w:type="pct"/>
            <w:shd w:val="clear" w:color="auto" w:fill="auto"/>
            <w:vAlign w:val="center"/>
            <w:hideMark/>
          </w:tcPr>
          <w:p w14:paraId="730429A0" w14:textId="77777777" w:rsidR="00085A83" w:rsidRPr="00BC2FFD" w:rsidRDefault="00085A83" w:rsidP="00200E7B">
            <w:pPr>
              <w:spacing w:after="0" w:line="240" w:lineRule="auto"/>
              <w:rPr>
                <w:rFonts w:eastAsia="Times New Roman"/>
                <w:sz w:val="18"/>
                <w:szCs w:val="18"/>
                <w:lang w:eastAsia="ru-RU"/>
              </w:rPr>
            </w:pPr>
            <w:r w:rsidRPr="00BC2FFD">
              <w:rPr>
                <w:rFonts w:eastAsia="Times New Roman"/>
                <w:sz w:val="18"/>
                <w:szCs w:val="18"/>
                <w:lang w:eastAsia="ru-RU"/>
              </w:rPr>
              <w:t>Иркутская область</w:t>
            </w:r>
          </w:p>
        </w:tc>
        <w:tc>
          <w:tcPr>
            <w:tcW w:w="355" w:type="pct"/>
            <w:shd w:val="clear" w:color="auto" w:fill="auto"/>
            <w:noWrap/>
            <w:vAlign w:val="center"/>
            <w:hideMark/>
          </w:tcPr>
          <w:p w14:paraId="01BDCBA0"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136,6</w:t>
            </w:r>
          </w:p>
        </w:tc>
        <w:tc>
          <w:tcPr>
            <w:tcW w:w="341" w:type="pct"/>
            <w:shd w:val="clear" w:color="auto" w:fill="auto"/>
            <w:noWrap/>
            <w:vAlign w:val="center"/>
            <w:hideMark/>
          </w:tcPr>
          <w:p w14:paraId="69396D3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355" w:type="pct"/>
            <w:shd w:val="clear" w:color="auto" w:fill="auto"/>
            <w:noWrap/>
            <w:vAlign w:val="center"/>
            <w:hideMark/>
          </w:tcPr>
          <w:p w14:paraId="5B1F2095"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163,3</w:t>
            </w:r>
          </w:p>
        </w:tc>
        <w:tc>
          <w:tcPr>
            <w:tcW w:w="341" w:type="pct"/>
            <w:shd w:val="clear" w:color="auto" w:fill="auto"/>
            <w:noWrap/>
            <w:vAlign w:val="center"/>
            <w:hideMark/>
          </w:tcPr>
          <w:p w14:paraId="5431E9EA"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355" w:type="pct"/>
            <w:shd w:val="clear" w:color="auto" w:fill="auto"/>
            <w:noWrap/>
            <w:vAlign w:val="center"/>
            <w:hideMark/>
          </w:tcPr>
          <w:p w14:paraId="19E7A488"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194,9</w:t>
            </w:r>
          </w:p>
        </w:tc>
        <w:tc>
          <w:tcPr>
            <w:tcW w:w="341" w:type="pct"/>
            <w:shd w:val="clear" w:color="auto" w:fill="auto"/>
            <w:noWrap/>
            <w:vAlign w:val="center"/>
            <w:hideMark/>
          </w:tcPr>
          <w:p w14:paraId="669FA5CF"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355" w:type="pct"/>
            <w:shd w:val="clear" w:color="auto" w:fill="auto"/>
            <w:noWrap/>
            <w:vAlign w:val="center"/>
            <w:hideMark/>
          </w:tcPr>
          <w:p w14:paraId="15A8DD14"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207,7</w:t>
            </w:r>
          </w:p>
        </w:tc>
        <w:tc>
          <w:tcPr>
            <w:tcW w:w="341" w:type="pct"/>
            <w:shd w:val="clear" w:color="auto" w:fill="auto"/>
            <w:noWrap/>
            <w:vAlign w:val="center"/>
            <w:hideMark/>
          </w:tcPr>
          <w:p w14:paraId="0A360ACE"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355" w:type="pct"/>
            <w:shd w:val="clear" w:color="auto" w:fill="auto"/>
            <w:noWrap/>
            <w:vAlign w:val="center"/>
            <w:hideMark/>
          </w:tcPr>
          <w:p w14:paraId="56493FB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253,1</w:t>
            </w:r>
          </w:p>
        </w:tc>
        <w:tc>
          <w:tcPr>
            <w:tcW w:w="341" w:type="pct"/>
            <w:shd w:val="clear" w:color="auto" w:fill="auto"/>
            <w:noWrap/>
            <w:vAlign w:val="center"/>
            <w:hideMark/>
          </w:tcPr>
          <w:p w14:paraId="531D9F1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100,0</w:t>
            </w:r>
          </w:p>
        </w:tc>
        <w:tc>
          <w:tcPr>
            <w:tcW w:w="433" w:type="pct"/>
            <w:shd w:val="clear" w:color="auto" w:fill="auto"/>
            <w:noWrap/>
            <w:vAlign w:val="center"/>
            <w:hideMark/>
          </w:tcPr>
          <w:p w14:paraId="326C8F11"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185,2</w:t>
            </w:r>
          </w:p>
        </w:tc>
        <w:tc>
          <w:tcPr>
            <w:tcW w:w="368" w:type="pct"/>
            <w:shd w:val="clear" w:color="auto" w:fill="auto"/>
            <w:noWrap/>
            <w:vAlign w:val="center"/>
            <w:hideMark/>
          </w:tcPr>
          <w:p w14:paraId="09B95FFD"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х</w:t>
            </w:r>
          </w:p>
        </w:tc>
      </w:tr>
      <w:tr w:rsidR="00085A83" w:rsidRPr="00BC2FFD" w14:paraId="4DA31283" w14:textId="77777777" w:rsidTr="002B01BA">
        <w:trPr>
          <w:trHeight w:val="300"/>
        </w:trPr>
        <w:tc>
          <w:tcPr>
            <w:tcW w:w="5000" w:type="pct"/>
            <w:gridSpan w:val="13"/>
            <w:shd w:val="clear" w:color="auto" w:fill="auto"/>
            <w:noWrap/>
            <w:vAlign w:val="center"/>
            <w:hideMark/>
          </w:tcPr>
          <w:p w14:paraId="4AAF9990"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Налоги, сборы и регулярные платежи за пользование природными ресурсами</w:t>
            </w:r>
          </w:p>
        </w:tc>
      </w:tr>
      <w:tr w:rsidR="00085A83" w:rsidRPr="00BC2FFD" w14:paraId="0C3A66BF" w14:textId="77777777" w:rsidTr="00D005CE">
        <w:trPr>
          <w:trHeight w:val="300"/>
        </w:trPr>
        <w:tc>
          <w:tcPr>
            <w:tcW w:w="720" w:type="pct"/>
            <w:shd w:val="clear" w:color="auto" w:fill="auto"/>
            <w:vAlign w:val="center"/>
            <w:hideMark/>
          </w:tcPr>
          <w:p w14:paraId="040A0655" w14:textId="77777777" w:rsidR="00085A83" w:rsidRPr="00BC2FFD" w:rsidRDefault="00085A83" w:rsidP="00200E7B">
            <w:pPr>
              <w:spacing w:after="0" w:line="240" w:lineRule="auto"/>
              <w:rPr>
                <w:rFonts w:eastAsia="Times New Roman"/>
                <w:sz w:val="18"/>
                <w:szCs w:val="18"/>
                <w:lang w:eastAsia="ru-RU"/>
              </w:rPr>
            </w:pPr>
            <w:r w:rsidRPr="00BC2FFD">
              <w:rPr>
                <w:rFonts w:eastAsia="Times New Roman"/>
                <w:sz w:val="18"/>
                <w:szCs w:val="18"/>
                <w:lang w:eastAsia="ru-RU"/>
              </w:rPr>
              <w:t>Красноярский край</w:t>
            </w:r>
          </w:p>
        </w:tc>
        <w:tc>
          <w:tcPr>
            <w:tcW w:w="355" w:type="pct"/>
            <w:shd w:val="clear" w:color="auto" w:fill="auto"/>
            <w:noWrap/>
            <w:vAlign w:val="center"/>
            <w:hideMark/>
          </w:tcPr>
          <w:p w14:paraId="0FA19D16"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13,0</w:t>
            </w:r>
          </w:p>
        </w:tc>
        <w:tc>
          <w:tcPr>
            <w:tcW w:w="341" w:type="pct"/>
            <w:shd w:val="clear" w:color="auto" w:fill="auto"/>
            <w:noWrap/>
            <w:vAlign w:val="center"/>
            <w:hideMark/>
          </w:tcPr>
          <w:p w14:paraId="4613FCEE"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6,3</w:t>
            </w:r>
          </w:p>
        </w:tc>
        <w:tc>
          <w:tcPr>
            <w:tcW w:w="355" w:type="pct"/>
            <w:shd w:val="clear" w:color="auto" w:fill="auto"/>
            <w:noWrap/>
            <w:vAlign w:val="center"/>
            <w:hideMark/>
          </w:tcPr>
          <w:p w14:paraId="07DB092F"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14,1</w:t>
            </w:r>
          </w:p>
        </w:tc>
        <w:tc>
          <w:tcPr>
            <w:tcW w:w="341" w:type="pct"/>
            <w:shd w:val="clear" w:color="auto" w:fill="auto"/>
            <w:noWrap/>
            <w:vAlign w:val="center"/>
            <w:hideMark/>
          </w:tcPr>
          <w:p w14:paraId="78FC17ED"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5,9</w:t>
            </w:r>
          </w:p>
        </w:tc>
        <w:tc>
          <w:tcPr>
            <w:tcW w:w="355" w:type="pct"/>
            <w:shd w:val="clear" w:color="auto" w:fill="auto"/>
            <w:noWrap/>
            <w:vAlign w:val="center"/>
            <w:hideMark/>
          </w:tcPr>
          <w:p w14:paraId="7A2EE6B7"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15,6</w:t>
            </w:r>
          </w:p>
        </w:tc>
        <w:tc>
          <w:tcPr>
            <w:tcW w:w="341" w:type="pct"/>
            <w:shd w:val="clear" w:color="auto" w:fill="auto"/>
            <w:noWrap/>
            <w:vAlign w:val="center"/>
            <w:hideMark/>
          </w:tcPr>
          <w:p w14:paraId="7455F1FD"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5,5</w:t>
            </w:r>
          </w:p>
        </w:tc>
        <w:tc>
          <w:tcPr>
            <w:tcW w:w="355" w:type="pct"/>
            <w:shd w:val="clear" w:color="auto" w:fill="auto"/>
            <w:noWrap/>
            <w:vAlign w:val="center"/>
            <w:hideMark/>
          </w:tcPr>
          <w:p w14:paraId="20316C5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17,9</w:t>
            </w:r>
          </w:p>
        </w:tc>
        <w:tc>
          <w:tcPr>
            <w:tcW w:w="341" w:type="pct"/>
            <w:shd w:val="clear" w:color="auto" w:fill="auto"/>
            <w:noWrap/>
            <w:vAlign w:val="center"/>
            <w:hideMark/>
          </w:tcPr>
          <w:p w14:paraId="231577E8"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6,2</w:t>
            </w:r>
          </w:p>
        </w:tc>
        <w:tc>
          <w:tcPr>
            <w:tcW w:w="355" w:type="pct"/>
            <w:shd w:val="clear" w:color="auto" w:fill="auto"/>
            <w:noWrap/>
            <w:vAlign w:val="center"/>
            <w:hideMark/>
          </w:tcPr>
          <w:p w14:paraId="09A5CB4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18,3</w:t>
            </w:r>
          </w:p>
        </w:tc>
        <w:tc>
          <w:tcPr>
            <w:tcW w:w="341" w:type="pct"/>
            <w:shd w:val="clear" w:color="auto" w:fill="auto"/>
            <w:noWrap/>
            <w:vAlign w:val="center"/>
            <w:hideMark/>
          </w:tcPr>
          <w:p w14:paraId="387383DC"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4,6</w:t>
            </w:r>
          </w:p>
        </w:tc>
        <w:tc>
          <w:tcPr>
            <w:tcW w:w="433" w:type="pct"/>
            <w:shd w:val="clear" w:color="auto" w:fill="auto"/>
            <w:noWrap/>
            <w:vAlign w:val="center"/>
            <w:hideMark/>
          </w:tcPr>
          <w:p w14:paraId="42966371"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140,0</w:t>
            </w:r>
          </w:p>
        </w:tc>
        <w:tc>
          <w:tcPr>
            <w:tcW w:w="368" w:type="pct"/>
            <w:shd w:val="clear" w:color="auto" w:fill="auto"/>
            <w:noWrap/>
            <w:vAlign w:val="center"/>
            <w:hideMark/>
          </w:tcPr>
          <w:p w14:paraId="1E71BBB2"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-1,6</w:t>
            </w:r>
          </w:p>
        </w:tc>
      </w:tr>
      <w:tr w:rsidR="00085A83" w:rsidRPr="00BC2FFD" w14:paraId="355A58D8" w14:textId="77777777" w:rsidTr="00D005CE">
        <w:trPr>
          <w:trHeight w:val="300"/>
        </w:trPr>
        <w:tc>
          <w:tcPr>
            <w:tcW w:w="720" w:type="pct"/>
            <w:shd w:val="clear" w:color="auto" w:fill="auto"/>
            <w:vAlign w:val="center"/>
            <w:hideMark/>
          </w:tcPr>
          <w:p w14:paraId="37846103" w14:textId="77777777" w:rsidR="00085A83" w:rsidRPr="00BC2FFD" w:rsidRDefault="00085A83" w:rsidP="00200E7B">
            <w:pPr>
              <w:spacing w:after="0" w:line="240" w:lineRule="auto"/>
              <w:rPr>
                <w:rFonts w:eastAsia="Times New Roman"/>
                <w:sz w:val="18"/>
                <w:szCs w:val="18"/>
                <w:lang w:eastAsia="ru-RU"/>
              </w:rPr>
            </w:pPr>
            <w:r w:rsidRPr="00BC2FFD">
              <w:rPr>
                <w:rFonts w:eastAsia="Times New Roman"/>
                <w:sz w:val="18"/>
                <w:szCs w:val="18"/>
                <w:lang w:eastAsia="ru-RU"/>
              </w:rPr>
              <w:t>Иркутская область</w:t>
            </w:r>
          </w:p>
        </w:tc>
        <w:tc>
          <w:tcPr>
            <w:tcW w:w="355" w:type="pct"/>
            <w:shd w:val="clear" w:color="auto" w:fill="auto"/>
            <w:noWrap/>
            <w:vAlign w:val="center"/>
            <w:hideMark/>
          </w:tcPr>
          <w:p w14:paraId="6C8A8FB2"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1,8</w:t>
            </w:r>
          </w:p>
        </w:tc>
        <w:tc>
          <w:tcPr>
            <w:tcW w:w="341" w:type="pct"/>
            <w:shd w:val="clear" w:color="auto" w:fill="auto"/>
            <w:noWrap/>
            <w:vAlign w:val="center"/>
            <w:hideMark/>
          </w:tcPr>
          <w:p w14:paraId="1AB7972D"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1,3</w:t>
            </w:r>
          </w:p>
        </w:tc>
        <w:tc>
          <w:tcPr>
            <w:tcW w:w="355" w:type="pct"/>
            <w:shd w:val="clear" w:color="auto" w:fill="auto"/>
            <w:noWrap/>
            <w:vAlign w:val="center"/>
            <w:hideMark/>
          </w:tcPr>
          <w:p w14:paraId="102F6866"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2,0</w:t>
            </w:r>
          </w:p>
        </w:tc>
        <w:tc>
          <w:tcPr>
            <w:tcW w:w="341" w:type="pct"/>
            <w:shd w:val="clear" w:color="auto" w:fill="auto"/>
            <w:noWrap/>
            <w:vAlign w:val="center"/>
            <w:hideMark/>
          </w:tcPr>
          <w:p w14:paraId="05C4DCBC"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1,2</w:t>
            </w:r>
          </w:p>
        </w:tc>
        <w:tc>
          <w:tcPr>
            <w:tcW w:w="355" w:type="pct"/>
            <w:shd w:val="clear" w:color="auto" w:fill="auto"/>
            <w:noWrap/>
            <w:vAlign w:val="center"/>
            <w:hideMark/>
          </w:tcPr>
          <w:p w14:paraId="6C54DD4E"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2,2</w:t>
            </w:r>
          </w:p>
        </w:tc>
        <w:tc>
          <w:tcPr>
            <w:tcW w:w="341" w:type="pct"/>
            <w:shd w:val="clear" w:color="auto" w:fill="auto"/>
            <w:noWrap/>
            <w:vAlign w:val="center"/>
            <w:hideMark/>
          </w:tcPr>
          <w:p w14:paraId="0EBADE58"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1,1</w:t>
            </w:r>
          </w:p>
        </w:tc>
        <w:tc>
          <w:tcPr>
            <w:tcW w:w="355" w:type="pct"/>
            <w:shd w:val="clear" w:color="auto" w:fill="auto"/>
            <w:noWrap/>
            <w:vAlign w:val="center"/>
            <w:hideMark/>
          </w:tcPr>
          <w:p w14:paraId="31F083C0"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3,0</w:t>
            </w:r>
          </w:p>
        </w:tc>
        <w:tc>
          <w:tcPr>
            <w:tcW w:w="341" w:type="pct"/>
            <w:shd w:val="clear" w:color="auto" w:fill="auto"/>
            <w:noWrap/>
            <w:vAlign w:val="center"/>
            <w:hideMark/>
          </w:tcPr>
          <w:p w14:paraId="72FB35E9"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1,5</w:t>
            </w:r>
          </w:p>
        </w:tc>
        <w:tc>
          <w:tcPr>
            <w:tcW w:w="355" w:type="pct"/>
            <w:shd w:val="clear" w:color="auto" w:fill="auto"/>
            <w:noWrap/>
            <w:vAlign w:val="center"/>
            <w:hideMark/>
          </w:tcPr>
          <w:p w14:paraId="2A5031B1"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3,6</w:t>
            </w:r>
          </w:p>
        </w:tc>
        <w:tc>
          <w:tcPr>
            <w:tcW w:w="341" w:type="pct"/>
            <w:shd w:val="clear" w:color="auto" w:fill="auto"/>
            <w:noWrap/>
            <w:vAlign w:val="center"/>
            <w:hideMark/>
          </w:tcPr>
          <w:p w14:paraId="618F2B7D"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1,4</w:t>
            </w:r>
          </w:p>
        </w:tc>
        <w:tc>
          <w:tcPr>
            <w:tcW w:w="433" w:type="pct"/>
            <w:shd w:val="clear" w:color="auto" w:fill="auto"/>
            <w:noWrap/>
            <w:vAlign w:val="center"/>
            <w:hideMark/>
          </w:tcPr>
          <w:p w14:paraId="4C845298"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199,5</w:t>
            </w:r>
          </w:p>
        </w:tc>
        <w:tc>
          <w:tcPr>
            <w:tcW w:w="368" w:type="pct"/>
            <w:shd w:val="clear" w:color="auto" w:fill="auto"/>
            <w:noWrap/>
            <w:vAlign w:val="center"/>
            <w:hideMark/>
          </w:tcPr>
          <w:p w14:paraId="0B61788C"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0,1</w:t>
            </w:r>
          </w:p>
        </w:tc>
      </w:tr>
      <w:tr w:rsidR="00085A83" w:rsidRPr="00BC2FFD" w14:paraId="6DBD6F63" w14:textId="77777777" w:rsidTr="002B01BA">
        <w:trPr>
          <w:trHeight w:val="300"/>
        </w:trPr>
        <w:tc>
          <w:tcPr>
            <w:tcW w:w="5000" w:type="pct"/>
            <w:gridSpan w:val="13"/>
            <w:shd w:val="clear" w:color="auto" w:fill="auto"/>
            <w:noWrap/>
            <w:vAlign w:val="center"/>
            <w:hideMark/>
          </w:tcPr>
          <w:p w14:paraId="660F22F8" w14:textId="77777777" w:rsidR="00085A83" w:rsidRPr="00BC2FFD" w:rsidRDefault="00085A83" w:rsidP="00200E7B">
            <w:pPr>
              <w:spacing w:after="0" w:line="240" w:lineRule="auto"/>
              <w:jc w:val="center"/>
              <w:rPr>
                <w:rFonts w:eastAsia="Times New Roman"/>
                <w:color w:val="000000"/>
                <w:sz w:val="18"/>
                <w:szCs w:val="18"/>
                <w:lang w:eastAsia="ru-RU"/>
              </w:rPr>
            </w:pPr>
            <w:r w:rsidRPr="00BC2FFD">
              <w:rPr>
                <w:rFonts w:eastAsia="Times New Roman"/>
                <w:color w:val="000000"/>
                <w:sz w:val="18"/>
                <w:szCs w:val="18"/>
                <w:lang w:eastAsia="ru-RU"/>
              </w:rPr>
              <w:t>Платежи при пользовании природными ресурсами</w:t>
            </w:r>
          </w:p>
        </w:tc>
      </w:tr>
      <w:tr w:rsidR="00085A83" w:rsidRPr="00BC2FFD" w14:paraId="504075E3" w14:textId="77777777" w:rsidTr="00D005CE">
        <w:trPr>
          <w:trHeight w:val="300"/>
        </w:trPr>
        <w:tc>
          <w:tcPr>
            <w:tcW w:w="720" w:type="pct"/>
            <w:shd w:val="clear" w:color="auto" w:fill="auto"/>
            <w:vAlign w:val="center"/>
            <w:hideMark/>
          </w:tcPr>
          <w:p w14:paraId="17672D5E" w14:textId="77777777" w:rsidR="00085A83" w:rsidRPr="00BC2FFD" w:rsidRDefault="00085A83" w:rsidP="00200E7B">
            <w:pPr>
              <w:spacing w:after="0" w:line="240" w:lineRule="auto"/>
              <w:rPr>
                <w:rFonts w:eastAsia="Times New Roman"/>
                <w:sz w:val="18"/>
                <w:szCs w:val="18"/>
                <w:lang w:eastAsia="ru-RU"/>
              </w:rPr>
            </w:pPr>
            <w:r w:rsidRPr="00BC2FFD">
              <w:rPr>
                <w:rFonts w:eastAsia="Times New Roman"/>
                <w:sz w:val="18"/>
                <w:szCs w:val="18"/>
                <w:lang w:eastAsia="ru-RU"/>
              </w:rPr>
              <w:t>Красноярский край</w:t>
            </w:r>
          </w:p>
        </w:tc>
        <w:tc>
          <w:tcPr>
            <w:tcW w:w="355" w:type="pct"/>
            <w:shd w:val="clear" w:color="auto" w:fill="auto"/>
            <w:noWrap/>
            <w:vAlign w:val="center"/>
            <w:hideMark/>
          </w:tcPr>
          <w:p w14:paraId="6C442120"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1,3</w:t>
            </w:r>
          </w:p>
        </w:tc>
        <w:tc>
          <w:tcPr>
            <w:tcW w:w="341" w:type="pct"/>
            <w:shd w:val="clear" w:color="auto" w:fill="auto"/>
            <w:noWrap/>
            <w:vAlign w:val="center"/>
            <w:hideMark/>
          </w:tcPr>
          <w:p w14:paraId="0CB7A86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0,6</w:t>
            </w:r>
          </w:p>
        </w:tc>
        <w:tc>
          <w:tcPr>
            <w:tcW w:w="355" w:type="pct"/>
            <w:shd w:val="clear" w:color="auto" w:fill="auto"/>
            <w:noWrap/>
            <w:vAlign w:val="center"/>
            <w:hideMark/>
          </w:tcPr>
          <w:p w14:paraId="7CC396D5"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1,6</w:t>
            </w:r>
          </w:p>
        </w:tc>
        <w:tc>
          <w:tcPr>
            <w:tcW w:w="341" w:type="pct"/>
            <w:shd w:val="clear" w:color="auto" w:fill="auto"/>
            <w:noWrap/>
            <w:vAlign w:val="center"/>
            <w:hideMark/>
          </w:tcPr>
          <w:p w14:paraId="767E6468"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0,7</w:t>
            </w:r>
          </w:p>
        </w:tc>
        <w:tc>
          <w:tcPr>
            <w:tcW w:w="355" w:type="pct"/>
            <w:shd w:val="clear" w:color="auto" w:fill="auto"/>
            <w:noWrap/>
            <w:vAlign w:val="center"/>
            <w:hideMark/>
          </w:tcPr>
          <w:p w14:paraId="69DEF3DF"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1,6</w:t>
            </w:r>
          </w:p>
        </w:tc>
        <w:tc>
          <w:tcPr>
            <w:tcW w:w="341" w:type="pct"/>
            <w:shd w:val="clear" w:color="auto" w:fill="auto"/>
            <w:noWrap/>
            <w:vAlign w:val="center"/>
            <w:hideMark/>
          </w:tcPr>
          <w:p w14:paraId="293EA939"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0,6</w:t>
            </w:r>
          </w:p>
        </w:tc>
        <w:tc>
          <w:tcPr>
            <w:tcW w:w="355" w:type="pct"/>
            <w:shd w:val="clear" w:color="auto" w:fill="auto"/>
            <w:noWrap/>
            <w:vAlign w:val="center"/>
            <w:hideMark/>
          </w:tcPr>
          <w:p w14:paraId="63EEC92B"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2,4</w:t>
            </w:r>
          </w:p>
        </w:tc>
        <w:tc>
          <w:tcPr>
            <w:tcW w:w="341" w:type="pct"/>
            <w:shd w:val="clear" w:color="auto" w:fill="auto"/>
            <w:noWrap/>
            <w:vAlign w:val="center"/>
            <w:hideMark/>
          </w:tcPr>
          <w:p w14:paraId="5AA8722D"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0,8</w:t>
            </w:r>
          </w:p>
        </w:tc>
        <w:tc>
          <w:tcPr>
            <w:tcW w:w="355" w:type="pct"/>
            <w:shd w:val="clear" w:color="auto" w:fill="auto"/>
            <w:noWrap/>
            <w:vAlign w:val="center"/>
            <w:hideMark/>
          </w:tcPr>
          <w:p w14:paraId="0B311659"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3,7</w:t>
            </w:r>
          </w:p>
        </w:tc>
        <w:tc>
          <w:tcPr>
            <w:tcW w:w="341" w:type="pct"/>
            <w:shd w:val="clear" w:color="auto" w:fill="auto"/>
            <w:noWrap/>
            <w:vAlign w:val="center"/>
            <w:hideMark/>
          </w:tcPr>
          <w:p w14:paraId="7532FA51"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0,9</w:t>
            </w:r>
          </w:p>
        </w:tc>
        <w:tc>
          <w:tcPr>
            <w:tcW w:w="433" w:type="pct"/>
            <w:shd w:val="clear" w:color="auto" w:fill="auto"/>
            <w:noWrap/>
            <w:vAlign w:val="center"/>
            <w:hideMark/>
          </w:tcPr>
          <w:p w14:paraId="3FB9F926"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289,2</w:t>
            </w:r>
          </w:p>
        </w:tc>
        <w:tc>
          <w:tcPr>
            <w:tcW w:w="368" w:type="pct"/>
            <w:shd w:val="clear" w:color="auto" w:fill="auto"/>
            <w:noWrap/>
            <w:vAlign w:val="center"/>
            <w:hideMark/>
          </w:tcPr>
          <w:p w14:paraId="5C980D3B"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0,3</w:t>
            </w:r>
          </w:p>
        </w:tc>
      </w:tr>
      <w:tr w:rsidR="00085A83" w:rsidRPr="00BC2FFD" w14:paraId="69C34C68" w14:textId="77777777" w:rsidTr="00D005CE">
        <w:trPr>
          <w:trHeight w:val="300"/>
        </w:trPr>
        <w:tc>
          <w:tcPr>
            <w:tcW w:w="720" w:type="pct"/>
            <w:shd w:val="clear" w:color="auto" w:fill="auto"/>
            <w:vAlign w:val="center"/>
            <w:hideMark/>
          </w:tcPr>
          <w:p w14:paraId="53F75D0E" w14:textId="77777777" w:rsidR="00085A83" w:rsidRPr="00BC2FFD" w:rsidRDefault="00085A83" w:rsidP="00200E7B">
            <w:pPr>
              <w:spacing w:after="0" w:line="240" w:lineRule="auto"/>
              <w:rPr>
                <w:rFonts w:eastAsia="Times New Roman"/>
                <w:sz w:val="18"/>
                <w:szCs w:val="18"/>
                <w:lang w:eastAsia="ru-RU"/>
              </w:rPr>
            </w:pPr>
            <w:r w:rsidRPr="00BC2FFD">
              <w:rPr>
                <w:rFonts w:eastAsia="Times New Roman"/>
                <w:sz w:val="18"/>
                <w:szCs w:val="18"/>
                <w:lang w:eastAsia="ru-RU"/>
              </w:rPr>
              <w:t>Иркутская область</w:t>
            </w:r>
          </w:p>
        </w:tc>
        <w:tc>
          <w:tcPr>
            <w:tcW w:w="355" w:type="pct"/>
            <w:shd w:val="clear" w:color="auto" w:fill="auto"/>
            <w:noWrap/>
            <w:vAlign w:val="center"/>
            <w:hideMark/>
          </w:tcPr>
          <w:p w14:paraId="53B9C8E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1,4</w:t>
            </w:r>
          </w:p>
        </w:tc>
        <w:tc>
          <w:tcPr>
            <w:tcW w:w="341" w:type="pct"/>
            <w:shd w:val="clear" w:color="auto" w:fill="auto"/>
            <w:noWrap/>
            <w:vAlign w:val="center"/>
            <w:hideMark/>
          </w:tcPr>
          <w:p w14:paraId="195C8E66"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w:t>
            </w:r>
          </w:p>
        </w:tc>
        <w:tc>
          <w:tcPr>
            <w:tcW w:w="355" w:type="pct"/>
            <w:shd w:val="clear" w:color="auto" w:fill="auto"/>
            <w:noWrap/>
            <w:vAlign w:val="center"/>
            <w:hideMark/>
          </w:tcPr>
          <w:p w14:paraId="0ECFA20B"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2,2</w:t>
            </w:r>
          </w:p>
        </w:tc>
        <w:tc>
          <w:tcPr>
            <w:tcW w:w="341" w:type="pct"/>
            <w:shd w:val="clear" w:color="auto" w:fill="auto"/>
            <w:noWrap/>
            <w:vAlign w:val="center"/>
            <w:hideMark/>
          </w:tcPr>
          <w:p w14:paraId="4E88424F"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1,3</w:t>
            </w:r>
          </w:p>
        </w:tc>
        <w:tc>
          <w:tcPr>
            <w:tcW w:w="355" w:type="pct"/>
            <w:shd w:val="clear" w:color="auto" w:fill="auto"/>
            <w:noWrap/>
            <w:vAlign w:val="center"/>
            <w:hideMark/>
          </w:tcPr>
          <w:p w14:paraId="5C64A105"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2,3</w:t>
            </w:r>
          </w:p>
        </w:tc>
        <w:tc>
          <w:tcPr>
            <w:tcW w:w="341" w:type="pct"/>
            <w:shd w:val="clear" w:color="auto" w:fill="auto"/>
            <w:noWrap/>
            <w:vAlign w:val="center"/>
            <w:hideMark/>
          </w:tcPr>
          <w:p w14:paraId="1B82323B"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1,2</w:t>
            </w:r>
          </w:p>
        </w:tc>
        <w:tc>
          <w:tcPr>
            <w:tcW w:w="355" w:type="pct"/>
            <w:shd w:val="clear" w:color="auto" w:fill="auto"/>
            <w:noWrap/>
            <w:vAlign w:val="center"/>
            <w:hideMark/>
          </w:tcPr>
          <w:p w14:paraId="6CCDCD1C"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3,2</w:t>
            </w:r>
          </w:p>
        </w:tc>
        <w:tc>
          <w:tcPr>
            <w:tcW w:w="341" w:type="pct"/>
            <w:shd w:val="clear" w:color="auto" w:fill="auto"/>
            <w:noWrap/>
            <w:vAlign w:val="center"/>
            <w:hideMark/>
          </w:tcPr>
          <w:p w14:paraId="2E42968C"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1,5</w:t>
            </w:r>
          </w:p>
        </w:tc>
        <w:tc>
          <w:tcPr>
            <w:tcW w:w="355" w:type="pct"/>
            <w:shd w:val="clear" w:color="auto" w:fill="auto"/>
            <w:noWrap/>
            <w:vAlign w:val="center"/>
            <w:hideMark/>
          </w:tcPr>
          <w:p w14:paraId="4B963793"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1,5</w:t>
            </w:r>
          </w:p>
        </w:tc>
        <w:tc>
          <w:tcPr>
            <w:tcW w:w="341" w:type="pct"/>
            <w:shd w:val="clear" w:color="auto" w:fill="auto"/>
            <w:noWrap/>
            <w:vAlign w:val="center"/>
            <w:hideMark/>
          </w:tcPr>
          <w:p w14:paraId="5CDEDD84"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0,6</w:t>
            </w:r>
          </w:p>
        </w:tc>
        <w:tc>
          <w:tcPr>
            <w:tcW w:w="433" w:type="pct"/>
            <w:shd w:val="clear" w:color="auto" w:fill="auto"/>
            <w:noWrap/>
            <w:vAlign w:val="center"/>
            <w:hideMark/>
          </w:tcPr>
          <w:p w14:paraId="6CE4E5FF"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108,7</w:t>
            </w:r>
          </w:p>
        </w:tc>
        <w:tc>
          <w:tcPr>
            <w:tcW w:w="368" w:type="pct"/>
            <w:shd w:val="clear" w:color="auto" w:fill="auto"/>
            <w:noWrap/>
            <w:vAlign w:val="center"/>
            <w:hideMark/>
          </w:tcPr>
          <w:p w14:paraId="245847B2" w14:textId="77777777" w:rsidR="00085A83" w:rsidRPr="00BC2FFD" w:rsidRDefault="00085A83" w:rsidP="00200E7B">
            <w:pPr>
              <w:spacing w:after="0" w:line="240" w:lineRule="auto"/>
              <w:jc w:val="center"/>
              <w:rPr>
                <w:rFonts w:eastAsia="Times New Roman"/>
                <w:sz w:val="18"/>
                <w:szCs w:val="18"/>
                <w:lang w:eastAsia="ru-RU"/>
              </w:rPr>
            </w:pPr>
            <w:r w:rsidRPr="00BC2FFD">
              <w:rPr>
                <w:rFonts w:eastAsia="Times New Roman"/>
                <w:sz w:val="18"/>
                <w:szCs w:val="18"/>
                <w:lang w:eastAsia="ru-RU"/>
              </w:rPr>
              <w:t>-0,4</w:t>
            </w:r>
          </w:p>
        </w:tc>
      </w:tr>
      <w:tr w:rsidR="00085A83" w:rsidRPr="00BC2FFD" w14:paraId="1CE6A799" w14:textId="77777777" w:rsidTr="002B01BA">
        <w:trPr>
          <w:trHeight w:val="300"/>
        </w:trPr>
        <w:tc>
          <w:tcPr>
            <w:tcW w:w="5000" w:type="pct"/>
            <w:gridSpan w:val="13"/>
            <w:shd w:val="clear" w:color="auto" w:fill="auto"/>
            <w:vAlign w:val="center"/>
          </w:tcPr>
          <w:p w14:paraId="04571C55" w14:textId="77777777" w:rsidR="00085A83" w:rsidRPr="00BC2FFD" w:rsidRDefault="00085A83" w:rsidP="00200E7B">
            <w:pPr>
              <w:spacing w:after="0" w:line="240" w:lineRule="auto"/>
              <w:rPr>
                <w:rFonts w:eastAsia="Times New Roman"/>
                <w:sz w:val="18"/>
                <w:szCs w:val="18"/>
                <w:lang w:eastAsia="ru-RU"/>
              </w:rPr>
            </w:pPr>
            <w:r w:rsidRPr="00BC2FFD">
              <w:rPr>
                <w:sz w:val="18"/>
                <w:szCs w:val="18"/>
              </w:rPr>
              <w:t>Источник: составлено по данным ФНС Красноярского края и Иркутской области.</w:t>
            </w:r>
          </w:p>
        </w:tc>
      </w:tr>
    </w:tbl>
    <w:p w14:paraId="5AF43352" w14:textId="56118754" w:rsidR="00085A83" w:rsidRDefault="00085A83" w:rsidP="00200E7B">
      <w:pPr>
        <w:spacing w:after="0" w:line="240" w:lineRule="auto"/>
        <w:ind w:firstLine="709"/>
        <w:jc w:val="both"/>
      </w:pPr>
    </w:p>
    <w:p w14:paraId="4E2CB4DD" w14:textId="77777777" w:rsidR="00021315" w:rsidRDefault="00021315" w:rsidP="00200E7B">
      <w:pPr>
        <w:spacing w:after="0" w:line="240" w:lineRule="auto"/>
        <w:ind w:firstLine="709"/>
        <w:jc w:val="both"/>
      </w:pPr>
      <w:r>
        <w:t>Стоит отметить, что рассматриваемые налоги имеют тенденцию к росту, но при этом их доля в доходах регионов остается на уровне 5,5 – 7,0% в Красноярском крае и 2,0 – 3,0% в Иркутской области.</w:t>
      </w:r>
    </w:p>
    <w:p w14:paraId="3648A4AE" w14:textId="5AB96FDE" w:rsidR="00085A83" w:rsidRDefault="008D3DE0" w:rsidP="00200E7B">
      <w:pPr>
        <w:spacing w:after="0" w:line="240" w:lineRule="auto"/>
        <w:ind w:firstLine="709"/>
        <w:jc w:val="both"/>
      </w:pPr>
      <w:r w:rsidRPr="008D3DE0">
        <w:t>Таким образом на основе проведенного анализа можно отметить, что основными целями экологического налогообложения являются стимулирование налогоплательщиков на ответственное поведение в области природопользования, а также в наполнении бюджетов всех уровней для реализации экологической политики государства.</w:t>
      </w:r>
    </w:p>
    <w:p w14:paraId="33751FA6" w14:textId="5BE56B5F" w:rsidR="00021315" w:rsidRDefault="008D3DE0" w:rsidP="00200E7B">
      <w:pPr>
        <w:spacing w:after="0" w:line="240" w:lineRule="auto"/>
        <w:ind w:firstLine="709"/>
        <w:jc w:val="both"/>
      </w:pPr>
      <w:r>
        <w:t xml:space="preserve">Цифровизация налогообложения с помощью таких технологий как: </w:t>
      </w:r>
      <w:proofErr w:type="spellStart"/>
      <w:r w:rsidR="00021315">
        <w:t>Big</w:t>
      </w:r>
      <w:proofErr w:type="spellEnd"/>
      <w:r w:rsidR="00021315">
        <w:t xml:space="preserve"> </w:t>
      </w:r>
      <w:proofErr w:type="spellStart"/>
      <w:r w:rsidR="00021315">
        <w:t>Data</w:t>
      </w:r>
      <w:proofErr w:type="spellEnd"/>
      <w:r w:rsidR="00021315">
        <w:t xml:space="preserve">, </w:t>
      </w:r>
      <w:proofErr w:type="spellStart"/>
      <w:r w:rsidR="00021315">
        <w:t>нейротехнологии</w:t>
      </w:r>
      <w:proofErr w:type="spellEnd"/>
      <w:r w:rsidR="00021315">
        <w:t xml:space="preserve"> и искусственный интеллект, системы распределенного реестра, новые производственные технологии, промышленный интернет, компоненты робототехники и сенсорика, технологии беспроводной связи, технологии виртуальной и дополненной реальности</w:t>
      </w:r>
      <w:r>
        <w:t xml:space="preserve"> и др. поможет в эффективной реализации основных ее функций. </w:t>
      </w:r>
    </w:p>
    <w:p w14:paraId="39056B91" w14:textId="7EDD980E" w:rsidR="00EE03B9" w:rsidRDefault="00021315" w:rsidP="00200E7B">
      <w:pPr>
        <w:spacing w:after="0" w:line="240" w:lineRule="auto"/>
        <w:ind w:firstLine="709"/>
        <w:jc w:val="both"/>
      </w:pPr>
      <w:r>
        <w:t>Внедрение в бизнес информационных технологий требует решения большого комплекса задач. Это сбор, передача, хранение, обеспечение доступа, обработка, интерпретация и защита огромного массива данных, принятие на их основе управленческих решений, контроль над их исполнением.</w:t>
      </w:r>
      <w:r w:rsidR="008D3DE0">
        <w:t xml:space="preserve"> Указанные выше технологии помогут в упрощении и автоматизации необходимых для этого процессов. В связи с этим использование цифровых технологий видится необходимым аспектов для современной налоговой системы.</w:t>
      </w:r>
    </w:p>
    <w:p w14:paraId="2F6A68D9" w14:textId="5CC29AF3" w:rsidR="00EE03B9" w:rsidRDefault="000A5B59" w:rsidP="00200E7B">
      <w:pPr>
        <w:spacing w:after="0" w:line="240" w:lineRule="auto"/>
        <w:ind w:firstLine="709"/>
        <w:jc w:val="both"/>
      </w:pPr>
      <w:r w:rsidRPr="000A5B59">
        <w:t xml:space="preserve">Статья подготовлена в соответствии с государственным заданием для ФГБУН </w:t>
      </w:r>
      <w:proofErr w:type="spellStart"/>
      <w:r w:rsidRPr="000A5B59">
        <w:t>ВолНЦ</w:t>
      </w:r>
      <w:proofErr w:type="spellEnd"/>
      <w:r w:rsidRPr="000A5B59">
        <w:t xml:space="preserve"> РАН по теме НИР № FMGZ-2022-0012 «Факторы и методы устойчивого социально-экономического развития территориальных систем в изменяющихся условиях внешней и внутренней среды».</w:t>
      </w:r>
      <w:bookmarkStart w:id="0" w:name="_GoBack"/>
      <w:bookmarkEnd w:id="0"/>
    </w:p>
    <w:p w14:paraId="00D53EC2" w14:textId="77777777" w:rsidR="000A5B59" w:rsidRDefault="000A5B59" w:rsidP="00200E7B">
      <w:pPr>
        <w:spacing w:after="0" w:line="240" w:lineRule="auto"/>
        <w:ind w:firstLine="709"/>
        <w:jc w:val="both"/>
      </w:pPr>
    </w:p>
    <w:p w14:paraId="14712E1F" w14:textId="61A3AC9A" w:rsidR="00EE03B9" w:rsidRPr="00EE03B9" w:rsidRDefault="00EE03B9" w:rsidP="00200E7B">
      <w:pPr>
        <w:spacing w:after="0" w:line="240" w:lineRule="auto"/>
        <w:ind w:firstLine="709"/>
        <w:jc w:val="center"/>
        <w:rPr>
          <w:b/>
          <w:bCs/>
        </w:rPr>
      </w:pPr>
      <w:r w:rsidRPr="00EE03B9">
        <w:rPr>
          <w:b/>
          <w:bCs/>
        </w:rPr>
        <w:t>Библиографический список</w:t>
      </w:r>
    </w:p>
    <w:p w14:paraId="2EFA4F42" w14:textId="119442F4" w:rsidR="00D005CE" w:rsidRDefault="00D005CE" w:rsidP="00200E7B">
      <w:pPr>
        <w:spacing w:after="0" w:line="240" w:lineRule="auto"/>
        <w:ind w:firstLine="709"/>
        <w:jc w:val="both"/>
      </w:pPr>
      <w:r>
        <w:t>1. Зозуля Д.М. Цифровизация российской экономики и Индустрия 4.0: вызовы и перспективы / Д.М. Зозуля // Вопросы инновационной экономики. 2018. Том 8. № 1 (январь-март). С. 1–13.</w:t>
      </w:r>
    </w:p>
    <w:p w14:paraId="53BF5E4F" w14:textId="3E1A49F6" w:rsidR="00D005CE" w:rsidRDefault="00D005CE" w:rsidP="00200E7B">
      <w:pPr>
        <w:spacing w:after="0" w:line="240" w:lineRule="auto"/>
        <w:ind w:firstLine="709"/>
        <w:jc w:val="both"/>
      </w:pPr>
      <w:r>
        <w:t>2. Устюжанина Е.В., Сигарев А.В., Шеин Р.А. Цифровая экономика как новая парадигма экономического развития // Экономический анализ: теория и практика. 2017. Т. 16. № 12. С. 2238–2253.</w:t>
      </w:r>
    </w:p>
    <w:p w14:paraId="6F91E12D" w14:textId="430E8D8B" w:rsidR="00D005CE" w:rsidRDefault="00D005CE" w:rsidP="00200E7B">
      <w:pPr>
        <w:spacing w:after="0" w:line="240" w:lineRule="auto"/>
        <w:ind w:firstLine="709"/>
        <w:jc w:val="both"/>
      </w:pPr>
      <w:r>
        <w:t xml:space="preserve">3. Гончаренко Л.И., Малкова Ю.В., </w:t>
      </w:r>
      <w:proofErr w:type="spellStart"/>
      <w:r>
        <w:t>Адвокатова</w:t>
      </w:r>
      <w:proofErr w:type="spellEnd"/>
      <w:r>
        <w:t xml:space="preserve"> А.С. Актуальные проблемы налоговой системы в условиях цифровой экономики // Экономика. Налоги. Право. 2018. № 2. С. 166–172.</w:t>
      </w:r>
    </w:p>
    <w:p w14:paraId="4A786B71" w14:textId="418D6678" w:rsidR="00D005CE" w:rsidRDefault="00D005CE" w:rsidP="00200E7B">
      <w:pPr>
        <w:spacing w:after="0" w:line="240" w:lineRule="auto"/>
        <w:ind w:firstLine="709"/>
        <w:jc w:val="both"/>
      </w:pPr>
      <w:r>
        <w:t xml:space="preserve">4. Ковалев М.М. Цифровая экономика – шанс для Беларуси: </w:t>
      </w:r>
      <w:proofErr w:type="spellStart"/>
      <w:r>
        <w:t>моногр</w:t>
      </w:r>
      <w:proofErr w:type="spellEnd"/>
      <w:r>
        <w:t xml:space="preserve">. / М.М. Ковалев, Г.Г. </w:t>
      </w:r>
      <w:proofErr w:type="spellStart"/>
      <w:r>
        <w:t>Головенчик</w:t>
      </w:r>
      <w:proofErr w:type="spellEnd"/>
      <w:r>
        <w:t>. Минск: Изд. центр БГУ, 2018. 327 с.</w:t>
      </w:r>
    </w:p>
    <w:p w14:paraId="08BE9DB4" w14:textId="7FB8225C" w:rsidR="00D005CE" w:rsidRDefault="00D005CE" w:rsidP="00200E7B">
      <w:pPr>
        <w:spacing w:after="0" w:line="240" w:lineRule="auto"/>
        <w:ind w:firstLine="709"/>
        <w:jc w:val="both"/>
      </w:pPr>
      <w:r>
        <w:t>5. Королева Л.П. Налогообложение цифровых услуг: вопросы теории, зарубежной практики и отечественных предпосылок // Экономические и социальные перемены: факты, тенденции, прогноз. 2019. Т. 12. № 3. С. 91–106.</w:t>
      </w:r>
    </w:p>
    <w:p w14:paraId="13B4B917" w14:textId="145B9A77" w:rsidR="00D005CE" w:rsidRDefault="00D005CE" w:rsidP="00200E7B">
      <w:pPr>
        <w:spacing w:after="0" w:line="240" w:lineRule="auto"/>
        <w:ind w:firstLine="709"/>
        <w:jc w:val="both"/>
      </w:pPr>
      <w:r>
        <w:t xml:space="preserve">6. Цифровые технологии налогового администрирования: монография для магистрантов, обучающихся по программам направлений «Экономика», «Государственный аудит», «Финансы и кредит» / [И.А. </w:t>
      </w:r>
      <w:proofErr w:type="spellStart"/>
      <w:r>
        <w:t>Майбуров</w:t>
      </w:r>
      <w:proofErr w:type="spellEnd"/>
      <w:r>
        <w:t xml:space="preserve"> и др.]; под. ред. И.А. </w:t>
      </w:r>
      <w:proofErr w:type="spellStart"/>
      <w:r>
        <w:t>Майбурова</w:t>
      </w:r>
      <w:proofErr w:type="spellEnd"/>
      <w:r>
        <w:t>, Ю.Б. Иванова. М.: ЮНИТИ-ДАНА, 2019. 263 с.</w:t>
      </w:r>
    </w:p>
    <w:p w14:paraId="172D71C3" w14:textId="2F8D0281" w:rsidR="00D005CE" w:rsidRDefault="00D005CE" w:rsidP="00200E7B">
      <w:pPr>
        <w:spacing w:after="0" w:line="240" w:lineRule="auto"/>
        <w:ind w:firstLine="709"/>
        <w:jc w:val="both"/>
      </w:pPr>
      <w:r>
        <w:t>7. Пекарская А.Ю. Особенности контроля за налогообложением в условиях развития цифровой экономики // Белорусский экономический журнал. 2018. № 1. С. 84–96.</w:t>
      </w:r>
    </w:p>
    <w:p w14:paraId="4572077A" w14:textId="47863EC3" w:rsidR="00D005CE" w:rsidRDefault="00D005CE" w:rsidP="00200E7B">
      <w:pPr>
        <w:spacing w:after="0" w:line="240" w:lineRule="auto"/>
        <w:ind w:firstLine="709"/>
        <w:jc w:val="both"/>
      </w:pPr>
      <w:r>
        <w:t>8. Кириллова, О. С. Цифровая архитектура налоговых процессов: Актуальные вопросы развития в современных условиях / О. С. Кириллова // Вестник Саратовского государственного социально-экономического университета. 2020. №3 (82). С. 12-15.</w:t>
      </w:r>
    </w:p>
    <w:p w14:paraId="4295B1A8" w14:textId="24EDC529" w:rsidR="00D005CE" w:rsidRDefault="00D005CE" w:rsidP="00200E7B">
      <w:pPr>
        <w:spacing w:after="0" w:line="240" w:lineRule="auto"/>
        <w:ind w:firstLine="709"/>
        <w:jc w:val="both"/>
      </w:pPr>
      <w:r>
        <w:t xml:space="preserve">9. </w:t>
      </w:r>
      <w:proofErr w:type="spellStart"/>
      <w:r>
        <w:t>Альбудаири</w:t>
      </w:r>
      <w:proofErr w:type="spellEnd"/>
      <w:r>
        <w:t>, А.Х.Х. История и современные тенденции цифровизации налогообложения в России // Инновации и инвестиции. 2022. № 5. С. 71-75.</w:t>
      </w:r>
    </w:p>
    <w:p w14:paraId="75489881" w14:textId="515805E5" w:rsidR="00D005CE" w:rsidRDefault="00D005CE" w:rsidP="00200E7B">
      <w:pPr>
        <w:spacing w:after="0" w:line="240" w:lineRule="auto"/>
        <w:ind w:firstLine="709"/>
        <w:jc w:val="both"/>
      </w:pPr>
      <w:r>
        <w:lastRenderedPageBreak/>
        <w:t xml:space="preserve">10. </w:t>
      </w:r>
      <w:proofErr w:type="spellStart"/>
      <w:r>
        <w:t>Жегульская</w:t>
      </w:r>
      <w:proofErr w:type="spellEnd"/>
      <w:r>
        <w:t xml:space="preserve">, Е. П. Проблемы налогообложения в цифровой экономике / Е. П. </w:t>
      </w:r>
      <w:proofErr w:type="spellStart"/>
      <w:r>
        <w:t>Жегульская</w:t>
      </w:r>
      <w:proofErr w:type="spellEnd"/>
      <w:r>
        <w:t xml:space="preserve"> // Скиф. 2020. №12 (52). С.214-217.</w:t>
      </w:r>
    </w:p>
    <w:p w14:paraId="7D0F7190" w14:textId="5673A80F" w:rsidR="00D005CE" w:rsidRDefault="00D005CE" w:rsidP="00200E7B">
      <w:pPr>
        <w:spacing w:after="0" w:line="240" w:lineRule="auto"/>
        <w:ind w:firstLine="709"/>
        <w:jc w:val="both"/>
      </w:pPr>
      <w:r>
        <w:t xml:space="preserve">11. «Зеленые» технологии в промышленности: тренды </w:t>
      </w:r>
      <w:proofErr w:type="spellStart"/>
      <w:r>
        <w:t>greentech</w:t>
      </w:r>
      <w:proofErr w:type="spellEnd"/>
      <w:r>
        <w:t>-направлений в 2021-2022 гг. М.: НИУ ВШЭ, 2022. 19 с.</w:t>
      </w:r>
    </w:p>
    <w:p w14:paraId="5484A64F" w14:textId="3DA04663" w:rsidR="00D005CE" w:rsidRDefault="00D005CE" w:rsidP="00200E7B">
      <w:pPr>
        <w:spacing w:after="0" w:line="240" w:lineRule="auto"/>
        <w:ind w:firstLine="709"/>
        <w:jc w:val="both"/>
      </w:pPr>
      <w:r>
        <w:t>12. Анисимов А.П., Моторин Д.Е. Правовая природа платежей за негативное воздействие на окружающую среду и перспективы перехода России к экологическому налогу // Гуманитарные и юридические исследования. 2019. №3. С. 97-104</w:t>
      </w:r>
    </w:p>
    <w:p w14:paraId="7FED0E6B" w14:textId="219F3074" w:rsidR="00D005CE" w:rsidRDefault="00D005CE" w:rsidP="00200E7B">
      <w:pPr>
        <w:spacing w:after="0" w:line="240" w:lineRule="auto"/>
        <w:ind w:firstLine="709"/>
        <w:jc w:val="both"/>
      </w:pPr>
      <w:r>
        <w:t>13. Чернявская Н.В., Клейман А.В. Экологические налоги в зарубежных странах: вопросы применения // Международный бухгалтерский учет. 2016. №8 (398). С. 38-49.</w:t>
      </w:r>
    </w:p>
    <w:p w14:paraId="5F217087" w14:textId="34ADC0B8" w:rsidR="00EE03B9" w:rsidRDefault="00D005CE" w:rsidP="00200E7B">
      <w:pPr>
        <w:spacing w:after="0" w:line="240" w:lineRule="auto"/>
        <w:ind w:firstLine="709"/>
        <w:jc w:val="both"/>
      </w:pPr>
      <w:r>
        <w:t xml:space="preserve">14. Экологическое налогообложение. Теория и мировые тренды : монография для магистрантов, обучающихся по программам  направлений «Экономика», «Государственный аудит» и «Финансы и кредит» / И. А. Май-буров, Ю. Б. Иванов, И. В. </w:t>
      </w:r>
      <w:proofErr w:type="spellStart"/>
      <w:r>
        <w:t>Багаутдинова</w:t>
      </w:r>
      <w:proofErr w:type="spellEnd"/>
      <w:r>
        <w:t xml:space="preserve"> [и др.]. Москва : Общество с ограниченной ответственностью "Издательство "</w:t>
      </w:r>
      <w:proofErr w:type="spellStart"/>
      <w:r>
        <w:t>Юнити</w:t>
      </w:r>
      <w:proofErr w:type="spellEnd"/>
      <w:r>
        <w:t>-Дана", 2018. 359 с. ISBN 978-5-238-03134-7. EDN XMDSYP.</w:t>
      </w:r>
    </w:p>
    <w:p w14:paraId="3A243455" w14:textId="77777777" w:rsidR="00D005CE" w:rsidRDefault="00D005CE" w:rsidP="00200E7B">
      <w:pPr>
        <w:spacing w:after="0" w:line="240" w:lineRule="auto"/>
        <w:ind w:firstLine="709"/>
        <w:jc w:val="center"/>
        <w:rPr>
          <w:b/>
          <w:bCs/>
        </w:rPr>
      </w:pPr>
    </w:p>
    <w:p w14:paraId="62844727" w14:textId="501B15E8" w:rsidR="00EE03B9" w:rsidRPr="00EE03B9" w:rsidRDefault="00EE03B9" w:rsidP="00200E7B">
      <w:pPr>
        <w:spacing w:after="0" w:line="240" w:lineRule="auto"/>
        <w:ind w:firstLine="709"/>
        <w:jc w:val="center"/>
        <w:rPr>
          <w:b/>
          <w:bCs/>
        </w:rPr>
      </w:pPr>
      <w:r w:rsidRPr="00EE03B9">
        <w:rPr>
          <w:b/>
          <w:bCs/>
        </w:rPr>
        <w:t>Информация об авторе</w:t>
      </w:r>
    </w:p>
    <w:p w14:paraId="3BBD7324" w14:textId="3D49F5AF" w:rsidR="00EE03B9" w:rsidRPr="000A5B59" w:rsidRDefault="00EE03B9" w:rsidP="00200E7B">
      <w:pPr>
        <w:spacing w:after="0" w:line="240" w:lineRule="auto"/>
        <w:ind w:firstLine="709"/>
        <w:jc w:val="both"/>
        <w:rPr>
          <w:lang w:val="en-US"/>
        </w:rPr>
      </w:pPr>
      <w:r>
        <w:t xml:space="preserve">Палкина Дарья Сергеевна (Россия, Вологда) – инженер-исследователь, </w:t>
      </w:r>
      <w:r w:rsidRPr="00EE03B9">
        <w:t xml:space="preserve">ФГБУН </w:t>
      </w:r>
      <w:proofErr w:type="spellStart"/>
      <w:r w:rsidRPr="00EE03B9">
        <w:t>ВолНЦ</w:t>
      </w:r>
      <w:proofErr w:type="spellEnd"/>
      <w:r w:rsidRPr="00EE03B9">
        <w:t xml:space="preserve"> РАН (Россия, 160014, г. Вологда, ул. Горького</w:t>
      </w:r>
      <w:r w:rsidRPr="000A5B59">
        <w:rPr>
          <w:lang w:val="en-US"/>
        </w:rPr>
        <w:t xml:space="preserve">, </w:t>
      </w:r>
      <w:r w:rsidRPr="00EE03B9">
        <w:t>д</w:t>
      </w:r>
      <w:r w:rsidRPr="000A5B59">
        <w:rPr>
          <w:lang w:val="en-US"/>
        </w:rPr>
        <w:t>. 56</w:t>
      </w:r>
      <w:r w:rsidRPr="00EE03B9">
        <w:t>а</w:t>
      </w:r>
      <w:r w:rsidRPr="000A5B59">
        <w:rPr>
          <w:lang w:val="en-US"/>
        </w:rPr>
        <w:t>; E-mail: palkina.darya2014@yandex.ru).</w:t>
      </w:r>
    </w:p>
    <w:p w14:paraId="32317662" w14:textId="59631636" w:rsidR="00EE03B9" w:rsidRPr="000A5B59" w:rsidRDefault="00EE03B9" w:rsidP="00200E7B">
      <w:pPr>
        <w:spacing w:after="0" w:line="240" w:lineRule="auto"/>
        <w:ind w:firstLine="709"/>
        <w:jc w:val="both"/>
        <w:rPr>
          <w:lang w:val="en-US"/>
        </w:rPr>
      </w:pPr>
    </w:p>
    <w:p w14:paraId="4957F513" w14:textId="48C2D018" w:rsidR="00EE03B9" w:rsidRPr="000A5B59" w:rsidRDefault="00EE03B9" w:rsidP="00200E7B">
      <w:pPr>
        <w:spacing w:after="0" w:line="240" w:lineRule="auto"/>
        <w:ind w:firstLine="709"/>
        <w:jc w:val="center"/>
        <w:rPr>
          <w:b/>
          <w:bCs/>
          <w:lang w:val="en-US"/>
        </w:rPr>
      </w:pPr>
      <w:r w:rsidRPr="000A5B59">
        <w:rPr>
          <w:b/>
          <w:bCs/>
          <w:lang w:val="en-US"/>
        </w:rPr>
        <w:t>ECOLOGICAL TAXATION IN DIGITALIZATION</w:t>
      </w:r>
    </w:p>
    <w:p w14:paraId="247621C8" w14:textId="1E11766D" w:rsidR="00253C8D" w:rsidRPr="00D005CE" w:rsidRDefault="00253C8D" w:rsidP="00200E7B">
      <w:pPr>
        <w:spacing w:after="0" w:line="240" w:lineRule="auto"/>
        <w:ind w:firstLine="709"/>
        <w:jc w:val="both"/>
        <w:rPr>
          <w:i/>
          <w:iCs/>
          <w:lang w:val="en-US"/>
        </w:rPr>
      </w:pPr>
      <w:r w:rsidRPr="00D005CE">
        <w:rPr>
          <w:b/>
          <w:bCs/>
          <w:i/>
          <w:iCs/>
          <w:lang w:val="en-US"/>
        </w:rPr>
        <w:t>Abstract.</w:t>
      </w:r>
      <w:r w:rsidRPr="00D005CE">
        <w:rPr>
          <w:i/>
          <w:iCs/>
          <w:lang w:val="en-US"/>
        </w:rPr>
        <w:t xml:space="preserve"> </w:t>
      </w:r>
      <w:r w:rsidR="00D005CE" w:rsidRPr="00D005CE">
        <w:rPr>
          <w:i/>
          <w:iCs/>
          <w:lang w:val="en-US"/>
        </w:rPr>
        <w:t>At the present stage of development, there is a trend to increase the anthropogenic load on the environment. This fact requires the introduction of the best technologies to regulate the behavior of economic entities, namely ecological taxation and digitalization of the entire tax system.</w:t>
      </w:r>
    </w:p>
    <w:p w14:paraId="5B732956" w14:textId="1779531C" w:rsidR="00EE03B9" w:rsidRPr="00253C8D" w:rsidRDefault="00253C8D" w:rsidP="00200E7B">
      <w:pPr>
        <w:spacing w:after="0" w:line="240" w:lineRule="auto"/>
        <w:ind w:firstLine="709"/>
        <w:jc w:val="both"/>
        <w:rPr>
          <w:i/>
          <w:iCs/>
          <w:lang w:val="en-US"/>
        </w:rPr>
      </w:pPr>
      <w:r w:rsidRPr="00253C8D">
        <w:rPr>
          <w:b/>
          <w:bCs/>
          <w:i/>
          <w:iCs/>
          <w:lang w:val="en-US"/>
        </w:rPr>
        <w:t>Key words:</w:t>
      </w:r>
      <w:r w:rsidRPr="00253C8D">
        <w:rPr>
          <w:i/>
          <w:iCs/>
          <w:lang w:val="en-US"/>
        </w:rPr>
        <w:t xml:space="preserve"> digitalization, ecological taxation, ecology, regions, tax system</w:t>
      </w:r>
    </w:p>
    <w:p w14:paraId="30AEBFB7" w14:textId="7BD01702" w:rsidR="00EE03B9" w:rsidRPr="00253C8D" w:rsidRDefault="00EE03B9" w:rsidP="00200E7B">
      <w:pPr>
        <w:spacing w:after="0" w:line="240" w:lineRule="auto"/>
        <w:ind w:firstLine="709"/>
        <w:jc w:val="both"/>
        <w:rPr>
          <w:lang w:val="en-US"/>
        </w:rPr>
      </w:pPr>
    </w:p>
    <w:p w14:paraId="1664F3A0" w14:textId="4D26EFD7" w:rsidR="00253C8D" w:rsidRPr="000A5B59" w:rsidRDefault="00253C8D" w:rsidP="00200E7B">
      <w:pPr>
        <w:spacing w:after="0" w:line="240" w:lineRule="auto"/>
        <w:ind w:firstLine="709"/>
        <w:jc w:val="center"/>
        <w:rPr>
          <w:b/>
          <w:bCs/>
          <w:lang w:val="en-US"/>
        </w:rPr>
      </w:pPr>
      <w:r w:rsidRPr="000A5B59">
        <w:rPr>
          <w:b/>
          <w:bCs/>
          <w:lang w:val="en-US"/>
        </w:rPr>
        <w:t>Information about the author</w:t>
      </w:r>
    </w:p>
    <w:p w14:paraId="69CBE218" w14:textId="2F747E28" w:rsidR="00253C8D" w:rsidRDefault="00253C8D" w:rsidP="00200E7B">
      <w:pPr>
        <w:spacing w:after="0" w:line="240" w:lineRule="auto"/>
        <w:ind w:firstLine="709"/>
        <w:jc w:val="both"/>
        <w:rPr>
          <w:lang w:val="en-US"/>
        </w:rPr>
      </w:pPr>
      <w:proofErr w:type="spellStart"/>
      <w:r w:rsidRPr="00253C8D">
        <w:rPr>
          <w:lang w:val="en-US"/>
        </w:rPr>
        <w:t>Palkina</w:t>
      </w:r>
      <w:proofErr w:type="spellEnd"/>
      <w:r w:rsidRPr="00253C8D">
        <w:rPr>
          <w:lang w:val="en-US"/>
        </w:rPr>
        <w:t xml:space="preserve"> Darya </w:t>
      </w:r>
      <w:proofErr w:type="spellStart"/>
      <w:r w:rsidRPr="00253C8D">
        <w:rPr>
          <w:lang w:val="en-US"/>
        </w:rPr>
        <w:t>Sergeevna</w:t>
      </w:r>
      <w:proofErr w:type="spellEnd"/>
      <w:r w:rsidRPr="00253C8D">
        <w:rPr>
          <w:lang w:val="en-US"/>
        </w:rPr>
        <w:t xml:space="preserve"> - research engineer, Vologda Research Center of the Russian Academy of Sciences (56A, Gorky Street, Vologda, Russian Federation, 160014, palkina.darya2014@yandex.ru).</w:t>
      </w:r>
    </w:p>
    <w:p w14:paraId="209F4148" w14:textId="77777777" w:rsidR="00253C8D" w:rsidRPr="00253C8D" w:rsidRDefault="00253C8D" w:rsidP="00200E7B">
      <w:pPr>
        <w:spacing w:after="0" w:line="240" w:lineRule="auto"/>
        <w:ind w:firstLine="709"/>
        <w:jc w:val="both"/>
        <w:rPr>
          <w:lang w:val="en-US"/>
        </w:rPr>
      </w:pPr>
    </w:p>
    <w:p w14:paraId="06574202" w14:textId="482A8EFE" w:rsidR="00EE03B9" w:rsidRPr="00200E7B" w:rsidRDefault="00253C8D" w:rsidP="00200E7B">
      <w:pPr>
        <w:spacing w:after="0" w:line="240" w:lineRule="auto"/>
        <w:ind w:firstLine="709"/>
        <w:jc w:val="center"/>
        <w:rPr>
          <w:lang w:val="en-US"/>
        </w:rPr>
      </w:pPr>
      <w:r w:rsidRPr="00200E7B">
        <w:rPr>
          <w:b/>
          <w:bCs/>
          <w:lang w:val="en-US"/>
        </w:rPr>
        <w:t>References</w:t>
      </w:r>
    </w:p>
    <w:p w14:paraId="5FEC34EE" w14:textId="77777777" w:rsidR="00200E7B" w:rsidRPr="00200E7B" w:rsidRDefault="00200E7B" w:rsidP="00200E7B">
      <w:pPr>
        <w:spacing w:after="0" w:line="240" w:lineRule="auto"/>
        <w:ind w:firstLine="709"/>
        <w:jc w:val="both"/>
        <w:rPr>
          <w:lang w:val="en-US"/>
        </w:rPr>
      </w:pPr>
      <w:r w:rsidRPr="00200E7B">
        <w:rPr>
          <w:lang w:val="en-US"/>
        </w:rPr>
        <w:t xml:space="preserve">1. </w:t>
      </w:r>
      <w:proofErr w:type="spellStart"/>
      <w:r w:rsidRPr="00200E7B">
        <w:rPr>
          <w:lang w:val="en-US"/>
        </w:rPr>
        <w:t>Zozulya</w:t>
      </w:r>
      <w:proofErr w:type="spellEnd"/>
      <w:r w:rsidRPr="00200E7B">
        <w:rPr>
          <w:lang w:val="en-US"/>
        </w:rPr>
        <w:t xml:space="preserve"> D.M. Digitalization of Russian Economy and Industry 4.0: Challenges and Prospects. 2018. Vol. 8, No. 1 (January-March). </w:t>
      </w:r>
      <w:r>
        <w:t>С</w:t>
      </w:r>
      <w:r w:rsidRPr="00200E7B">
        <w:rPr>
          <w:lang w:val="en-US"/>
        </w:rPr>
        <w:t>. 1-13.</w:t>
      </w:r>
    </w:p>
    <w:p w14:paraId="03B78048" w14:textId="77777777" w:rsidR="00200E7B" w:rsidRPr="00200E7B" w:rsidRDefault="00200E7B" w:rsidP="00200E7B">
      <w:pPr>
        <w:spacing w:after="0" w:line="240" w:lineRule="auto"/>
        <w:ind w:firstLine="709"/>
        <w:jc w:val="both"/>
        <w:rPr>
          <w:lang w:val="en-US"/>
        </w:rPr>
      </w:pPr>
      <w:r w:rsidRPr="00200E7B">
        <w:rPr>
          <w:lang w:val="en-US"/>
        </w:rPr>
        <w:t xml:space="preserve">2. </w:t>
      </w:r>
      <w:proofErr w:type="spellStart"/>
      <w:r w:rsidRPr="00200E7B">
        <w:rPr>
          <w:lang w:val="en-US"/>
        </w:rPr>
        <w:t>Ustyuzhanina</w:t>
      </w:r>
      <w:proofErr w:type="spellEnd"/>
      <w:r w:rsidRPr="00200E7B">
        <w:rPr>
          <w:lang w:val="en-US"/>
        </w:rPr>
        <w:t xml:space="preserve"> E.V., </w:t>
      </w:r>
      <w:proofErr w:type="spellStart"/>
      <w:r w:rsidRPr="00200E7B">
        <w:rPr>
          <w:lang w:val="en-US"/>
        </w:rPr>
        <w:t>Sigarev</w:t>
      </w:r>
      <w:proofErr w:type="spellEnd"/>
      <w:r w:rsidRPr="00200E7B">
        <w:rPr>
          <w:lang w:val="en-US"/>
        </w:rPr>
        <w:t xml:space="preserve"> A.V., </w:t>
      </w:r>
      <w:proofErr w:type="spellStart"/>
      <w:r w:rsidRPr="00200E7B">
        <w:rPr>
          <w:lang w:val="en-US"/>
        </w:rPr>
        <w:t>Shein</w:t>
      </w:r>
      <w:proofErr w:type="spellEnd"/>
      <w:r w:rsidRPr="00200E7B">
        <w:rPr>
          <w:lang w:val="en-US"/>
        </w:rPr>
        <w:t xml:space="preserve"> R.A. Digital economy as a new paradigm of economic development // Economic Analysis: Theory and Practice. 2017. </w:t>
      </w:r>
      <w:r>
        <w:t>Т</w:t>
      </w:r>
      <w:r w:rsidRPr="00200E7B">
        <w:rPr>
          <w:lang w:val="en-US"/>
        </w:rPr>
        <w:t xml:space="preserve">. 16. № 12. </w:t>
      </w:r>
      <w:r>
        <w:t>С</w:t>
      </w:r>
      <w:r w:rsidRPr="00200E7B">
        <w:rPr>
          <w:lang w:val="en-US"/>
        </w:rPr>
        <w:t>. 2238-2253.</w:t>
      </w:r>
    </w:p>
    <w:p w14:paraId="31C0FA43" w14:textId="77777777" w:rsidR="00200E7B" w:rsidRPr="00200E7B" w:rsidRDefault="00200E7B" w:rsidP="00200E7B">
      <w:pPr>
        <w:spacing w:after="0" w:line="240" w:lineRule="auto"/>
        <w:ind w:firstLine="709"/>
        <w:jc w:val="both"/>
        <w:rPr>
          <w:lang w:val="en-US"/>
        </w:rPr>
      </w:pPr>
      <w:r w:rsidRPr="00200E7B">
        <w:rPr>
          <w:lang w:val="en-US"/>
        </w:rPr>
        <w:t xml:space="preserve">3. </w:t>
      </w:r>
      <w:proofErr w:type="spellStart"/>
      <w:r w:rsidRPr="00200E7B">
        <w:rPr>
          <w:lang w:val="en-US"/>
        </w:rPr>
        <w:t>Goncharenko</w:t>
      </w:r>
      <w:proofErr w:type="spellEnd"/>
      <w:r w:rsidRPr="00200E7B">
        <w:rPr>
          <w:lang w:val="en-US"/>
        </w:rPr>
        <w:t xml:space="preserve"> L.I., </w:t>
      </w:r>
      <w:proofErr w:type="spellStart"/>
      <w:r w:rsidRPr="00200E7B">
        <w:rPr>
          <w:lang w:val="en-US"/>
        </w:rPr>
        <w:t>Malkova</w:t>
      </w:r>
      <w:proofErr w:type="spellEnd"/>
      <w:r w:rsidRPr="00200E7B">
        <w:rPr>
          <w:lang w:val="en-US"/>
        </w:rPr>
        <w:t xml:space="preserve"> Y.V., </w:t>
      </w:r>
      <w:proofErr w:type="spellStart"/>
      <w:r w:rsidRPr="00200E7B">
        <w:rPr>
          <w:lang w:val="en-US"/>
        </w:rPr>
        <w:t>Advokatova</w:t>
      </w:r>
      <w:proofErr w:type="spellEnd"/>
      <w:r w:rsidRPr="00200E7B">
        <w:rPr>
          <w:lang w:val="en-US"/>
        </w:rPr>
        <w:t xml:space="preserve"> A.S. Actual problems of tax system in conditions of digital economy // Economics. Taxes. Law. 2018. № 2. </w:t>
      </w:r>
      <w:r>
        <w:t>С</w:t>
      </w:r>
      <w:r w:rsidRPr="00200E7B">
        <w:rPr>
          <w:lang w:val="en-US"/>
        </w:rPr>
        <w:t>. 166-172.</w:t>
      </w:r>
    </w:p>
    <w:p w14:paraId="534DA758" w14:textId="77777777" w:rsidR="00200E7B" w:rsidRPr="00200E7B" w:rsidRDefault="00200E7B" w:rsidP="00200E7B">
      <w:pPr>
        <w:spacing w:after="0" w:line="240" w:lineRule="auto"/>
        <w:ind w:firstLine="709"/>
        <w:jc w:val="both"/>
        <w:rPr>
          <w:lang w:val="en-US"/>
        </w:rPr>
      </w:pPr>
      <w:r w:rsidRPr="00200E7B">
        <w:rPr>
          <w:lang w:val="en-US"/>
        </w:rPr>
        <w:t xml:space="preserve">4. </w:t>
      </w:r>
      <w:proofErr w:type="spellStart"/>
      <w:r w:rsidRPr="00200E7B">
        <w:rPr>
          <w:lang w:val="en-US"/>
        </w:rPr>
        <w:t>Kovalev</w:t>
      </w:r>
      <w:proofErr w:type="spellEnd"/>
      <w:r w:rsidRPr="00200E7B">
        <w:rPr>
          <w:lang w:val="en-US"/>
        </w:rPr>
        <w:t xml:space="preserve"> M.M. Digital economy - a chance for Belarus: monograph / M.M. </w:t>
      </w:r>
      <w:proofErr w:type="spellStart"/>
      <w:r w:rsidRPr="00200E7B">
        <w:rPr>
          <w:lang w:val="en-US"/>
        </w:rPr>
        <w:t>Kovalev</w:t>
      </w:r>
      <w:proofErr w:type="spellEnd"/>
      <w:r w:rsidRPr="00200E7B">
        <w:rPr>
          <w:lang w:val="en-US"/>
        </w:rPr>
        <w:t xml:space="preserve">, G.G. </w:t>
      </w:r>
      <w:proofErr w:type="spellStart"/>
      <w:r w:rsidRPr="00200E7B">
        <w:rPr>
          <w:lang w:val="en-US"/>
        </w:rPr>
        <w:t>Golovenchik</w:t>
      </w:r>
      <w:proofErr w:type="spellEnd"/>
      <w:r w:rsidRPr="00200E7B">
        <w:rPr>
          <w:lang w:val="en-US"/>
        </w:rPr>
        <w:t xml:space="preserve">. Minsk: Publishing center BSU, 2018. 327 </w:t>
      </w:r>
      <w:r>
        <w:t>с</w:t>
      </w:r>
      <w:r w:rsidRPr="00200E7B">
        <w:rPr>
          <w:lang w:val="en-US"/>
        </w:rPr>
        <w:t>.</w:t>
      </w:r>
    </w:p>
    <w:p w14:paraId="6519ADFD" w14:textId="77777777" w:rsidR="00200E7B" w:rsidRPr="00200E7B" w:rsidRDefault="00200E7B" w:rsidP="00200E7B">
      <w:pPr>
        <w:spacing w:after="0" w:line="240" w:lineRule="auto"/>
        <w:ind w:firstLine="709"/>
        <w:jc w:val="both"/>
        <w:rPr>
          <w:lang w:val="en-US"/>
        </w:rPr>
      </w:pPr>
      <w:r w:rsidRPr="00200E7B">
        <w:rPr>
          <w:lang w:val="en-US"/>
        </w:rPr>
        <w:t xml:space="preserve">5. Koroleva L.P. Taxation of digital services: issues of theory, foreign practice and domestic prerequisites // Economic and Social Changes: facts, trends, forecast. 2019. </w:t>
      </w:r>
      <w:r>
        <w:t>Т</w:t>
      </w:r>
      <w:r w:rsidRPr="00200E7B">
        <w:rPr>
          <w:lang w:val="en-US"/>
        </w:rPr>
        <w:t xml:space="preserve">. 12. № 3. </w:t>
      </w:r>
      <w:r>
        <w:t>С</w:t>
      </w:r>
      <w:r w:rsidRPr="00200E7B">
        <w:rPr>
          <w:lang w:val="en-US"/>
        </w:rPr>
        <w:t>. 91-106.</w:t>
      </w:r>
    </w:p>
    <w:p w14:paraId="2534A6A4" w14:textId="77777777" w:rsidR="00200E7B" w:rsidRPr="00200E7B" w:rsidRDefault="00200E7B" w:rsidP="00200E7B">
      <w:pPr>
        <w:spacing w:after="0" w:line="240" w:lineRule="auto"/>
        <w:ind w:firstLine="709"/>
        <w:jc w:val="both"/>
        <w:rPr>
          <w:lang w:val="en-US"/>
        </w:rPr>
      </w:pPr>
      <w:r w:rsidRPr="00200E7B">
        <w:rPr>
          <w:lang w:val="en-US"/>
        </w:rPr>
        <w:t xml:space="preserve">6. Digital technologies of tax administration: a monograph for undergraduates studying on the programs of "Economics", "Public audit", "Finance and credit" / [I.A. </w:t>
      </w:r>
      <w:proofErr w:type="spellStart"/>
      <w:r w:rsidRPr="00200E7B">
        <w:rPr>
          <w:lang w:val="en-US"/>
        </w:rPr>
        <w:t>Maiburov</w:t>
      </w:r>
      <w:proofErr w:type="spellEnd"/>
      <w:r w:rsidRPr="00200E7B">
        <w:rPr>
          <w:lang w:val="en-US"/>
        </w:rPr>
        <w:t xml:space="preserve"> et al]; ed. by I.A. </w:t>
      </w:r>
      <w:proofErr w:type="spellStart"/>
      <w:r w:rsidRPr="00200E7B">
        <w:rPr>
          <w:lang w:val="en-US"/>
        </w:rPr>
        <w:t>Maiburov</w:t>
      </w:r>
      <w:proofErr w:type="spellEnd"/>
      <w:r w:rsidRPr="00200E7B">
        <w:rPr>
          <w:lang w:val="en-US"/>
        </w:rPr>
        <w:t xml:space="preserve">, Y.B. Ivanov. MOSCOW: UNITY-DANA, 2019. 263 </w:t>
      </w:r>
      <w:r>
        <w:t>с</w:t>
      </w:r>
      <w:r w:rsidRPr="00200E7B">
        <w:rPr>
          <w:lang w:val="en-US"/>
        </w:rPr>
        <w:t>.</w:t>
      </w:r>
    </w:p>
    <w:p w14:paraId="6FE9B259" w14:textId="77777777" w:rsidR="00200E7B" w:rsidRPr="00200E7B" w:rsidRDefault="00200E7B" w:rsidP="00200E7B">
      <w:pPr>
        <w:spacing w:after="0" w:line="240" w:lineRule="auto"/>
        <w:ind w:firstLine="709"/>
        <w:jc w:val="both"/>
        <w:rPr>
          <w:lang w:val="en-US"/>
        </w:rPr>
      </w:pPr>
      <w:r w:rsidRPr="00200E7B">
        <w:rPr>
          <w:lang w:val="en-US"/>
        </w:rPr>
        <w:t xml:space="preserve">7. </w:t>
      </w:r>
      <w:proofErr w:type="spellStart"/>
      <w:r w:rsidRPr="00200E7B">
        <w:rPr>
          <w:lang w:val="en-US"/>
        </w:rPr>
        <w:t>Pekarskaya</w:t>
      </w:r>
      <w:proofErr w:type="spellEnd"/>
      <w:r w:rsidRPr="00200E7B">
        <w:rPr>
          <w:lang w:val="en-US"/>
        </w:rPr>
        <w:t xml:space="preserve"> A.Y. Peculiarities of control over taxation in the conditions of development of the digital economy // Belarusian Economic Journal. 2018. № 1. </w:t>
      </w:r>
      <w:r>
        <w:t>С</w:t>
      </w:r>
      <w:r w:rsidRPr="00200E7B">
        <w:rPr>
          <w:lang w:val="en-US"/>
        </w:rPr>
        <w:t>. 84-96.</w:t>
      </w:r>
    </w:p>
    <w:p w14:paraId="736BF930" w14:textId="77777777" w:rsidR="00200E7B" w:rsidRPr="00200E7B" w:rsidRDefault="00200E7B" w:rsidP="00200E7B">
      <w:pPr>
        <w:spacing w:after="0" w:line="240" w:lineRule="auto"/>
        <w:ind w:firstLine="709"/>
        <w:jc w:val="both"/>
        <w:rPr>
          <w:lang w:val="en-US"/>
        </w:rPr>
      </w:pPr>
      <w:r w:rsidRPr="00200E7B">
        <w:rPr>
          <w:lang w:val="en-US"/>
        </w:rPr>
        <w:lastRenderedPageBreak/>
        <w:t xml:space="preserve">8. </w:t>
      </w:r>
      <w:proofErr w:type="spellStart"/>
      <w:r w:rsidRPr="00200E7B">
        <w:rPr>
          <w:lang w:val="en-US"/>
        </w:rPr>
        <w:t>Kirillova</w:t>
      </w:r>
      <w:proofErr w:type="spellEnd"/>
      <w:r w:rsidRPr="00200E7B">
        <w:rPr>
          <w:lang w:val="en-US"/>
        </w:rPr>
        <w:t xml:space="preserve"> O. S. Digital architecture of tax processes: Actual issues of development in modern conditions / O. S. </w:t>
      </w:r>
      <w:proofErr w:type="spellStart"/>
      <w:r w:rsidRPr="00200E7B">
        <w:rPr>
          <w:lang w:val="en-US"/>
        </w:rPr>
        <w:t>Kirillova</w:t>
      </w:r>
      <w:proofErr w:type="spellEnd"/>
      <w:r w:rsidRPr="00200E7B">
        <w:rPr>
          <w:lang w:val="en-US"/>
        </w:rPr>
        <w:t xml:space="preserve"> // Bulletin of Saratov State Socio-Economic University. 2020. №3 (82). </w:t>
      </w:r>
      <w:r>
        <w:t>С</w:t>
      </w:r>
      <w:r w:rsidRPr="00200E7B">
        <w:rPr>
          <w:lang w:val="en-US"/>
        </w:rPr>
        <w:t>. 12-15.</w:t>
      </w:r>
    </w:p>
    <w:p w14:paraId="1043A632" w14:textId="77777777" w:rsidR="00200E7B" w:rsidRPr="00200E7B" w:rsidRDefault="00200E7B" w:rsidP="00200E7B">
      <w:pPr>
        <w:spacing w:after="0" w:line="240" w:lineRule="auto"/>
        <w:ind w:firstLine="709"/>
        <w:jc w:val="both"/>
        <w:rPr>
          <w:lang w:val="en-US"/>
        </w:rPr>
      </w:pPr>
      <w:r w:rsidRPr="00200E7B">
        <w:rPr>
          <w:lang w:val="en-US"/>
        </w:rPr>
        <w:t xml:space="preserve">9. </w:t>
      </w:r>
      <w:proofErr w:type="spellStart"/>
      <w:r w:rsidRPr="00200E7B">
        <w:rPr>
          <w:lang w:val="en-US"/>
        </w:rPr>
        <w:t>Albudairi</w:t>
      </w:r>
      <w:proofErr w:type="spellEnd"/>
      <w:r w:rsidRPr="00200E7B">
        <w:rPr>
          <w:lang w:val="en-US"/>
        </w:rPr>
        <w:t xml:space="preserve">, A.H.H. History and current trends of digitalization of taxation in Russia // Innovations and Investments. 2022. № 5. </w:t>
      </w:r>
      <w:r>
        <w:t>С</w:t>
      </w:r>
      <w:r w:rsidRPr="00200E7B">
        <w:rPr>
          <w:lang w:val="en-US"/>
        </w:rPr>
        <w:t>. 71-75.</w:t>
      </w:r>
    </w:p>
    <w:p w14:paraId="0E4B741B" w14:textId="77777777" w:rsidR="00200E7B" w:rsidRPr="00200E7B" w:rsidRDefault="00200E7B" w:rsidP="00200E7B">
      <w:pPr>
        <w:spacing w:after="0" w:line="240" w:lineRule="auto"/>
        <w:ind w:firstLine="709"/>
        <w:jc w:val="both"/>
        <w:rPr>
          <w:lang w:val="en-US"/>
        </w:rPr>
      </w:pPr>
      <w:r w:rsidRPr="00200E7B">
        <w:rPr>
          <w:lang w:val="en-US"/>
        </w:rPr>
        <w:t xml:space="preserve">10. </w:t>
      </w:r>
      <w:proofErr w:type="spellStart"/>
      <w:r w:rsidRPr="00200E7B">
        <w:rPr>
          <w:lang w:val="en-US"/>
        </w:rPr>
        <w:t>Zhegulskaya</w:t>
      </w:r>
      <w:proofErr w:type="spellEnd"/>
      <w:r w:rsidRPr="00200E7B">
        <w:rPr>
          <w:lang w:val="en-US"/>
        </w:rPr>
        <w:t xml:space="preserve">, E.P. Problems of taxation in the digital economy / E.P. </w:t>
      </w:r>
      <w:proofErr w:type="spellStart"/>
      <w:r w:rsidRPr="00200E7B">
        <w:rPr>
          <w:lang w:val="en-US"/>
        </w:rPr>
        <w:t>Zhegulskaya</w:t>
      </w:r>
      <w:proofErr w:type="spellEnd"/>
      <w:r w:rsidRPr="00200E7B">
        <w:rPr>
          <w:lang w:val="en-US"/>
        </w:rPr>
        <w:t xml:space="preserve"> // </w:t>
      </w:r>
      <w:proofErr w:type="spellStart"/>
      <w:r w:rsidRPr="00200E7B">
        <w:rPr>
          <w:lang w:val="en-US"/>
        </w:rPr>
        <w:t>Skif</w:t>
      </w:r>
      <w:proofErr w:type="spellEnd"/>
      <w:r w:rsidRPr="00200E7B">
        <w:rPr>
          <w:lang w:val="en-US"/>
        </w:rPr>
        <w:t xml:space="preserve">. 2020. №12 (52). </w:t>
      </w:r>
      <w:r>
        <w:t>С</w:t>
      </w:r>
      <w:r w:rsidRPr="00200E7B">
        <w:rPr>
          <w:lang w:val="en-US"/>
        </w:rPr>
        <w:t>.214-217.</w:t>
      </w:r>
    </w:p>
    <w:p w14:paraId="7FB1DC2A" w14:textId="77777777" w:rsidR="00200E7B" w:rsidRPr="00200E7B" w:rsidRDefault="00200E7B" w:rsidP="00200E7B">
      <w:pPr>
        <w:spacing w:after="0" w:line="240" w:lineRule="auto"/>
        <w:ind w:firstLine="709"/>
        <w:jc w:val="both"/>
        <w:rPr>
          <w:lang w:val="en-US"/>
        </w:rPr>
      </w:pPr>
      <w:r w:rsidRPr="00200E7B">
        <w:rPr>
          <w:lang w:val="en-US"/>
        </w:rPr>
        <w:t xml:space="preserve">11. "Green Technologies in Industry: Trends of </w:t>
      </w:r>
      <w:proofErr w:type="spellStart"/>
      <w:r w:rsidRPr="00200E7B">
        <w:rPr>
          <w:lang w:val="en-US"/>
        </w:rPr>
        <w:t>Greenech</w:t>
      </w:r>
      <w:proofErr w:type="spellEnd"/>
      <w:r w:rsidRPr="00200E7B">
        <w:rPr>
          <w:lang w:val="en-US"/>
        </w:rPr>
        <w:t xml:space="preserve"> Trends in 2021-2022. MOSCOW.: NATIONAL RESEARCH UNIVERSITY HIGHER SCHOOL OF ECONOMICS, 2022. 19 </w:t>
      </w:r>
      <w:r>
        <w:t>с</w:t>
      </w:r>
      <w:r w:rsidRPr="00200E7B">
        <w:rPr>
          <w:lang w:val="en-US"/>
        </w:rPr>
        <w:t>.</w:t>
      </w:r>
    </w:p>
    <w:p w14:paraId="6558257A" w14:textId="77777777" w:rsidR="00200E7B" w:rsidRPr="00200E7B" w:rsidRDefault="00200E7B" w:rsidP="00200E7B">
      <w:pPr>
        <w:spacing w:after="0" w:line="240" w:lineRule="auto"/>
        <w:ind w:firstLine="709"/>
        <w:jc w:val="both"/>
        <w:rPr>
          <w:lang w:val="en-US"/>
        </w:rPr>
      </w:pPr>
      <w:r w:rsidRPr="00200E7B">
        <w:rPr>
          <w:lang w:val="en-US"/>
        </w:rPr>
        <w:t xml:space="preserve">12. Anisimov A.P., </w:t>
      </w:r>
      <w:proofErr w:type="spellStart"/>
      <w:r w:rsidRPr="00200E7B">
        <w:rPr>
          <w:lang w:val="en-US"/>
        </w:rPr>
        <w:t>Motorin</w:t>
      </w:r>
      <w:proofErr w:type="spellEnd"/>
      <w:r w:rsidRPr="00200E7B">
        <w:rPr>
          <w:lang w:val="en-US"/>
        </w:rPr>
        <w:t xml:space="preserve"> D.E. Legal nature of payments for negative impact on the environment and prospects for Russia's transition to ecological tax // Humanitarian and Legal Studies. 2019. №3. </w:t>
      </w:r>
      <w:r>
        <w:t>С</w:t>
      </w:r>
      <w:r w:rsidRPr="00200E7B">
        <w:rPr>
          <w:lang w:val="en-US"/>
        </w:rPr>
        <w:t>. 97-104</w:t>
      </w:r>
    </w:p>
    <w:p w14:paraId="01A29AA8" w14:textId="77777777" w:rsidR="00200E7B" w:rsidRDefault="00200E7B" w:rsidP="00200E7B">
      <w:pPr>
        <w:spacing w:after="0" w:line="240" w:lineRule="auto"/>
        <w:ind w:firstLine="709"/>
        <w:jc w:val="both"/>
      </w:pPr>
      <w:r w:rsidRPr="00200E7B">
        <w:rPr>
          <w:lang w:val="en-US"/>
        </w:rPr>
        <w:t xml:space="preserve">13. </w:t>
      </w:r>
      <w:proofErr w:type="spellStart"/>
      <w:r w:rsidRPr="00200E7B">
        <w:rPr>
          <w:lang w:val="en-US"/>
        </w:rPr>
        <w:t>Chernyavskaya</w:t>
      </w:r>
      <w:proofErr w:type="spellEnd"/>
      <w:r w:rsidRPr="00200E7B">
        <w:rPr>
          <w:lang w:val="en-US"/>
        </w:rPr>
        <w:t xml:space="preserve"> N.V., Kleiman A.V. Environmental taxes in foreign countries: issues of application // International Accounting. </w:t>
      </w:r>
      <w:r>
        <w:t>2016. №8 (398). С. 38-49.</w:t>
      </w:r>
    </w:p>
    <w:p w14:paraId="16469288" w14:textId="5613D0A2" w:rsidR="00CC490F" w:rsidRDefault="00200E7B" w:rsidP="00200E7B">
      <w:pPr>
        <w:spacing w:after="0" w:line="240" w:lineRule="auto"/>
        <w:ind w:firstLine="709"/>
        <w:jc w:val="both"/>
      </w:pPr>
      <w:r w:rsidRPr="00200E7B">
        <w:rPr>
          <w:lang w:val="en-US"/>
        </w:rPr>
        <w:t>14. Environmental taxation. Theory and world trends : a monograph for undergraduates studying on the programs of "Economics", "Public audit" and "Finance and credit" / I. A. May-</w:t>
      </w:r>
      <w:proofErr w:type="spellStart"/>
      <w:r w:rsidRPr="00200E7B">
        <w:rPr>
          <w:lang w:val="en-US"/>
        </w:rPr>
        <w:t>burov</w:t>
      </w:r>
      <w:proofErr w:type="spellEnd"/>
      <w:r w:rsidRPr="00200E7B">
        <w:rPr>
          <w:lang w:val="en-US"/>
        </w:rPr>
        <w:t xml:space="preserve">, Y. B. Ivanov, I. V. </w:t>
      </w:r>
      <w:proofErr w:type="spellStart"/>
      <w:r w:rsidRPr="00200E7B">
        <w:rPr>
          <w:lang w:val="en-US"/>
        </w:rPr>
        <w:t>Bagautdinova</w:t>
      </w:r>
      <w:proofErr w:type="spellEnd"/>
      <w:r w:rsidRPr="00200E7B">
        <w:rPr>
          <w:lang w:val="en-US"/>
        </w:rPr>
        <w:t xml:space="preserve"> [et al.]. Moscow : Limited Liability Company "Publishing house "Unity-Dana", 2018. 359 </w:t>
      </w:r>
      <w:r>
        <w:t>с</w:t>
      </w:r>
      <w:r w:rsidRPr="00200E7B">
        <w:rPr>
          <w:lang w:val="en-US"/>
        </w:rPr>
        <w:t xml:space="preserve">. ISBN 978-5-238-03134-7. </w:t>
      </w:r>
      <w:r>
        <w:t>EDN XMDSYP.</w:t>
      </w:r>
    </w:p>
    <w:p w14:paraId="05583953" w14:textId="77777777" w:rsidR="006145E9" w:rsidRDefault="006145E9" w:rsidP="00200E7B">
      <w:pPr>
        <w:spacing w:after="0"/>
        <w:ind w:firstLine="709"/>
        <w:jc w:val="both"/>
      </w:pPr>
    </w:p>
    <w:sectPr w:rsidR="006145E9">
      <w:footerReference w:type="default" r:id="rId7"/>
      <w:endnotePr>
        <w:numFmt w:val="decimal"/>
      </w:endnotePr>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928EEE" w14:textId="77777777" w:rsidR="00867EA7" w:rsidRDefault="00867EA7" w:rsidP="00867EA7">
      <w:pPr>
        <w:spacing w:after="0" w:line="240" w:lineRule="auto"/>
      </w:pPr>
      <w:r>
        <w:separator/>
      </w:r>
    </w:p>
  </w:endnote>
  <w:endnote w:type="continuationSeparator" w:id="0">
    <w:p w14:paraId="4B5A4B16" w14:textId="77777777" w:rsidR="00867EA7" w:rsidRDefault="00867EA7" w:rsidP="00867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78082348"/>
      <w:docPartObj>
        <w:docPartGallery w:val="Page Numbers (Bottom of Page)"/>
        <w:docPartUnique/>
      </w:docPartObj>
    </w:sdtPr>
    <w:sdtEndPr/>
    <w:sdtContent>
      <w:p w14:paraId="21B0A2EE" w14:textId="632D201B" w:rsidR="00200E7B" w:rsidRDefault="00200E7B">
        <w:pPr>
          <w:pStyle w:val="ad"/>
          <w:jc w:val="right"/>
        </w:pPr>
        <w:r>
          <w:fldChar w:fldCharType="begin"/>
        </w:r>
        <w:r>
          <w:instrText>PAGE   \* MERGEFORMAT</w:instrText>
        </w:r>
        <w:r>
          <w:fldChar w:fldCharType="separate"/>
        </w:r>
        <w:r>
          <w:t>2</w:t>
        </w:r>
        <w:r>
          <w:fldChar w:fldCharType="end"/>
        </w:r>
      </w:p>
    </w:sdtContent>
  </w:sdt>
  <w:p w14:paraId="1406C97F" w14:textId="77777777" w:rsidR="00200E7B" w:rsidRDefault="00200E7B">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35A0B4" w14:textId="77777777" w:rsidR="00867EA7" w:rsidRDefault="00867EA7" w:rsidP="00867EA7">
      <w:pPr>
        <w:spacing w:after="0" w:line="240" w:lineRule="auto"/>
      </w:pPr>
      <w:r>
        <w:separator/>
      </w:r>
    </w:p>
  </w:footnote>
  <w:footnote w:type="continuationSeparator" w:id="0">
    <w:p w14:paraId="51DFB27F" w14:textId="77777777" w:rsidR="00867EA7" w:rsidRDefault="00867EA7" w:rsidP="00867EA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0B24"/>
    <w:rsid w:val="00021315"/>
    <w:rsid w:val="00085A83"/>
    <w:rsid w:val="000A5B59"/>
    <w:rsid w:val="00102522"/>
    <w:rsid w:val="001818AB"/>
    <w:rsid w:val="00200E7B"/>
    <w:rsid w:val="00253C8D"/>
    <w:rsid w:val="002B7731"/>
    <w:rsid w:val="00523D37"/>
    <w:rsid w:val="006145E9"/>
    <w:rsid w:val="00720B24"/>
    <w:rsid w:val="00867EA7"/>
    <w:rsid w:val="008D3DE0"/>
    <w:rsid w:val="008E0924"/>
    <w:rsid w:val="00AB0C05"/>
    <w:rsid w:val="00CC490F"/>
    <w:rsid w:val="00CE599E"/>
    <w:rsid w:val="00D005CE"/>
    <w:rsid w:val="00D4460B"/>
    <w:rsid w:val="00ED3570"/>
    <w:rsid w:val="00EE03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2DBD2"/>
  <w15:chartTrackingRefBased/>
  <w15:docId w15:val="{EC03EF2E-A387-4615-94FF-515DD02A7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ru-RU" w:eastAsia="en-US" w:bidi="ar-SA"/>
      </w:rPr>
    </w:rPrDefault>
    <w:pPrDefault>
      <w:pPr>
        <w:spacing w:after="1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E03B9"/>
    <w:rPr>
      <w:color w:val="0563C1" w:themeColor="hyperlink"/>
      <w:u w:val="single"/>
    </w:rPr>
  </w:style>
  <w:style w:type="character" w:styleId="a4">
    <w:name w:val="Unresolved Mention"/>
    <w:basedOn w:val="a0"/>
    <w:uiPriority w:val="99"/>
    <w:semiHidden/>
    <w:unhideWhenUsed/>
    <w:rsid w:val="00EE03B9"/>
    <w:rPr>
      <w:color w:val="605E5C"/>
      <w:shd w:val="clear" w:color="auto" w:fill="E1DFDD"/>
    </w:rPr>
  </w:style>
  <w:style w:type="paragraph" w:styleId="a5">
    <w:name w:val="footnote text"/>
    <w:basedOn w:val="a"/>
    <w:link w:val="a6"/>
    <w:uiPriority w:val="99"/>
    <w:semiHidden/>
    <w:unhideWhenUsed/>
    <w:rsid w:val="00867EA7"/>
    <w:pPr>
      <w:spacing w:after="0" w:line="240" w:lineRule="auto"/>
    </w:pPr>
    <w:rPr>
      <w:sz w:val="20"/>
      <w:szCs w:val="20"/>
    </w:rPr>
  </w:style>
  <w:style w:type="character" w:customStyle="1" w:styleId="a6">
    <w:name w:val="Текст сноски Знак"/>
    <w:basedOn w:val="a0"/>
    <w:link w:val="a5"/>
    <w:uiPriority w:val="99"/>
    <w:semiHidden/>
    <w:rsid w:val="00867EA7"/>
    <w:rPr>
      <w:sz w:val="20"/>
      <w:szCs w:val="20"/>
    </w:rPr>
  </w:style>
  <w:style w:type="character" w:styleId="a7">
    <w:name w:val="footnote reference"/>
    <w:basedOn w:val="a0"/>
    <w:uiPriority w:val="99"/>
    <w:semiHidden/>
    <w:unhideWhenUsed/>
    <w:rsid w:val="00867EA7"/>
    <w:rPr>
      <w:vertAlign w:val="superscript"/>
    </w:rPr>
  </w:style>
  <w:style w:type="paragraph" w:styleId="a8">
    <w:name w:val="endnote text"/>
    <w:basedOn w:val="a"/>
    <w:link w:val="a9"/>
    <w:uiPriority w:val="99"/>
    <w:semiHidden/>
    <w:unhideWhenUsed/>
    <w:rsid w:val="002B7731"/>
    <w:pPr>
      <w:spacing w:after="0" w:line="240" w:lineRule="auto"/>
    </w:pPr>
    <w:rPr>
      <w:sz w:val="20"/>
      <w:szCs w:val="20"/>
    </w:rPr>
  </w:style>
  <w:style w:type="character" w:customStyle="1" w:styleId="a9">
    <w:name w:val="Текст концевой сноски Знак"/>
    <w:basedOn w:val="a0"/>
    <w:link w:val="a8"/>
    <w:uiPriority w:val="99"/>
    <w:semiHidden/>
    <w:rsid w:val="002B7731"/>
    <w:rPr>
      <w:sz w:val="20"/>
      <w:szCs w:val="20"/>
    </w:rPr>
  </w:style>
  <w:style w:type="character" w:styleId="aa">
    <w:name w:val="endnote reference"/>
    <w:basedOn w:val="a0"/>
    <w:uiPriority w:val="99"/>
    <w:semiHidden/>
    <w:unhideWhenUsed/>
    <w:rsid w:val="002B7731"/>
    <w:rPr>
      <w:vertAlign w:val="superscript"/>
    </w:rPr>
  </w:style>
  <w:style w:type="paragraph" w:styleId="ab">
    <w:name w:val="header"/>
    <w:basedOn w:val="a"/>
    <w:link w:val="ac"/>
    <w:uiPriority w:val="99"/>
    <w:unhideWhenUsed/>
    <w:rsid w:val="00200E7B"/>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200E7B"/>
  </w:style>
  <w:style w:type="paragraph" w:styleId="ad">
    <w:name w:val="footer"/>
    <w:basedOn w:val="a"/>
    <w:link w:val="ae"/>
    <w:uiPriority w:val="99"/>
    <w:unhideWhenUsed/>
    <w:rsid w:val="00200E7B"/>
    <w:pPr>
      <w:tabs>
        <w:tab w:val="center" w:pos="4677"/>
        <w:tab w:val="right" w:pos="9355"/>
      </w:tabs>
      <w:spacing w:after="0" w:line="240" w:lineRule="auto"/>
    </w:pPr>
  </w:style>
  <w:style w:type="character" w:customStyle="1" w:styleId="ae">
    <w:name w:val="Нижний колонтитул Знак"/>
    <w:basedOn w:val="a0"/>
    <w:link w:val="ad"/>
    <w:uiPriority w:val="99"/>
    <w:rsid w:val="00200E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BFAFA6-633A-4CE6-8199-EE856F274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499</TotalTime>
  <Pages>6</Pages>
  <Words>2681</Words>
  <Characters>15284</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 Сергеевна Палкина</dc:creator>
  <cp:keywords/>
  <dc:description/>
  <cp:lastModifiedBy>Дарья Сергеевна Палкина</cp:lastModifiedBy>
  <cp:revision>4</cp:revision>
  <dcterms:created xsi:type="dcterms:W3CDTF">2023-06-16T05:11:00Z</dcterms:created>
  <dcterms:modified xsi:type="dcterms:W3CDTF">2023-06-19T13:57:00Z</dcterms:modified>
</cp:coreProperties>
</file>