
<file path=[Content_Types].xml><?xml version="1.0" encoding="utf-8"?>
<Types xmlns="http://schemas.openxmlformats.org/package/2006/content-types">
  <Default Extension="tmp" ContentType="image/png"/>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24AD" w:rsidRDefault="004024AD" w:rsidP="00AE75C2">
      <w:pPr>
        <w:tabs>
          <w:tab w:val="left" w:pos="567"/>
        </w:tabs>
        <w:ind w:right="-613"/>
        <w:jc w:val="right"/>
        <w:rPr>
          <w:rFonts w:ascii="Times New Roman" w:hAnsi="Times New Roman" w:cs="Times New Roman"/>
          <w:b/>
          <w:bCs/>
        </w:rPr>
      </w:pPr>
      <w:proofErr w:type="spellStart"/>
      <w:r>
        <w:rPr>
          <w:rFonts w:ascii="Times New Roman" w:hAnsi="Times New Roman" w:cs="Times New Roman"/>
          <w:b/>
          <w:bCs/>
        </w:rPr>
        <w:t>Бородовская</w:t>
      </w:r>
      <w:proofErr w:type="spellEnd"/>
      <w:r>
        <w:rPr>
          <w:rFonts w:ascii="Times New Roman" w:hAnsi="Times New Roman" w:cs="Times New Roman"/>
          <w:b/>
          <w:bCs/>
        </w:rPr>
        <w:t xml:space="preserve"> А.С., Дубина О.Д.</w:t>
      </w:r>
    </w:p>
    <w:p w:rsidR="004024AD" w:rsidRPr="00A10125" w:rsidRDefault="004024AD" w:rsidP="00AE75C2">
      <w:pPr>
        <w:tabs>
          <w:tab w:val="left" w:pos="567"/>
        </w:tabs>
        <w:ind w:right="-1"/>
        <w:jc w:val="center"/>
        <w:rPr>
          <w:rFonts w:ascii="Times New Roman" w:hAnsi="Times New Roman" w:cs="Times New Roman"/>
          <w:b/>
          <w:bCs/>
        </w:rPr>
      </w:pPr>
      <w:r>
        <w:rPr>
          <w:rFonts w:ascii="Times New Roman" w:hAnsi="Times New Roman" w:cs="Times New Roman"/>
        </w:rPr>
        <w:tab/>
      </w:r>
      <w:r w:rsidR="00A10125">
        <w:rPr>
          <w:rFonts w:ascii="Times New Roman" w:hAnsi="Times New Roman" w:cs="Times New Roman"/>
          <w:b/>
          <w:bCs/>
        </w:rPr>
        <w:t>КОНКУРЕНТОСПОСОБНОСТЬ ПРЕДПРИЯТИЯ И НАПРАВЛЕНИЯ ЕЁ ПОВЫШЕНИЯ (НА ПРИМЕРЕ ОАО «ЭЛЕМА»)</w:t>
      </w:r>
    </w:p>
    <w:p w:rsidR="004024AD" w:rsidRDefault="004024AD" w:rsidP="00AE75C2">
      <w:pPr>
        <w:tabs>
          <w:tab w:val="left" w:pos="567"/>
        </w:tabs>
        <w:ind w:right="-1"/>
        <w:jc w:val="center"/>
        <w:rPr>
          <w:rFonts w:ascii="Times New Roman" w:hAnsi="Times New Roman" w:cs="Times New Roman"/>
          <w:b/>
          <w:bCs/>
        </w:rPr>
      </w:pPr>
    </w:p>
    <w:p w:rsidR="00F0255F" w:rsidRDefault="004024AD" w:rsidP="00AE75C2">
      <w:pPr>
        <w:ind w:right="-613" w:firstLine="709"/>
        <w:jc w:val="both"/>
        <w:rPr>
          <w:rFonts w:ascii="Times New Roman" w:hAnsi="Times New Roman" w:cs="Times New Roman"/>
          <w:i/>
          <w:iCs/>
        </w:rPr>
      </w:pPr>
      <w:r w:rsidRPr="00F0255F">
        <w:rPr>
          <w:rFonts w:ascii="Times New Roman" w:hAnsi="Times New Roman" w:cs="Times New Roman"/>
          <w:b/>
          <w:bCs/>
          <w:i/>
          <w:iCs/>
        </w:rPr>
        <w:t xml:space="preserve">Аннотация. </w:t>
      </w:r>
      <w:r w:rsidRPr="00F0255F">
        <w:rPr>
          <w:rFonts w:ascii="Times New Roman" w:hAnsi="Times New Roman" w:cs="Times New Roman"/>
          <w:i/>
          <w:iCs/>
        </w:rPr>
        <w:t xml:space="preserve">В </w:t>
      </w:r>
      <w:r w:rsidR="00F0255F" w:rsidRPr="00F0255F">
        <w:rPr>
          <w:rFonts w:ascii="Times New Roman" w:hAnsi="Times New Roman" w:cs="Times New Roman"/>
          <w:i/>
          <w:iCs/>
        </w:rPr>
        <w:t>статье проведён анализ конкурентной позиции</w:t>
      </w:r>
      <w:r w:rsidRPr="00F0255F">
        <w:rPr>
          <w:rFonts w:ascii="Times New Roman" w:hAnsi="Times New Roman" w:cs="Times New Roman"/>
          <w:i/>
          <w:iCs/>
        </w:rPr>
        <w:t xml:space="preserve"> </w:t>
      </w:r>
      <w:r w:rsidR="00F0255F" w:rsidRPr="00F0255F">
        <w:rPr>
          <w:rFonts w:ascii="Times New Roman" w:hAnsi="Times New Roman" w:cs="Times New Roman"/>
          <w:i/>
          <w:iCs/>
        </w:rPr>
        <w:t>предприятия</w:t>
      </w:r>
      <w:r w:rsidRPr="00F0255F">
        <w:rPr>
          <w:rFonts w:ascii="Times New Roman" w:hAnsi="Times New Roman" w:cs="Times New Roman"/>
          <w:i/>
          <w:iCs/>
        </w:rPr>
        <w:t>, выявлены основные конкурентные преимущества и недостатки ОАО «</w:t>
      </w:r>
      <w:proofErr w:type="spellStart"/>
      <w:r w:rsidR="00F0255F" w:rsidRPr="00F0255F">
        <w:rPr>
          <w:rFonts w:ascii="Times New Roman" w:hAnsi="Times New Roman" w:cs="Times New Roman"/>
          <w:i/>
          <w:iCs/>
        </w:rPr>
        <w:t>Элема</w:t>
      </w:r>
      <w:proofErr w:type="spellEnd"/>
      <w:r w:rsidRPr="00F0255F">
        <w:rPr>
          <w:rFonts w:ascii="Times New Roman" w:hAnsi="Times New Roman" w:cs="Times New Roman"/>
          <w:i/>
          <w:iCs/>
        </w:rPr>
        <w:t xml:space="preserve">», </w:t>
      </w:r>
      <w:r w:rsidR="00F0255F" w:rsidRPr="00F0255F">
        <w:rPr>
          <w:rFonts w:ascii="Times New Roman" w:hAnsi="Times New Roman" w:cs="Times New Roman"/>
          <w:i/>
          <w:iCs/>
        </w:rPr>
        <w:t>смоделирована система мероприятий по обеспечению повешения конкурентоспособности промышленного предприятия легкой промышленности.</w:t>
      </w:r>
    </w:p>
    <w:p w:rsidR="004024AD" w:rsidRDefault="004024AD" w:rsidP="00AE75C2">
      <w:pPr>
        <w:pStyle w:val="a3"/>
        <w:spacing w:before="0" w:beforeAutospacing="0" w:after="0" w:afterAutospacing="0"/>
        <w:ind w:right="-613" w:firstLine="709"/>
        <w:jc w:val="both"/>
        <w:rPr>
          <w:rFonts w:ascii="TimesNewRomanPS" w:hAnsi="TimesNewRomanPS"/>
          <w:i/>
          <w:iCs/>
        </w:rPr>
      </w:pPr>
      <w:r>
        <w:rPr>
          <w:rFonts w:ascii="TimesNewRomanPS" w:hAnsi="TimesNewRomanPS"/>
          <w:b/>
          <w:bCs/>
          <w:i/>
          <w:iCs/>
        </w:rPr>
        <w:t xml:space="preserve">Ключевые слова: </w:t>
      </w:r>
      <w:r w:rsidR="00A10125" w:rsidRPr="00A10125">
        <w:rPr>
          <w:rFonts w:ascii="TimesNewRomanPS" w:hAnsi="TimesNewRomanPS" w:hint="eastAsia"/>
          <w:i/>
          <w:iCs/>
        </w:rPr>
        <w:t>конкурентоспособность</w:t>
      </w:r>
      <w:r w:rsidR="00A10125" w:rsidRPr="00A10125">
        <w:rPr>
          <w:rFonts w:ascii="TimesNewRomanPS" w:hAnsi="TimesNewRomanPS"/>
          <w:i/>
          <w:iCs/>
        </w:rPr>
        <w:t xml:space="preserve">, </w:t>
      </w:r>
      <w:r w:rsidR="00A10125" w:rsidRPr="00A10125">
        <w:rPr>
          <w:rFonts w:ascii="TimesNewRomanPS" w:hAnsi="TimesNewRomanPS" w:hint="eastAsia"/>
          <w:i/>
          <w:iCs/>
        </w:rPr>
        <w:t>конкурентная</w:t>
      </w:r>
      <w:r w:rsidR="00A10125" w:rsidRPr="00A10125">
        <w:rPr>
          <w:rFonts w:ascii="TimesNewRomanPS" w:hAnsi="TimesNewRomanPS"/>
          <w:i/>
          <w:iCs/>
        </w:rPr>
        <w:t xml:space="preserve"> </w:t>
      </w:r>
      <w:r w:rsidR="00A10125" w:rsidRPr="00A10125">
        <w:rPr>
          <w:rFonts w:ascii="TimesNewRomanPS" w:hAnsi="TimesNewRomanPS" w:hint="eastAsia"/>
          <w:i/>
          <w:iCs/>
        </w:rPr>
        <w:t>стратегия</w:t>
      </w:r>
      <w:r w:rsidR="00A10125" w:rsidRPr="00A10125">
        <w:rPr>
          <w:rFonts w:ascii="TimesNewRomanPS" w:hAnsi="TimesNewRomanPS"/>
          <w:i/>
          <w:iCs/>
        </w:rPr>
        <w:t xml:space="preserve">, </w:t>
      </w:r>
      <w:r w:rsidR="00A10125" w:rsidRPr="00A10125">
        <w:rPr>
          <w:rFonts w:ascii="TimesNewRomanPS" w:hAnsi="TimesNewRomanPS" w:hint="eastAsia"/>
          <w:i/>
          <w:iCs/>
        </w:rPr>
        <w:t>показатели</w:t>
      </w:r>
      <w:r w:rsidR="00A10125" w:rsidRPr="00A10125">
        <w:rPr>
          <w:rFonts w:ascii="TimesNewRomanPS" w:hAnsi="TimesNewRomanPS"/>
          <w:i/>
          <w:iCs/>
        </w:rPr>
        <w:t xml:space="preserve"> </w:t>
      </w:r>
      <w:r w:rsidR="00A10125" w:rsidRPr="00A10125">
        <w:rPr>
          <w:rFonts w:ascii="TimesNewRomanPS" w:hAnsi="TimesNewRomanPS" w:hint="eastAsia"/>
          <w:i/>
          <w:iCs/>
        </w:rPr>
        <w:t>конкурентоспособности</w:t>
      </w:r>
      <w:r w:rsidR="00A10125" w:rsidRPr="00A10125">
        <w:rPr>
          <w:rFonts w:ascii="TimesNewRomanPS" w:hAnsi="TimesNewRomanPS"/>
          <w:i/>
          <w:iCs/>
        </w:rPr>
        <w:t xml:space="preserve">, </w:t>
      </w:r>
      <w:r w:rsidR="00A10125" w:rsidRPr="00A10125">
        <w:rPr>
          <w:rFonts w:ascii="TimesNewRomanPS" w:hAnsi="TimesNewRomanPS" w:hint="eastAsia"/>
          <w:i/>
          <w:iCs/>
        </w:rPr>
        <w:t>конкуренты</w:t>
      </w:r>
      <w:r w:rsidR="00A10125" w:rsidRPr="00A10125">
        <w:rPr>
          <w:rFonts w:ascii="TimesNewRomanPS" w:hAnsi="TimesNewRomanPS"/>
          <w:i/>
          <w:iCs/>
        </w:rPr>
        <w:t xml:space="preserve">, </w:t>
      </w:r>
      <w:r w:rsidR="00A10125" w:rsidRPr="00A10125">
        <w:rPr>
          <w:rFonts w:ascii="TimesNewRomanPS" w:hAnsi="TimesNewRomanPS" w:hint="eastAsia"/>
          <w:i/>
          <w:iCs/>
        </w:rPr>
        <w:t>эффективность</w:t>
      </w:r>
      <w:r>
        <w:rPr>
          <w:rFonts w:ascii="TimesNewRomanPS" w:hAnsi="TimesNewRomanPS"/>
          <w:i/>
          <w:iCs/>
        </w:rPr>
        <w:t>.</w:t>
      </w:r>
    </w:p>
    <w:p w:rsidR="004024AD" w:rsidRDefault="004024AD" w:rsidP="00AE75C2">
      <w:pPr>
        <w:pStyle w:val="a3"/>
        <w:spacing w:before="0" w:beforeAutospacing="0" w:after="0" w:afterAutospacing="0"/>
        <w:ind w:right="-613" w:firstLine="709"/>
        <w:jc w:val="both"/>
        <w:rPr>
          <w:rFonts w:ascii="TimesNewRomanPS" w:hAnsi="TimesNewRomanPS"/>
          <w:i/>
          <w:iCs/>
        </w:rPr>
      </w:pPr>
    </w:p>
    <w:p w:rsidR="00063013" w:rsidRPr="00063013" w:rsidRDefault="00063013" w:rsidP="00AE75C2">
      <w:pPr>
        <w:ind w:right="-613" w:firstLine="708"/>
        <w:jc w:val="both"/>
        <w:rPr>
          <w:rFonts w:ascii="Times New Roman" w:eastAsia="Times New Roman" w:hAnsi="Times New Roman" w:cs="Times New Roman"/>
          <w:shd w:val="clear" w:color="auto" w:fill="FFFFFF"/>
          <w:lang w:eastAsia="ru-RU"/>
        </w:rPr>
      </w:pPr>
      <w:r w:rsidRPr="00063013">
        <w:rPr>
          <w:rFonts w:ascii="Times New Roman" w:eastAsia="Times New Roman" w:hAnsi="Times New Roman" w:cs="Times New Roman"/>
          <w:shd w:val="clear" w:color="auto" w:fill="FFFFFF"/>
          <w:lang w:eastAsia="ru-RU"/>
        </w:rPr>
        <w:t>В настоящее время проблема оценки конкурентоспособности предприятий все чаще ставится актуальной и важной для экономического развития предприятий. При этом в качестве основной задачи определяется установление критических факторов, влияющих на конкурентоспособность и повышение эффективности управления конкурентоспособностью в долгосрочном периоде. Конкурентоспособность отражает эффективность функционирования предприятия, продуктивность использования всех видов ресурсов и не имеет абсолютного измерителя, она может определяться по отдельному или нескольким параметрам деятельности фирм. Под факторами конкурентоспособности предприятия понимают те явления или процессы производственно-хозяйственной деятельности предприятия и социально– экономической жизни общества, которые вызывают изменения абсолютной и относительной величины затрат на производство, а в результате – уровня конкурентоспособности</w:t>
      </w:r>
      <w:r w:rsidR="00532021">
        <w:rPr>
          <w:rFonts w:ascii="Times New Roman" w:eastAsia="Times New Roman" w:hAnsi="Times New Roman" w:cs="Times New Roman"/>
          <w:shd w:val="clear" w:color="auto" w:fill="FFFFFF"/>
          <w:lang w:eastAsia="ru-RU"/>
        </w:rPr>
        <w:t xml:space="preserve"> [</w:t>
      </w:r>
      <w:r w:rsidR="00532021" w:rsidRPr="00532021">
        <w:rPr>
          <w:rFonts w:ascii="Times New Roman" w:eastAsia="Times New Roman" w:hAnsi="Times New Roman" w:cs="Times New Roman"/>
          <w:shd w:val="clear" w:color="auto" w:fill="FFFFFF"/>
          <w:lang w:eastAsia="ru-RU"/>
        </w:rPr>
        <w:t>3</w:t>
      </w:r>
      <w:r w:rsidR="00532021">
        <w:rPr>
          <w:rFonts w:ascii="Times New Roman" w:eastAsia="Times New Roman" w:hAnsi="Times New Roman" w:cs="Times New Roman"/>
          <w:shd w:val="clear" w:color="auto" w:fill="FFFFFF"/>
          <w:lang w:eastAsia="ru-RU"/>
        </w:rPr>
        <w:t>]</w:t>
      </w:r>
      <w:r w:rsidRPr="00063013">
        <w:rPr>
          <w:rFonts w:ascii="Times New Roman" w:eastAsia="Times New Roman" w:hAnsi="Times New Roman" w:cs="Times New Roman"/>
          <w:shd w:val="clear" w:color="auto" w:fill="FFFFFF"/>
          <w:lang w:eastAsia="ru-RU"/>
        </w:rPr>
        <w:t>.</w:t>
      </w:r>
    </w:p>
    <w:p w:rsidR="00063013" w:rsidRPr="00063013" w:rsidRDefault="00063013" w:rsidP="00AE75C2">
      <w:pPr>
        <w:ind w:right="-613" w:firstLine="708"/>
        <w:jc w:val="both"/>
        <w:rPr>
          <w:rFonts w:ascii="Times New Roman" w:hAnsi="Times New Roman" w:cs="Times New Roman"/>
          <w:shd w:val="clear" w:color="auto" w:fill="FFFFFF"/>
        </w:rPr>
      </w:pPr>
      <w:r w:rsidRPr="00063013">
        <w:rPr>
          <w:rFonts w:ascii="Times New Roman" w:hAnsi="Times New Roman" w:cs="Times New Roman"/>
          <w:shd w:val="clear" w:color="auto" w:fill="FFFFFF"/>
        </w:rPr>
        <w:t xml:space="preserve">Таким образом, конкурентоспособность предприятия определяется конкурентоспособностью продукции, производимой предприятием, и конкурентным потенциалом – качеством процессов (организационно-технического уровня производства) и качеством (уровнем) менеджмента (управления) предприятия. Для достижения положительных результатов деятельности организации, необходимо точно производить оценку конкурентоспособности предприятия, используя наиболее эффективные способы и методы, доступные в современных реалиях развития экономики. </w:t>
      </w:r>
    </w:p>
    <w:p w:rsidR="008C3F77" w:rsidRDefault="00063013" w:rsidP="00AE75C2">
      <w:pPr>
        <w:ind w:right="-613" w:firstLine="708"/>
        <w:jc w:val="both"/>
        <w:rPr>
          <w:rFonts w:ascii="Times New Roman" w:hAnsi="Times New Roman" w:cs="Times New Roman"/>
          <w:shd w:val="clear" w:color="auto" w:fill="FFFFFF"/>
        </w:rPr>
      </w:pPr>
      <w:r w:rsidRPr="00063013">
        <w:rPr>
          <w:rFonts w:ascii="Times New Roman" w:hAnsi="Times New Roman" w:cs="Times New Roman"/>
          <w:shd w:val="clear" w:color="auto" w:fill="FFFFFF"/>
        </w:rPr>
        <w:t xml:space="preserve">Так как процесс выбора единой методики оценки конкурентоспособности, которая подошла бы всем предприятиям, практически невозможен, то стоит сосредоточить усилия для создания общих принципов и положений, которые возможно изменить и использовать для оценки деятельности любой организации. </w:t>
      </w:r>
    </w:p>
    <w:p w:rsidR="008C3F77" w:rsidRDefault="00063013" w:rsidP="00AE75C2">
      <w:pPr>
        <w:ind w:right="-613" w:firstLine="708"/>
        <w:jc w:val="both"/>
        <w:rPr>
          <w:rFonts w:ascii="Times New Roman" w:hAnsi="Times New Roman" w:cs="Times New Roman"/>
          <w:shd w:val="clear" w:color="auto" w:fill="FFFFFF"/>
        </w:rPr>
      </w:pPr>
      <w:r w:rsidRPr="002F2DD3">
        <w:rPr>
          <w:rFonts w:ascii="Times New Roman" w:hAnsi="Times New Roman" w:cs="Times New Roman"/>
          <w:shd w:val="clear" w:color="auto" w:fill="FFFFFF"/>
        </w:rPr>
        <w:t xml:space="preserve">Исходя из </w:t>
      </w:r>
      <w:r w:rsidR="008C3F77" w:rsidRPr="002F2DD3">
        <w:rPr>
          <w:rFonts w:ascii="Times New Roman" w:hAnsi="Times New Roman" w:cs="Times New Roman"/>
          <w:shd w:val="clear" w:color="auto" w:fill="FFFFFF"/>
        </w:rPr>
        <w:t>проделанной курсовой работы, была проведена оценка конкурентоспособности ОАО «</w:t>
      </w:r>
      <w:proofErr w:type="spellStart"/>
      <w:r w:rsidR="008C3F77" w:rsidRPr="002F2DD3">
        <w:rPr>
          <w:rFonts w:ascii="Times New Roman" w:hAnsi="Times New Roman" w:cs="Times New Roman"/>
          <w:shd w:val="clear" w:color="auto" w:fill="FFFFFF"/>
        </w:rPr>
        <w:t>Элема</w:t>
      </w:r>
      <w:proofErr w:type="spellEnd"/>
      <w:r w:rsidR="008C3F77" w:rsidRPr="002F2DD3">
        <w:rPr>
          <w:rFonts w:ascii="Times New Roman" w:hAnsi="Times New Roman" w:cs="Times New Roman"/>
          <w:shd w:val="clear" w:color="auto" w:fill="FFFFFF"/>
        </w:rPr>
        <w:t>» такими методами</w:t>
      </w:r>
      <w:r w:rsidRPr="002F2DD3">
        <w:rPr>
          <w:rFonts w:ascii="Times New Roman" w:hAnsi="Times New Roman" w:cs="Times New Roman"/>
          <w:shd w:val="clear" w:color="auto" w:fill="FFFFFF"/>
        </w:rPr>
        <w:t xml:space="preserve"> как: </w:t>
      </w:r>
      <w:r w:rsidR="008C3F77" w:rsidRPr="002F2DD3">
        <w:rPr>
          <w:rFonts w:ascii="Times New Roman" w:hAnsi="Times New Roman" w:cs="Times New Roman"/>
          <w:shd w:val="clear" w:color="auto" w:fill="FFFFFF"/>
        </w:rPr>
        <w:t>SWOT-анализ, комплексный метод, метод рейтинговой оценки конкурентов и графически построенный на его основе многоугольник конкурентоспособности.</w:t>
      </w:r>
      <w:r w:rsidR="008C3F77" w:rsidRPr="008C3F77">
        <w:rPr>
          <w:rFonts w:ascii="Times New Roman" w:hAnsi="Times New Roman" w:cs="Times New Roman"/>
          <w:shd w:val="clear" w:color="auto" w:fill="FFFFFF"/>
        </w:rPr>
        <w:t xml:space="preserve"> </w:t>
      </w:r>
    </w:p>
    <w:p w:rsidR="008C3F77" w:rsidRDefault="008C3F77" w:rsidP="00AE75C2">
      <w:pPr>
        <w:ind w:right="-613" w:firstLine="708"/>
        <w:jc w:val="both"/>
        <w:rPr>
          <w:rFonts w:ascii="Times New Roman" w:hAnsi="Times New Roman" w:cs="Times New Roman"/>
          <w:shd w:val="clear" w:color="auto" w:fill="FFFFFF"/>
        </w:rPr>
      </w:pPr>
      <w:r w:rsidRPr="008C3F77">
        <w:rPr>
          <w:rFonts w:ascii="Times New Roman" w:hAnsi="Times New Roman" w:cs="Times New Roman"/>
          <w:shd w:val="clear" w:color="auto" w:fill="FFFFFF"/>
        </w:rPr>
        <w:t>Проведенный анализ показал достаточно высокий уровень конкурентоспособности предприятия. Основными недостатками, выявленными при анализе особенностей конкурентоспособности предприятия ОАО «</w:t>
      </w:r>
      <w:proofErr w:type="spellStart"/>
      <w:r w:rsidRPr="008C3F77">
        <w:rPr>
          <w:rFonts w:ascii="Times New Roman" w:hAnsi="Times New Roman" w:cs="Times New Roman"/>
          <w:shd w:val="clear" w:color="auto" w:fill="FFFFFF"/>
        </w:rPr>
        <w:t>Элема</w:t>
      </w:r>
      <w:proofErr w:type="spellEnd"/>
      <w:r w:rsidRPr="008C3F77">
        <w:rPr>
          <w:rFonts w:ascii="Times New Roman" w:hAnsi="Times New Roman" w:cs="Times New Roman"/>
          <w:shd w:val="clear" w:color="auto" w:fill="FFFFFF"/>
        </w:rPr>
        <w:t>» являются – недостаточная эффективность сбытовой деятельности и организации торгово-технологического процесса; недостаточная эффективность организации рекламной политики предприятия; рост цен на покупаемые материалы, при продолжении негативных тенденций в экономике; высокая доля использования импортного сырья; недостаточное количество эксклюзивных моделей, разрабатываемых модельерами-конструкторами; низкий уровень использования технологий в разработке моделей. Предприятие ОАО «</w:t>
      </w:r>
      <w:proofErr w:type="spellStart"/>
      <w:r w:rsidRPr="008C3F77">
        <w:rPr>
          <w:rFonts w:ascii="Times New Roman" w:hAnsi="Times New Roman" w:cs="Times New Roman"/>
          <w:shd w:val="clear" w:color="auto" w:fill="FFFFFF"/>
        </w:rPr>
        <w:t>Элема</w:t>
      </w:r>
      <w:proofErr w:type="spellEnd"/>
      <w:r w:rsidRPr="008C3F77">
        <w:rPr>
          <w:rFonts w:ascii="Times New Roman" w:hAnsi="Times New Roman" w:cs="Times New Roman"/>
          <w:shd w:val="clear" w:color="auto" w:fill="FFFFFF"/>
        </w:rPr>
        <w:t>» имеет достаточно конкурентных преимуществ перед настоящими и потенциальными конкурентами: достаточную конкурентоспособность, эффективность, перспективность – высококвалифицированный управленческий и производственный персонал; крупный промышленный потенциал производства; реконструкция и модернизация производства; многолетний опыт работы на рынке Республике Беларусь и на международных рынках; широкая номенклатура товаров.</w:t>
      </w:r>
    </w:p>
    <w:p w:rsidR="00225203" w:rsidRDefault="00225203" w:rsidP="00AE75C2">
      <w:pPr>
        <w:ind w:right="-613" w:firstLine="708"/>
        <w:jc w:val="both"/>
        <w:rPr>
          <w:rFonts w:ascii="Times New Roman" w:hAnsi="Times New Roman" w:cs="Times New Roman"/>
          <w:shd w:val="clear" w:color="auto" w:fill="FFFFFF"/>
        </w:rPr>
      </w:pPr>
    </w:p>
    <w:p w:rsidR="008C3F77" w:rsidRDefault="00225203" w:rsidP="00AE75C2">
      <w:pPr>
        <w:ind w:right="-613" w:firstLine="708"/>
        <w:jc w:val="both"/>
        <w:rPr>
          <w:rFonts w:ascii="Times New Roman" w:hAnsi="Times New Roman" w:cs="Times New Roman"/>
          <w:shd w:val="clear" w:color="auto" w:fill="FFFFFF"/>
        </w:rPr>
      </w:pPr>
      <w:r w:rsidRPr="005542A6">
        <w:rPr>
          <w:noProof/>
          <w:color w:val="000000" w:themeColor="text1"/>
          <w:sz w:val="40"/>
          <w:szCs w:val="36"/>
          <w:lang w:eastAsia="ru-RU"/>
        </w:rPr>
        <w:lastRenderedPageBreak/>
        <w:drawing>
          <wp:inline distT="0" distB="0" distL="0" distR="0" wp14:anchorId="00573303" wp14:editId="2C4CAD44">
            <wp:extent cx="5429955" cy="4210755"/>
            <wp:effectExtent l="0" t="0" r="18415" b="1841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70055A" w:rsidRDefault="0070055A" w:rsidP="00AE75C2">
      <w:pPr>
        <w:tabs>
          <w:tab w:val="left" w:pos="0"/>
        </w:tabs>
        <w:spacing w:line="360" w:lineRule="auto"/>
        <w:ind w:right="-1"/>
        <w:jc w:val="cente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Рисунок 1. </w:t>
      </w:r>
      <w:r w:rsidRPr="0070055A">
        <w:rPr>
          <w:rFonts w:ascii="Times New Roman" w:hAnsi="Times New Roman" w:cs="Times New Roman"/>
          <w:shd w:val="clear" w:color="auto" w:fill="FFFFFF"/>
        </w:rPr>
        <w:t>Многоугольник конкурентоспособности для трёх фирм</w:t>
      </w:r>
      <w:r>
        <w:rPr>
          <w:rFonts w:ascii="Times New Roman" w:hAnsi="Times New Roman" w:cs="Times New Roman"/>
          <w:color w:val="000000"/>
          <w:shd w:val="clear" w:color="auto" w:fill="FFFFFF"/>
        </w:rPr>
        <w:t xml:space="preserve"> </w:t>
      </w:r>
    </w:p>
    <w:p w:rsidR="0070055A" w:rsidRDefault="0070055A" w:rsidP="00AE75C2">
      <w:pPr>
        <w:ind w:right="-613" w:firstLine="708"/>
        <w:jc w:val="center"/>
        <w:rPr>
          <w:rFonts w:ascii="Times New Roman" w:hAnsi="Times New Roman" w:cs="Times New Roman"/>
          <w:shd w:val="clear" w:color="auto" w:fill="FFFFFF"/>
        </w:rPr>
      </w:pPr>
      <w:r>
        <w:rPr>
          <w:rFonts w:ascii="Times New Roman" w:hAnsi="Times New Roman" w:cs="Times New Roman"/>
          <w:color w:val="000000"/>
          <w:shd w:val="clear" w:color="auto" w:fill="FFFFFF"/>
        </w:rPr>
        <w:t xml:space="preserve">Источник: </w:t>
      </w:r>
      <w:r w:rsidRPr="0070055A">
        <w:rPr>
          <w:rFonts w:ascii="Times New Roman" w:hAnsi="Times New Roman" w:cs="Times New Roman"/>
          <w:shd w:val="clear" w:color="auto" w:fill="FFFFFF"/>
        </w:rPr>
        <w:t>собственная разработка.</w:t>
      </w:r>
    </w:p>
    <w:p w:rsidR="00225203" w:rsidRDefault="00225203" w:rsidP="00AE75C2">
      <w:pPr>
        <w:ind w:right="-613" w:firstLine="708"/>
        <w:jc w:val="center"/>
        <w:rPr>
          <w:rFonts w:ascii="Times New Roman" w:hAnsi="Times New Roman" w:cs="Times New Roman"/>
          <w:shd w:val="clear" w:color="auto" w:fill="FFFFFF"/>
        </w:rPr>
      </w:pPr>
    </w:p>
    <w:p w:rsidR="00225203" w:rsidRDefault="00225203" w:rsidP="00AE75C2">
      <w:pPr>
        <w:ind w:right="-613" w:firstLine="708"/>
        <w:jc w:val="both"/>
        <w:rPr>
          <w:rFonts w:ascii="Times New Roman" w:hAnsi="Times New Roman" w:cs="Times New Roman"/>
          <w:shd w:val="clear" w:color="auto" w:fill="FFFFFF"/>
        </w:rPr>
      </w:pPr>
      <w:r w:rsidRPr="00225203">
        <w:rPr>
          <w:rFonts w:ascii="Times New Roman" w:hAnsi="Times New Roman" w:cs="Times New Roman"/>
          <w:shd w:val="clear" w:color="auto" w:fill="FFFFFF"/>
        </w:rPr>
        <w:t>Ввиду проведённого анализа, следует сделать вывод о том, что на предприятии ОАО «</w:t>
      </w:r>
      <w:proofErr w:type="spellStart"/>
      <w:r w:rsidRPr="00225203">
        <w:rPr>
          <w:rFonts w:ascii="Times New Roman" w:hAnsi="Times New Roman" w:cs="Times New Roman"/>
          <w:shd w:val="clear" w:color="auto" w:fill="FFFFFF"/>
        </w:rPr>
        <w:t>Элема</w:t>
      </w:r>
      <w:proofErr w:type="spellEnd"/>
      <w:r w:rsidRPr="00225203">
        <w:rPr>
          <w:rFonts w:ascii="Times New Roman" w:hAnsi="Times New Roman" w:cs="Times New Roman"/>
          <w:shd w:val="clear" w:color="auto" w:fill="FFFFFF"/>
        </w:rPr>
        <w:t>» выявлена проблема с использованием инновационных технологий на производстве и недостаточная эффективность рекламной деятельности, что приводит к снижению конкурентоспособности предприятия.</w:t>
      </w:r>
    </w:p>
    <w:p w:rsidR="008C3F77" w:rsidRPr="008C3F77" w:rsidRDefault="008C3F77" w:rsidP="00AE75C2">
      <w:pPr>
        <w:ind w:right="-613" w:firstLine="708"/>
        <w:jc w:val="both"/>
        <w:rPr>
          <w:rFonts w:ascii="Times New Roman" w:hAnsi="Times New Roman" w:cs="Times New Roman"/>
          <w:shd w:val="clear" w:color="auto" w:fill="FFFFFF"/>
        </w:rPr>
      </w:pPr>
      <w:r w:rsidRPr="008C3F77">
        <w:rPr>
          <w:rFonts w:ascii="Times New Roman" w:hAnsi="Times New Roman" w:cs="Times New Roman"/>
          <w:shd w:val="clear" w:color="auto" w:fill="FFFFFF"/>
        </w:rPr>
        <w:t>Анализ деятельности, анализ конкурентоспособности ОАО «</w:t>
      </w:r>
      <w:proofErr w:type="spellStart"/>
      <w:r w:rsidRPr="008C3F77">
        <w:rPr>
          <w:rFonts w:ascii="Times New Roman" w:hAnsi="Times New Roman" w:cs="Times New Roman"/>
          <w:shd w:val="clear" w:color="auto" w:fill="FFFFFF"/>
        </w:rPr>
        <w:t>Элема</w:t>
      </w:r>
      <w:proofErr w:type="spellEnd"/>
      <w:r w:rsidRPr="008C3F77">
        <w:rPr>
          <w:rFonts w:ascii="Times New Roman" w:hAnsi="Times New Roman" w:cs="Times New Roman"/>
          <w:shd w:val="clear" w:color="auto" w:fill="FFFFFF"/>
        </w:rPr>
        <w:t>» позволяет сделать вывод, что в настоящее время ассортимент данного предприятия отвечают запросам потребителей и удовлетворяет их потребности, а те параметры, которые уступают другим конкурентам можно повысить с помощью инновационных мероприятий и мероприятий в сфере маркетинга. В ходе проведенного анализа конкурентоспособности ОАО «</w:t>
      </w:r>
      <w:proofErr w:type="spellStart"/>
      <w:r w:rsidRPr="008C3F77">
        <w:rPr>
          <w:rFonts w:ascii="Times New Roman" w:hAnsi="Times New Roman" w:cs="Times New Roman"/>
          <w:shd w:val="clear" w:color="auto" w:fill="FFFFFF"/>
        </w:rPr>
        <w:t>Элема</w:t>
      </w:r>
      <w:proofErr w:type="spellEnd"/>
      <w:r w:rsidRPr="008C3F77">
        <w:rPr>
          <w:rFonts w:ascii="Times New Roman" w:hAnsi="Times New Roman" w:cs="Times New Roman"/>
          <w:shd w:val="clear" w:color="auto" w:fill="FFFFFF"/>
        </w:rPr>
        <w:t>» было выявлено, что предприятие уступает своему главному конкуренту – белорусскому бренду «</w:t>
      </w:r>
      <w:proofErr w:type="spellStart"/>
      <w:r w:rsidRPr="008C3F77">
        <w:rPr>
          <w:rFonts w:ascii="Times New Roman" w:hAnsi="Times New Roman" w:cs="Times New Roman"/>
          <w:shd w:val="clear" w:color="auto" w:fill="FFFFFF"/>
        </w:rPr>
        <w:t>Нелва</w:t>
      </w:r>
      <w:proofErr w:type="spellEnd"/>
      <w:r w:rsidRPr="008C3F77">
        <w:rPr>
          <w:rFonts w:ascii="Times New Roman" w:hAnsi="Times New Roman" w:cs="Times New Roman"/>
          <w:shd w:val="clear" w:color="auto" w:fill="FFFFFF"/>
        </w:rPr>
        <w:t xml:space="preserve">», зарубежным брендам </w:t>
      </w:r>
      <w:proofErr w:type="spellStart"/>
      <w:r w:rsidRPr="008C3F77">
        <w:rPr>
          <w:rFonts w:ascii="Times New Roman" w:hAnsi="Times New Roman" w:cs="Times New Roman"/>
          <w:shd w:val="clear" w:color="auto" w:fill="FFFFFF"/>
        </w:rPr>
        <w:t>Bershka</w:t>
      </w:r>
      <w:proofErr w:type="spellEnd"/>
      <w:r w:rsidRPr="008C3F77">
        <w:rPr>
          <w:rFonts w:ascii="Times New Roman" w:hAnsi="Times New Roman" w:cs="Times New Roman"/>
          <w:shd w:val="clear" w:color="auto" w:fill="FFFFFF"/>
        </w:rPr>
        <w:t xml:space="preserve"> и </w:t>
      </w:r>
      <w:proofErr w:type="spellStart"/>
      <w:r w:rsidRPr="008C3F77">
        <w:rPr>
          <w:rFonts w:ascii="Times New Roman" w:hAnsi="Times New Roman" w:cs="Times New Roman"/>
          <w:shd w:val="clear" w:color="auto" w:fill="FFFFFF"/>
        </w:rPr>
        <w:t>Reserved</w:t>
      </w:r>
      <w:proofErr w:type="spellEnd"/>
      <w:r w:rsidRPr="008C3F77">
        <w:rPr>
          <w:rFonts w:ascii="Times New Roman" w:hAnsi="Times New Roman" w:cs="Times New Roman"/>
          <w:shd w:val="clear" w:color="auto" w:fill="FFFFFF"/>
        </w:rPr>
        <w:t xml:space="preserve"> по таким показателям, как реклама, узнаваемость и использование инновационных решений. Также был сделан вывод о том, что автоматизация производства находится на должном уровне, однако есть определенные сложности, недоработки, и можно дать некоторые рекомендации по улучшению работы предприятия. Для повышения конкурентоспособности предприятия предложены следующие направления.</w:t>
      </w:r>
    </w:p>
    <w:p w:rsidR="008C3F77" w:rsidRDefault="008C3F77" w:rsidP="00AE75C2">
      <w:pPr>
        <w:ind w:right="-613" w:firstLine="708"/>
        <w:jc w:val="both"/>
        <w:rPr>
          <w:rFonts w:ascii="Times New Roman" w:hAnsi="Times New Roman" w:cs="Times New Roman"/>
          <w:shd w:val="clear" w:color="auto" w:fill="FFFFFF"/>
        </w:rPr>
      </w:pPr>
      <w:r w:rsidRPr="008C3F77">
        <w:rPr>
          <w:rFonts w:ascii="Times New Roman" w:hAnsi="Times New Roman" w:cs="Times New Roman"/>
          <w:shd w:val="clear" w:color="auto" w:fill="FFFFFF"/>
        </w:rPr>
        <w:t xml:space="preserve">1 Использование высокотехнологичного оборудования. Профессиональный плоттер </w:t>
      </w:r>
      <w:proofErr w:type="spellStart"/>
      <w:r w:rsidRPr="008C3F77">
        <w:rPr>
          <w:rFonts w:ascii="Times New Roman" w:hAnsi="Times New Roman" w:cs="Times New Roman"/>
          <w:shd w:val="clear" w:color="auto" w:fill="FFFFFF"/>
        </w:rPr>
        <w:t>Graphtec</w:t>
      </w:r>
      <w:proofErr w:type="spellEnd"/>
      <w:r w:rsidRPr="008C3F77">
        <w:rPr>
          <w:rFonts w:ascii="Times New Roman" w:hAnsi="Times New Roman" w:cs="Times New Roman"/>
          <w:shd w:val="clear" w:color="auto" w:fill="FFFFFF"/>
        </w:rPr>
        <w:t xml:space="preserve"> СЕ7000-130АР специально разработан для рисования и вырезки лекал в текстильной промышленности.</w:t>
      </w:r>
      <w:r>
        <w:rPr>
          <w:rFonts w:ascii="Times New Roman" w:hAnsi="Times New Roman" w:cs="Times New Roman"/>
          <w:shd w:val="clear" w:color="auto" w:fill="FFFFFF"/>
        </w:rPr>
        <w:t xml:space="preserve"> </w:t>
      </w:r>
      <w:r w:rsidRPr="008C3F77">
        <w:rPr>
          <w:rFonts w:ascii="Times New Roman" w:hAnsi="Times New Roman" w:cs="Times New Roman"/>
          <w:shd w:val="clear" w:color="auto" w:fill="FFFFFF"/>
        </w:rPr>
        <w:t>Плоттер способен рисовать и вырезать лекала на бумаге шириной до 1220 мм и плотностью до 250 г. Держатель двух инструментов на каретке плоттера позволяет производить две операции за один проход, например, рисовать и резать лекала. Плоттер автоматически меняет режущий или рисующий инструменты между операциями резки и рисования лека</w:t>
      </w:r>
      <w:r w:rsidR="00744E03">
        <w:rPr>
          <w:rFonts w:ascii="Times New Roman" w:hAnsi="Times New Roman" w:cs="Times New Roman"/>
          <w:shd w:val="clear" w:color="auto" w:fill="FFFFFF"/>
        </w:rPr>
        <w:t>л. Представленный на рисунке 2</w:t>
      </w:r>
      <w:r w:rsidRPr="008C3F77">
        <w:rPr>
          <w:rFonts w:ascii="Times New Roman" w:hAnsi="Times New Roman" w:cs="Times New Roman"/>
          <w:shd w:val="clear" w:color="auto" w:fill="FFFFFF"/>
        </w:rPr>
        <w:t xml:space="preserve"> рулонный вариант установки в большей степени подходят для крупных предприятий и работы со значительным количеством материала.</w:t>
      </w:r>
    </w:p>
    <w:p w:rsidR="004024AD" w:rsidRDefault="008C3F77" w:rsidP="00AE75C2">
      <w:pPr>
        <w:ind w:right="-613" w:firstLine="708"/>
        <w:jc w:val="both"/>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 xml:space="preserve"> </w:t>
      </w:r>
    </w:p>
    <w:p w:rsidR="004024AD" w:rsidRDefault="0070055A" w:rsidP="00AE75C2">
      <w:pPr>
        <w:tabs>
          <w:tab w:val="left" w:pos="0"/>
        </w:tabs>
        <w:spacing w:line="360" w:lineRule="auto"/>
        <w:ind w:right="-1"/>
        <w:jc w:val="center"/>
        <w:rPr>
          <w:rFonts w:ascii="Times New Roman" w:hAnsi="Times New Roman" w:cs="Times New Roman"/>
          <w:color w:val="000000"/>
          <w:shd w:val="clear" w:color="auto" w:fill="FFFFFF"/>
        </w:rPr>
      </w:pPr>
      <w:r>
        <w:rPr>
          <w:noProof/>
          <w:color w:val="000000"/>
          <w:sz w:val="28"/>
          <w:szCs w:val="28"/>
          <w:lang w:eastAsia="ru-RU"/>
        </w:rPr>
        <w:lastRenderedPageBreak/>
        <w:drawing>
          <wp:inline distT="0" distB="0" distL="0" distR="0" wp14:anchorId="0F42C987" wp14:editId="1039F64B">
            <wp:extent cx="4462780" cy="1930877"/>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014511D.tmp"/>
                    <pic:cNvPicPr/>
                  </pic:nvPicPr>
                  <pic:blipFill>
                    <a:blip r:embed="rId7">
                      <a:extLst>
                        <a:ext uri="{28A0092B-C50C-407E-A947-70E740481C1C}">
                          <a14:useLocalDpi xmlns:a14="http://schemas.microsoft.com/office/drawing/2010/main" val="0"/>
                        </a:ext>
                      </a:extLst>
                    </a:blip>
                    <a:stretch>
                      <a:fillRect/>
                    </a:stretch>
                  </pic:blipFill>
                  <pic:spPr>
                    <a:xfrm>
                      <a:off x="0" y="0"/>
                      <a:ext cx="4479374" cy="1938057"/>
                    </a:xfrm>
                    <a:prstGeom prst="rect">
                      <a:avLst/>
                    </a:prstGeom>
                  </pic:spPr>
                </pic:pic>
              </a:graphicData>
            </a:graphic>
          </wp:inline>
        </w:drawing>
      </w:r>
    </w:p>
    <w:p w:rsidR="0070055A" w:rsidRPr="0070055A" w:rsidRDefault="0070055A" w:rsidP="00AE75C2">
      <w:pPr>
        <w:tabs>
          <w:tab w:val="left" w:pos="0"/>
        </w:tabs>
        <w:spacing w:line="360" w:lineRule="auto"/>
        <w:ind w:right="-1"/>
        <w:jc w:val="cente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Рисунок 2</w:t>
      </w:r>
      <w:r w:rsidR="004024AD">
        <w:rPr>
          <w:rFonts w:ascii="Times New Roman" w:hAnsi="Times New Roman" w:cs="Times New Roman"/>
          <w:color w:val="000000"/>
          <w:shd w:val="clear" w:color="auto" w:fill="FFFFFF"/>
        </w:rPr>
        <w:t xml:space="preserve">. </w:t>
      </w:r>
      <w:r w:rsidRPr="0070055A">
        <w:rPr>
          <w:rFonts w:ascii="Times New Roman" w:hAnsi="Times New Roman" w:cs="Times New Roman"/>
          <w:color w:val="000000"/>
          <w:shd w:val="clear" w:color="auto" w:fill="FFFFFF"/>
        </w:rPr>
        <w:t xml:space="preserve">Режущий плоттер для рисования и вырезки лекал </w:t>
      </w:r>
    </w:p>
    <w:p w:rsidR="004024AD" w:rsidRPr="0070055A" w:rsidRDefault="0070055A" w:rsidP="00AE75C2">
      <w:pPr>
        <w:tabs>
          <w:tab w:val="left" w:pos="0"/>
        </w:tabs>
        <w:spacing w:line="360" w:lineRule="auto"/>
        <w:ind w:right="-1"/>
        <w:jc w:val="center"/>
        <w:rPr>
          <w:rFonts w:ascii="Times New Roman" w:hAnsi="Times New Roman" w:cs="Times New Roman"/>
          <w:color w:val="000000"/>
          <w:shd w:val="clear" w:color="auto" w:fill="FFFFFF"/>
          <w:lang w:val="en-US"/>
        </w:rPr>
      </w:pPr>
      <w:r w:rsidRPr="0070055A">
        <w:rPr>
          <w:rFonts w:ascii="Times New Roman" w:hAnsi="Times New Roman" w:cs="Times New Roman"/>
          <w:color w:val="000000"/>
          <w:shd w:val="clear" w:color="auto" w:fill="FFFFFF"/>
          <w:lang w:val="en-US"/>
        </w:rPr>
        <w:t>(Graphtec CE7000-130AP)</w:t>
      </w:r>
    </w:p>
    <w:p w:rsidR="004024AD" w:rsidRDefault="0070055A" w:rsidP="00AE75C2">
      <w:pPr>
        <w:tabs>
          <w:tab w:val="left" w:pos="0"/>
        </w:tabs>
        <w:spacing w:line="360" w:lineRule="auto"/>
        <w:ind w:right="-1"/>
        <w:jc w:val="center"/>
        <w:rPr>
          <w:rFonts w:ascii="Times New Roman" w:hAnsi="Times New Roman" w:cs="Times New Roman"/>
          <w:color w:val="000000"/>
          <w:shd w:val="clear" w:color="auto" w:fill="FFFFFF"/>
        </w:rPr>
      </w:pPr>
      <w:r>
        <w:rPr>
          <w:rFonts w:ascii="Times New Roman" w:hAnsi="Times New Roman" w:cs="Times New Roman"/>
          <w:color w:val="000000"/>
          <w:shd w:val="clear" w:color="auto" w:fill="FFFFFF"/>
        </w:rPr>
        <w:t>Источник</w:t>
      </w:r>
      <w:r w:rsidRPr="006D006B">
        <w:rPr>
          <w:rFonts w:ascii="Times New Roman" w:hAnsi="Times New Roman" w:cs="Times New Roman"/>
          <w:color w:val="000000"/>
          <w:shd w:val="clear" w:color="auto" w:fill="FFFFFF"/>
          <w:lang w:val="en-US"/>
        </w:rPr>
        <w:t>:</w:t>
      </w:r>
      <w:r w:rsidR="004024AD" w:rsidRPr="006D006B">
        <w:rPr>
          <w:rFonts w:ascii="Times New Roman" w:hAnsi="Times New Roman" w:cs="Times New Roman"/>
          <w:color w:val="000000"/>
          <w:shd w:val="clear" w:color="auto" w:fill="FFFFFF"/>
          <w:lang w:val="en-US"/>
        </w:rPr>
        <w:t xml:space="preserve"> </w:t>
      </w:r>
      <w:r w:rsidR="004024AD">
        <w:rPr>
          <w:rFonts w:ascii="Times New Roman" w:hAnsi="Times New Roman" w:cs="Times New Roman"/>
          <w:color w:val="000000"/>
          <w:shd w:val="clear" w:color="auto" w:fill="FFFFFF"/>
          <w:lang w:val="en-US"/>
        </w:rPr>
        <w:t>URL</w:t>
      </w:r>
      <w:r w:rsidR="004024AD" w:rsidRPr="006D006B">
        <w:rPr>
          <w:rFonts w:ascii="Times New Roman" w:hAnsi="Times New Roman" w:cs="Times New Roman"/>
          <w:color w:val="000000"/>
          <w:shd w:val="clear" w:color="auto" w:fill="FFFFFF"/>
          <w:lang w:val="en-US"/>
        </w:rPr>
        <w:t xml:space="preserve">: </w:t>
      </w:r>
      <w:r w:rsidRPr="0070055A">
        <w:rPr>
          <w:rFonts w:ascii="Times New Roman" w:hAnsi="Times New Roman" w:cs="Times New Roman"/>
          <w:color w:val="000000"/>
          <w:shd w:val="clear" w:color="auto" w:fill="FFFFFF"/>
          <w:lang w:val="en-US"/>
        </w:rPr>
        <w:t>https</w:t>
      </w:r>
      <w:r w:rsidRPr="006D006B">
        <w:rPr>
          <w:rFonts w:ascii="Times New Roman" w:hAnsi="Times New Roman" w:cs="Times New Roman"/>
          <w:color w:val="000000"/>
          <w:shd w:val="clear" w:color="auto" w:fill="FFFFFF"/>
          <w:lang w:val="en-US"/>
        </w:rPr>
        <w:t>://</w:t>
      </w:r>
      <w:r w:rsidRPr="0070055A">
        <w:rPr>
          <w:rFonts w:ascii="Times New Roman" w:hAnsi="Times New Roman" w:cs="Times New Roman"/>
          <w:color w:val="000000"/>
          <w:shd w:val="clear" w:color="auto" w:fill="FFFFFF"/>
          <w:lang w:val="en-US"/>
        </w:rPr>
        <w:t>delinit</w:t>
      </w:r>
      <w:r w:rsidRPr="006D006B">
        <w:rPr>
          <w:rFonts w:ascii="Times New Roman" w:hAnsi="Times New Roman" w:cs="Times New Roman"/>
          <w:color w:val="000000"/>
          <w:shd w:val="clear" w:color="auto" w:fill="FFFFFF"/>
          <w:lang w:val="en-US"/>
        </w:rPr>
        <w:t>.</w:t>
      </w:r>
      <w:r w:rsidRPr="0070055A">
        <w:rPr>
          <w:rFonts w:ascii="Times New Roman" w:hAnsi="Times New Roman" w:cs="Times New Roman"/>
          <w:color w:val="000000"/>
          <w:shd w:val="clear" w:color="auto" w:fill="FFFFFF"/>
          <w:lang w:val="en-US"/>
        </w:rPr>
        <w:t>by</w:t>
      </w:r>
      <w:r w:rsidRPr="006D006B">
        <w:rPr>
          <w:rFonts w:ascii="Times New Roman" w:hAnsi="Times New Roman" w:cs="Times New Roman"/>
          <w:color w:val="000000"/>
          <w:shd w:val="clear" w:color="auto" w:fill="FFFFFF"/>
          <w:lang w:val="en-US"/>
        </w:rPr>
        <w:t>/</w:t>
      </w:r>
      <w:r w:rsidRPr="0070055A">
        <w:rPr>
          <w:rFonts w:ascii="Times New Roman" w:hAnsi="Times New Roman" w:cs="Times New Roman"/>
          <w:color w:val="000000"/>
          <w:shd w:val="clear" w:color="auto" w:fill="FFFFFF"/>
          <w:lang w:val="en-US"/>
        </w:rPr>
        <w:t>cutting</w:t>
      </w:r>
      <w:r w:rsidRPr="006D006B">
        <w:rPr>
          <w:rFonts w:ascii="Times New Roman" w:hAnsi="Times New Roman" w:cs="Times New Roman"/>
          <w:color w:val="000000"/>
          <w:shd w:val="clear" w:color="auto" w:fill="FFFFFF"/>
          <w:lang w:val="en-US"/>
        </w:rPr>
        <w:t>-</w:t>
      </w:r>
      <w:r w:rsidRPr="0070055A">
        <w:rPr>
          <w:rFonts w:ascii="Times New Roman" w:hAnsi="Times New Roman" w:cs="Times New Roman"/>
          <w:color w:val="000000"/>
          <w:shd w:val="clear" w:color="auto" w:fill="FFFFFF"/>
          <w:lang w:val="en-US"/>
        </w:rPr>
        <w:t>plotter</w:t>
      </w:r>
      <w:r w:rsidRPr="006D006B">
        <w:rPr>
          <w:rFonts w:ascii="Times New Roman" w:hAnsi="Times New Roman" w:cs="Times New Roman"/>
          <w:color w:val="000000"/>
          <w:shd w:val="clear" w:color="auto" w:fill="FFFFFF"/>
          <w:lang w:val="en-US"/>
        </w:rPr>
        <w:t>/</w:t>
      </w:r>
      <w:r w:rsidRPr="0070055A">
        <w:rPr>
          <w:rFonts w:ascii="Times New Roman" w:hAnsi="Times New Roman" w:cs="Times New Roman"/>
          <w:color w:val="000000"/>
          <w:shd w:val="clear" w:color="auto" w:fill="FFFFFF"/>
          <w:lang w:val="en-US"/>
        </w:rPr>
        <w:t>ce</w:t>
      </w:r>
      <w:r w:rsidRPr="006D006B">
        <w:rPr>
          <w:rFonts w:ascii="Times New Roman" w:hAnsi="Times New Roman" w:cs="Times New Roman"/>
          <w:color w:val="000000"/>
          <w:shd w:val="clear" w:color="auto" w:fill="FFFFFF"/>
          <w:lang w:val="en-US"/>
        </w:rPr>
        <w:t>7000-130</w:t>
      </w:r>
      <w:r w:rsidRPr="0070055A">
        <w:rPr>
          <w:rFonts w:ascii="Times New Roman" w:hAnsi="Times New Roman" w:cs="Times New Roman"/>
          <w:color w:val="000000"/>
          <w:shd w:val="clear" w:color="auto" w:fill="FFFFFF"/>
          <w:lang w:val="en-US"/>
        </w:rPr>
        <w:t>ap</w:t>
      </w:r>
      <w:r w:rsidRPr="006D006B">
        <w:rPr>
          <w:rFonts w:ascii="Times New Roman" w:hAnsi="Times New Roman" w:cs="Times New Roman"/>
          <w:color w:val="000000"/>
          <w:shd w:val="clear" w:color="auto" w:fill="FFFFFF"/>
          <w:lang w:val="en-US"/>
        </w:rPr>
        <w:t xml:space="preserve">/. </w:t>
      </w:r>
      <w:r w:rsidR="004024AD" w:rsidRPr="0070055A">
        <w:rPr>
          <w:rFonts w:ascii="Times New Roman" w:hAnsi="Times New Roman" w:cs="Times New Roman"/>
          <w:color w:val="000000"/>
          <w:shd w:val="clear" w:color="auto" w:fill="FFFFFF"/>
        </w:rPr>
        <w:t>[1].</w:t>
      </w:r>
    </w:p>
    <w:p w:rsidR="0070055A" w:rsidRPr="00744E03" w:rsidRDefault="0070055A" w:rsidP="00AE75C2">
      <w:pPr>
        <w:pStyle w:val="a3"/>
        <w:spacing w:before="0" w:beforeAutospacing="0" w:after="0" w:afterAutospacing="0"/>
        <w:ind w:firstLine="709"/>
        <w:jc w:val="both"/>
      </w:pPr>
      <w:r w:rsidRPr="00744E03">
        <w:t>Встраиваемый модуль смены инструмента позволяет разделять операции:</w:t>
      </w:r>
    </w:p>
    <w:p w:rsidR="0070055A" w:rsidRPr="0070055A" w:rsidRDefault="0070055A" w:rsidP="00AE75C2">
      <w:pPr>
        <w:numPr>
          <w:ilvl w:val="0"/>
          <w:numId w:val="2"/>
        </w:numPr>
        <w:jc w:val="both"/>
        <w:rPr>
          <w:rFonts w:ascii="Times New Roman" w:eastAsia="Times New Roman" w:hAnsi="Times New Roman" w:cs="Times New Roman"/>
          <w:lang w:eastAsia="ru-RU"/>
        </w:rPr>
      </w:pPr>
      <w:r w:rsidRPr="0070055A">
        <w:rPr>
          <w:rFonts w:ascii="Times New Roman" w:eastAsia="Times New Roman" w:hAnsi="Times New Roman" w:cs="Times New Roman"/>
          <w:lang w:eastAsia="ru-RU"/>
        </w:rPr>
        <w:t>Точное нанесение линии шва (от того насколько точно будут напечатаны лекала, зависит качество швейных изделий);</w:t>
      </w:r>
    </w:p>
    <w:p w:rsidR="0070055A" w:rsidRPr="0070055A" w:rsidRDefault="0070055A" w:rsidP="00AE75C2">
      <w:pPr>
        <w:numPr>
          <w:ilvl w:val="0"/>
          <w:numId w:val="2"/>
        </w:numPr>
        <w:jc w:val="both"/>
        <w:rPr>
          <w:rFonts w:ascii="Times New Roman" w:eastAsia="Times New Roman" w:hAnsi="Times New Roman" w:cs="Times New Roman"/>
          <w:lang w:eastAsia="ru-RU"/>
        </w:rPr>
      </w:pPr>
      <w:r w:rsidRPr="0070055A">
        <w:rPr>
          <w:rFonts w:ascii="Times New Roman" w:eastAsia="Times New Roman" w:hAnsi="Times New Roman" w:cs="Times New Roman"/>
          <w:lang w:eastAsia="ru-RU"/>
        </w:rPr>
        <w:t>Нанесение информации;</w:t>
      </w:r>
    </w:p>
    <w:p w:rsidR="0070055A" w:rsidRPr="0070055A" w:rsidRDefault="0070055A" w:rsidP="00AE75C2">
      <w:pPr>
        <w:numPr>
          <w:ilvl w:val="0"/>
          <w:numId w:val="2"/>
        </w:numPr>
        <w:spacing w:before="100" w:beforeAutospacing="1" w:after="100" w:afterAutospacing="1"/>
        <w:rPr>
          <w:rFonts w:ascii="Times New Roman" w:eastAsia="Times New Roman" w:hAnsi="Times New Roman" w:cs="Times New Roman"/>
          <w:lang w:eastAsia="ru-RU"/>
        </w:rPr>
      </w:pPr>
      <w:r w:rsidRPr="0070055A">
        <w:rPr>
          <w:rFonts w:ascii="Times New Roman" w:eastAsia="Times New Roman" w:hAnsi="Times New Roman" w:cs="Times New Roman"/>
          <w:lang w:eastAsia="ru-RU"/>
        </w:rPr>
        <w:t>Контурная резка (резка по контуру). Все лекала остаются в рулоне и держатся за счет перфорации. В любой момент лекало можно отделить от линии резки.</w:t>
      </w:r>
    </w:p>
    <w:p w:rsidR="0070055A" w:rsidRPr="0070055A" w:rsidRDefault="0070055A" w:rsidP="00AE75C2">
      <w:pPr>
        <w:ind w:firstLine="709"/>
        <w:jc w:val="both"/>
        <w:rPr>
          <w:rFonts w:ascii="Times New Roman" w:eastAsia="Times New Roman" w:hAnsi="Times New Roman" w:cs="Times New Roman"/>
          <w:lang w:eastAsia="ru-RU"/>
        </w:rPr>
      </w:pPr>
      <w:r w:rsidRPr="0070055A">
        <w:rPr>
          <w:rFonts w:ascii="Times New Roman" w:eastAsia="Times New Roman" w:hAnsi="Times New Roman" w:cs="Times New Roman"/>
          <w:lang w:eastAsia="ru-RU"/>
        </w:rPr>
        <w:t>С помощью плоттера для изготовления (конструирования) швейных лекал упрощается начальный этап проектирования швейных изделий, так как плоттеры для лекал GRAPHTEC имеют возможность работы с двумя инструментами: перо для черчения и нож для перфорации. Плоттер мгновенно переключается с резки на рисование, оба инструмента установлены каждый в своем держателе – это существенно экономит время.</w:t>
      </w:r>
    </w:p>
    <w:p w:rsidR="0070055A" w:rsidRPr="0070055A" w:rsidRDefault="0070055A" w:rsidP="00AE75C2">
      <w:pPr>
        <w:ind w:firstLine="709"/>
        <w:jc w:val="both"/>
        <w:rPr>
          <w:rFonts w:ascii="Times New Roman" w:eastAsia="Times New Roman" w:hAnsi="Times New Roman" w:cs="Times New Roman"/>
          <w:color w:val="000000"/>
          <w:lang w:eastAsia="ru-RU"/>
        </w:rPr>
      </w:pPr>
      <w:r w:rsidRPr="0070055A">
        <w:rPr>
          <w:rFonts w:ascii="Times New Roman" w:eastAsia="Times New Roman" w:hAnsi="Times New Roman" w:cs="Times New Roman"/>
          <w:color w:val="000000"/>
          <w:lang w:eastAsia="ru-RU"/>
        </w:rPr>
        <w:t>Преимуществами данного оборудования являются высокая степень точности и скоростные качества устройства, что позволит сократить время изготовления лекал, за более короткий период времени производить большее количество продукции, то есть ускорить производственный процесс. Также снизятся затраты на оплату труда конструкторов и, следовательно, ожидается снижение себестоимости продукции. Также при использовании данного плоттера будет наблюдаться экономия расхода ткани, нежели при изготовлении лекал вручную конструкторами.</w:t>
      </w:r>
    </w:p>
    <w:p w:rsidR="0070055A" w:rsidRPr="0070055A" w:rsidRDefault="0070055A" w:rsidP="00AE75C2">
      <w:pPr>
        <w:ind w:firstLine="709"/>
        <w:jc w:val="both"/>
        <w:rPr>
          <w:rFonts w:ascii="Times New Roman" w:eastAsia="Times New Roman" w:hAnsi="Times New Roman" w:cs="Times New Roman"/>
          <w:color w:val="000000"/>
          <w:lang w:eastAsia="ru-RU"/>
        </w:rPr>
      </w:pPr>
      <w:r w:rsidRPr="0070055A">
        <w:rPr>
          <w:rFonts w:ascii="Times New Roman" w:eastAsia="Times New Roman" w:hAnsi="Times New Roman" w:cs="Times New Roman"/>
          <w:color w:val="000000"/>
          <w:lang w:eastAsia="ru-RU"/>
        </w:rPr>
        <w:t>2 Рекламная политика предприятия. В наши дни сложно представить себе успешную деятельность любого предприятия без хорошо организованного маркетинга и должного уровня рекламного продвижения продуктов производства. Главная функция рекламы убедить потенциального клиента в необходимости его приобретения. Она выступает как источник информации и фактор психологического воздействия на потенциальных потребителей. Иными словами, реклама влияет на спрос, может управлять им.</w:t>
      </w:r>
    </w:p>
    <w:p w:rsidR="0070055A" w:rsidRPr="0070055A" w:rsidRDefault="0070055A" w:rsidP="00AE75C2">
      <w:pPr>
        <w:ind w:firstLine="709"/>
        <w:jc w:val="both"/>
        <w:rPr>
          <w:rFonts w:ascii="Times New Roman" w:eastAsia="Times New Roman" w:hAnsi="Times New Roman" w:cs="Times New Roman"/>
          <w:color w:val="000000"/>
          <w:lang w:eastAsia="ru-RU"/>
        </w:rPr>
      </w:pPr>
      <w:r w:rsidRPr="0070055A">
        <w:rPr>
          <w:rFonts w:ascii="Times New Roman" w:eastAsia="Times New Roman" w:hAnsi="Times New Roman" w:cs="Times New Roman"/>
          <w:color w:val="000000"/>
          <w:lang w:eastAsia="ru-RU"/>
        </w:rPr>
        <w:t xml:space="preserve">Одним из рекламных трюков является </w:t>
      </w:r>
      <w:proofErr w:type="spellStart"/>
      <w:r w:rsidRPr="0070055A">
        <w:rPr>
          <w:rFonts w:ascii="Times New Roman" w:eastAsia="Times New Roman" w:hAnsi="Times New Roman" w:cs="Times New Roman"/>
          <w:color w:val="000000"/>
          <w:lang w:eastAsia="ru-RU"/>
        </w:rPr>
        <w:t>видеостена</w:t>
      </w:r>
      <w:proofErr w:type="spellEnd"/>
      <w:r w:rsidRPr="0070055A">
        <w:rPr>
          <w:rFonts w:ascii="Times New Roman" w:eastAsia="Times New Roman" w:hAnsi="Times New Roman" w:cs="Times New Roman"/>
          <w:color w:val="000000"/>
          <w:lang w:eastAsia="ru-RU"/>
        </w:rPr>
        <w:t xml:space="preserve"> – </w:t>
      </w:r>
      <w:proofErr w:type="spellStart"/>
      <w:r w:rsidRPr="0070055A">
        <w:rPr>
          <w:rFonts w:ascii="Times New Roman" w:eastAsia="Times New Roman" w:hAnsi="Times New Roman" w:cs="Times New Roman"/>
          <w:color w:val="000000"/>
          <w:lang w:eastAsia="ru-RU"/>
        </w:rPr>
        <w:t>мощныи</w:t>
      </w:r>
      <w:proofErr w:type="spellEnd"/>
      <w:r w:rsidRPr="0070055A">
        <w:rPr>
          <w:rFonts w:ascii="Times New Roman" w:eastAsia="Times New Roman" w:hAnsi="Times New Roman" w:cs="Times New Roman"/>
          <w:color w:val="000000"/>
          <w:lang w:eastAsia="ru-RU"/>
        </w:rPr>
        <w:t xml:space="preserve">̆ инструмент для повышения уровня информационного оформления магазина. </w:t>
      </w:r>
    </w:p>
    <w:p w:rsidR="0070055A" w:rsidRPr="0070055A" w:rsidRDefault="0070055A" w:rsidP="00AE75C2">
      <w:pPr>
        <w:ind w:firstLine="709"/>
        <w:jc w:val="both"/>
        <w:rPr>
          <w:rFonts w:ascii="Times New Roman" w:eastAsia="Times New Roman" w:hAnsi="Times New Roman" w:cs="Times New Roman"/>
          <w:color w:val="000000"/>
          <w:lang w:eastAsia="ru-RU"/>
        </w:rPr>
      </w:pPr>
      <w:proofErr w:type="spellStart"/>
      <w:r w:rsidRPr="0070055A">
        <w:rPr>
          <w:rFonts w:ascii="Times New Roman" w:eastAsia="Times New Roman" w:hAnsi="Times New Roman" w:cs="Times New Roman"/>
          <w:color w:val="000000"/>
          <w:lang w:eastAsia="ru-RU"/>
        </w:rPr>
        <w:t>Видеостена</w:t>
      </w:r>
      <w:proofErr w:type="spellEnd"/>
      <w:r w:rsidRPr="0070055A">
        <w:rPr>
          <w:rFonts w:ascii="Times New Roman" w:eastAsia="Times New Roman" w:hAnsi="Times New Roman" w:cs="Times New Roman"/>
          <w:color w:val="000000"/>
          <w:lang w:eastAsia="ru-RU"/>
        </w:rPr>
        <w:t xml:space="preserve"> – одно из наиболее эффективных и гибких средств отображения </w:t>
      </w:r>
      <w:proofErr w:type="spellStart"/>
      <w:r w:rsidRPr="0070055A">
        <w:rPr>
          <w:rFonts w:ascii="Times New Roman" w:eastAsia="Times New Roman" w:hAnsi="Times New Roman" w:cs="Times New Roman"/>
          <w:color w:val="000000"/>
          <w:lang w:eastAsia="ru-RU"/>
        </w:rPr>
        <w:t>медийного</w:t>
      </w:r>
      <w:proofErr w:type="spellEnd"/>
      <w:r w:rsidRPr="0070055A">
        <w:rPr>
          <w:rFonts w:ascii="Times New Roman" w:eastAsia="Times New Roman" w:hAnsi="Times New Roman" w:cs="Times New Roman"/>
          <w:color w:val="000000"/>
          <w:lang w:eastAsia="ru-RU"/>
        </w:rPr>
        <w:t xml:space="preserve"> контента, что позволяет обхватить большую аудиторию для просмотра и перевести подачу информации в сферах рекламы, образования и бизнес презентаций на качественно </w:t>
      </w:r>
      <w:proofErr w:type="spellStart"/>
      <w:r w:rsidRPr="0070055A">
        <w:rPr>
          <w:rFonts w:ascii="Times New Roman" w:eastAsia="Times New Roman" w:hAnsi="Times New Roman" w:cs="Times New Roman"/>
          <w:color w:val="000000"/>
          <w:lang w:eastAsia="ru-RU"/>
        </w:rPr>
        <w:t>новыи</w:t>
      </w:r>
      <w:proofErr w:type="spellEnd"/>
      <w:r w:rsidRPr="0070055A">
        <w:rPr>
          <w:rFonts w:ascii="Times New Roman" w:eastAsia="Times New Roman" w:hAnsi="Times New Roman" w:cs="Times New Roman"/>
          <w:color w:val="000000"/>
          <w:lang w:eastAsia="ru-RU"/>
        </w:rPr>
        <w:t>̆ уровень [</w:t>
      </w:r>
      <w:r w:rsidR="00532021">
        <w:rPr>
          <w:rFonts w:ascii="Times New Roman" w:eastAsia="Times New Roman" w:hAnsi="Times New Roman" w:cs="Times New Roman"/>
          <w:color w:val="000000"/>
          <w:lang w:eastAsia="ru-RU"/>
        </w:rPr>
        <w:t>2</w:t>
      </w:r>
      <w:r w:rsidRPr="0070055A">
        <w:rPr>
          <w:rFonts w:ascii="Times New Roman" w:eastAsia="Times New Roman" w:hAnsi="Times New Roman" w:cs="Times New Roman"/>
          <w:color w:val="000000"/>
          <w:lang w:eastAsia="ru-RU"/>
        </w:rPr>
        <w:t xml:space="preserve">]. </w:t>
      </w:r>
    </w:p>
    <w:p w:rsidR="0070055A" w:rsidRPr="0070055A" w:rsidRDefault="0070055A" w:rsidP="00AE75C2">
      <w:pPr>
        <w:ind w:firstLine="709"/>
        <w:jc w:val="both"/>
        <w:rPr>
          <w:rFonts w:ascii="Times New Roman" w:eastAsia="Times New Roman" w:hAnsi="Times New Roman" w:cs="Times New Roman"/>
          <w:color w:val="000000"/>
          <w:lang w:eastAsia="ru-RU"/>
        </w:rPr>
      </w:pPr>
      <w:r w:rsidRPr="0070055A">
        <w:rPr>
          <w:rFonts w:ascii="Times New Roman" w:eastAsia="Times New Roman" w:hAnsi="Times New Roman" w:cs="Times New Roman"/>
          <w:color w:val="000000"/>
          <w:lang w:eastAsia="ru-RU"/>
        </w:rPr>
        <w:t>В магазинах «</w:t>
      </w:r>
      <w:r w:rsidRPr="0070055A">
        <w:rPr>
          <w:rFonts w:ascii="Times New Roman" w:eastAsia="Times New Roman" w:hAnsi="Times New Roman" w:cs="Times New Roman"/>
          <w:color w:val="000000"/>
          <w:lang w:val="en-US" w:eastAsia="ru-RU"/>
        </w:rPr>
        <w:t>ZARA</w:t>
      </w:r>
      <w:r w:rsidRPr="0070055A">
        <w:rPr>
          <w:rFonts w:ascii="Times New Roman" w:eastAsia="Times New Roman" w:hAnsi="Times New Roman" w:cs="Times New Roman"/>
          <w:color w:val="000000"/>
          <w:lang w:eastAsia="ru-RU"/>
        </w:rPr>
        <w:t>», «</w:t>
      </w:r>
      <w:r w:rsidRPr="0070055A">
        <w:rPr>
          <w:rFonts w:ascii="Times New Roman" w:eastAsia="Times New Roman" w:hAnsi="Times New Roman" w:cs="Times New Roman"/>
          <w:color w:val="000000"/>
          <w:lang w:val="en-US" w:eastAsia="ru-RU"/>
        </w:rPr>
        <w:t>PUMA</w:t>
      </w:r>
      <w:r w:rsidRPr="0070055A">
        <w:rPr>
          <w:rFonts w:ascii="Times New Roman" w:eastAsia="Times New Roman" w:hAnsi="Times New Roman" w:cs="Times New Roman"/>
          <w:color w:val="000000"/>
          <w:lang w:eastAsia="ru-RU"/>
        </w:rPr>
        <w:t xml:space="preserve">» крупных торговых центров в Минске уже используют видео стены. </w:t>
      </w:r>
      <w:r w:rsidR="00744E03">
        <w:rPr>
          <w:rFonts w:ascii="Times New Roman" w:eastAsia="Times New Roman" w:hAnsi="Times New Roman" w:cs="Times New Roman"/>
          <w:color w:val="000000"/>
          <w:lang w:eastAsia="ru-RU"/>
        </w:rPr>
        <w:t>На рисунке 3</w:t>
      </w:r>
      <w:r w:rsidRPr="0070055A">
        <w:rPr>
          <w:rFonts w:ascii="Times New Roman" w:eastAsia="Times New Roman" w:hAnsi="Times New Roman" w:cs="Times New Roman"/>
          <w:color w:val="000000"/>
          <w:lang w:eastAsia="ru-RU"/>
        </w:rPr>
        <w:t xml:space="preserve"> представлен пример того, как может выглядеть </w:t>
      </w:r>
      <w:proofErr w:type="spellStart"/>
      <w:r w:rsidRPr="0070055A">
        <w:rPr>
          <w:rFonts w:ascii="Times New Roman" w:eastAsia="Times New Roman" w:hAnsi="Times New Roman" w:cs="Times New Roman"/>
          <w:color w:val="000000"/>
          <w:lang w:eastAsia="ru-RU"/>
        </w:rPr>
        <w:t>видеостена</w:t>
      </w:r>
      <w:proofErr w:type="spellEnd"/>
      <w:r w:rsidRPr="0070055A">
        <w:rPr>
          <w:rFonts w:ascii="Times New Roman" w:eastAsia="Times New Roman" w:hAnsi="Times New Roman" w:cs="Times New Roman"/>
          <w:color w:val="000000"/>
          <w:lang w:eastAsia="ru-RU"/>
        </w:rPr>
        <w:t xml:space="preserve"> в магазине.</w:t>
      </w:r>
    </w:p>
    <w:p w:rsidR="0070055A" w:rsidRPr="0070055A" w:rsidRDefault="0070055A" w:rsidP="00AE75C2">
      <w:pPr>
        <w:tabs>
          <w:tab w:val="left" w:pos="0"/>
        </w:tabs>
        <w:spacing w:line="360" w:lineRule="auto"/>
        <w:ind w:right="-1"/>
        <w:jc w:val="both"/>
        <w:rPr>
          <w:rFonts w:ascii="Times New Roman" w:hAnsi="Times New Roman" w:cs="Times New Roman"/>
          <w:color w:val="000000"/>
          <w:shd w:val="clear" w:color="auto" w:fill="FFFFFF"/>
        </w:rPr>
      </w:pPr>
    </w:p>
    <w:p w:rsidR="004024AD" w:rsidRPr="00D3478D" w:rsidRDefault="00744E03" w:rsidP="00AE75C2">
      <w:pPr>
        <w:pStyle w:val="a3"/>
        <w:spacing w:before="0" w:beforeAutospacing="0" w:after="0" w:afterAutospacing="0"/>
        <w:ind w:right="-613" w:firstLine="708"/>
        <w:jc w:val="center"/>
      </w:pPr>
      <w:r>
        <w:rPr>
          <w:noProof/>
          <w:color w:val="FF0000"/>
          <w:sz w:val="28"/>
          <w:szCs w:val="28"/>
        </w:rPr>
        <w:drawing>
          <wp:inline distT="0" distB="0" distL="0" distR="0" wp14:anchorId="2F1E64F1" wp14:editId="3C134000">
            <wp:extent cx="3800475" cy="1980346"/>
            <wp:effectExtent l="0" t="0" r="0"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rotWithShape="1">
                    <a:blip r:embed="rId8" cstate="print">
                      <a:extLst>
                        <a:ext uri="{28A0092B-C50C-407E-A947-70E740481C1C}">
                          <a14:useLocalDpi xmlns:a14="http://schemas.microsoft.com/office/drawing/2010/main" val="0"/>
                        </a:ext>
                      </a:extLst>
                    </a:blip>
                    <a:srcRect l="44487" t="19217" r="16847" b="45451"/>
                    <a:stretch/>
                  </pic:blipFill>
                  <pic:spPr bwMode="auto">
                    <a:xfrm>
                      <a:off x="0" y="0"/>
                      <a:ext cx="3821215" cy="1991153"/>
                    </a:xfrm>
                    <a:prstGeom prst="rect">
                      <a:avLst/>
                    </a:prstGeom>
                    <a:ln>
                      <a:noFill/>
                    </a:ln>
                    <a:extLst>
                      <a:ext uri="{53640926-AAD7-44D8-BBD7-CCE9431645EC}">
                        <a14:shadowObscured xmlns:a14="http://schemas.microsoft.com/office/drawing/2010/main"/>
                      </a:ext>
                    </a:extLst>
                  </pic:spPr>
                </pic:pic>
              </a:graphicData>
            </a:graphic>
          </wp:inline>
        </w:drawing>
      </w:r>
    </w:p>
    <w:p w:rsidR="004024AD" w:rsidRDefault="00744E03" w:rsidP="00AE75C2">
      <w:pPr>
        <w:pStyle w:val="a3"/>
        <w:spacing w:before="0" w:beforeAutospacing="0" w:after="0" w:afterAutospacing="0"/>
        <w:ind w:right="-613" w:firstLine="708"/>
        <w:jc w:val="center"/>
        <w:rPr>
          <w:color w:val="000000" w:themeColor="text1"/>
        </w:rPr>
      </w:pPr>
      <w:r>
        <w:rPr>
          <w:color w:val="000000" w:themeColor="text1"/>
        </w:rPr>
        <w:t>Рисунок 3</w:t>
      </w:r>
      <w:r w:rsidR="004024AD">
        <w:rPr>
          <w:color w:val="000000" w:themeColor="text1"/>
        </w:rPr>
        <w:t xml:space="preserve">. </w:t>
      </w:r>
      <w:r w:rsidRPr="00744E03">
        <w:rPr>
          <w:color w:val="000000" w:themeColor="text1"/>
        </w:rPr>
        <w:t xml:space="preserve">Пример </w:t>
      </w:r>
      <w:proofErr w:type="spellStart"/>
      <w:r w:rsidRPr="00744E03">
        <w:rPr>
          <w:color w:val="000000" w:themeColor="text1"/>
        </w:rPr>
        <w:t>видеостены</w:t>
      </w:r>
      <w:proofErr w:type="spellEnd"/>
      <w:r w:rsidRPr="00744E03">
        <w:rPr>
          <w:color w:val="000000" w:themeColor="text1"/>
        </w:rPr>
        <w:t xml:space="preserve"> для магазина одежды</w:t>
      </w:r>
    </w:p>
    <w:p w:rsidR="004024AD" w:rsidRPr="006D006B" w:rsidRDefault="004024AD" w:rsidP="00AE75C2">
      <w:pPr>
        <w:pStyle w:val="a3"/>
        <w:spacing w:before="0" w:beforeAutospacing="0" w:after="0" w:afterAutospacing="0"/>
        <w:ind w:right="-613" w:firstLine="708"/>
        <w:jc w:val="center"/>
        <w:rPr>
          <w:color w:val="000000" w:themeColor="text1"/>
          <w:lang w:val="en-US"/>
        </w:rPr>
      </w:pPr>
      <w:r>
        <w:rPr>
          <w:color w:val="000000" w:themeColor="text1"/>
          <w:lang w:val="en-US"/>
        </w:rPr>
        <w:t>URL</w:t>
      </w:r>
      <w:r w:rsidRPr="006D006B">
        <w:rPr>
          <w:color w:val="000000" w:themeColor="text1"/>
          <w:lang w:val="en-US"/>
        </w:rPr>
        <w:t xml:space="preserve">: </w:t>
      </w:r>
      <w:r w:rsidR="00744E03" w:rsidRPr="00744E03">
        <w:rPr>
          <w:color w:val="000000" w:themeColor="text1"/>
          <w:lang w:val="en-US"/>
        </w:rPr>
        <w:t>https</w:t>
      </w:r>
      <w:r w:rsidR="00744E03" w:rsidRPr="006D006B">
        <w:rPr>
          <w:color w:val="000000" w:themeColor="text1"/>
          <w:lang w:val="en-US"/>
        </w:rPr>
        <w:t>://</w:t>
      </w:r>
      <w:r w:rsidR="00744E03" w:rsidRPr="00744E03">
        <w:rPr>
          <w:color w:val="000000" w:themeColor="text1"/>
          <w:lang w:val="en-US"/>
        </w:rPr>
        <w:t>www</w:t>
      </w:r>
      <w:r w:rsidR="00744E03" w:rsidRPr="006D006B">
        <w:rPr>
          <w:color w:val="000000" w:themeColor="text1"/>
          <w:lang w:val="en-US"/>
        </w:rPr>
        <w:t>.</w:t>
      </w:r>
      <w:r w:rsidR="00744E03" w:rsidRPr="00744E03">
        <w:rPr>
          <w:color w:val="000000" w:themeColor="text1"/>
          <w:lang w:val="en-US"/>
        </w:rPr>
        <w:t>malls</w:t>
      </w:r>
      <w:r w:rsidR="00744E03" w:rsidRPr="006D006B">
        <w:rPr>
          <w:color w:val="000000" w:themeColor="text1"/>
          <w:lang w:val="en-US"/>
        </w:rPr>
        <w:t>.</w:t>
      </w:r>
      <w:r w:rsidR="00744E03" w:rsidRPr="00744E03">
        <w:rPr>
          <w:color w:val="000000" w:themeColor="text1"/>
          <w:lang w:val="en-US"/>
        </w:rPr>
        <w:t>ru</w:t>
      </w:r>
      <w:r w:rsidR="00744E03" w:rsidRPr="006D006B">
        <w:rPr>
          <w:color w:val="000000" w:themeColor="text1"/>
          <w:lang w:val="en-US"/>
        </w:rPr>
        <w:t>/</w:t>
      </w:r>
      <w:r w:rsidR="00744E03" w:rsidRPr="00744E03">
        <w:rPr>
          <w:color w:val="000000" w:themeColor="text1"/>
          <w:lang w:val="en-US"/>
        </w:rPr>
        <w:t>rus</w:t>
      </w:r>
      <w:r w:rsidR="00744E03" w:rsidRPr="006D006B">
        <w:rPr>
          <w:color w:val="000000" w:themeColor="text1"/>
          <w:lang w:val="en-US"/>
        </w:rPr>
        <w:t>/</w:t>
      </w:r>
      <w:r w:rsidR="00744E03" w:rsidRPr="00744E03">
        <w:rPr>
          <w:color w:val="000000" w:themeColor="text1"/>
          <w:lang w:val="en-US"/>
        </w:rPr>
        <w:t>news</w:t>
      </w:r>
      <w:r w:rsidR="00744E03" w:rsidRPr="006D006B">
        <w:rPr>
          <w:color w:val="000000" w:themeColor="text1"/>
          <w:lang w:val="en-US"/>
        </w:rPr>
        <w:t>/</w:t>
      </w:r>
      <w:r w:rsidR="00744E03" w:rsidRPr="00744E03">
        <w:rPr>
          <w:color w:val="000000" w:themeColor="text1"/>
          <w:lang w:val="en-US"/>
        </w:rPr>
        <w:t>v</w:t>
      </w:r>
      <w:r w:rsidR="00744E03" w:rsidRPr="006D006B">
        <w:rPr>
          <w:color w:val="000000" w:themeColor="text1"/>
          <w:lang w:val="en-US"/>
        </w:rPr>
        <w:t>-</w:t>
      </w:r>
      <w:r w:rsidR="00744E03" w:rsidRPr="00744E03">
        <w:rPr>
          <w:color w:val="000000" w:themeColor="text1"/>
          <w:lang w:val="en-US"/>
        </w:rPr>
        <w:t>minske</w:t>
      </w:r>
      <w:r w:rsidR="00744E03" w:rsidRPr="006D006B">
        <w:rPr>
          <w:color w:val="000000" w:themeColor="text1"/>
          <w:lang w:val="en-US"/>
        </w:rPr>
        <w:t>-</w:t>
      </w:r>
      <w:r w:rsidR="00744E03" w:rsidRPr="00744E03">
        <w:rPr>
          <w:color w:val="000000" w:themeColor="text1"/>
          <w:lang w:val="en-US"/>
        </w:rPr>
        <w:t>otkrylsya</w:t>
      </w:r>
      <w:r w:rsidR="00744E03" w:rsidRPr="006D006B">
        <w:rPr>
          <w:color w:val="000000" w:themeColor="text1"/>
          <w:lang w:val="en-US"/>
        </w:rPr>
        <w:t>-</w:t>
      </w:r>
      <w:r w:rsidR="00744E03" w:rsidRPr="00744E03">
        <w:rPr>
          <w:color w:val="000000" w:themeColor="text1"/>
          <w:lang w:val="en-US"/>
        </w:rPr>
        <w:t>samyy</w:t>
      </w:r>
      <w:r w:rsidR="00744E03" w:rsidRPr="006D006B">
        <w:rPr>
          <w:color w:val="000000" w:themeColor="text1"/>
          <w:lang w:val="en-US"/>
        </w:rPr>
        <w:t>-</w:t>
      </w:r>
      <w:r w:rsidR="00744E03" w:rsidRPr="00744E03">
        <w:rPr>
          <w:color w:val="000000" w:themeColor="text1"/>
          <w:lang w:val="en-US"/>
        </w:rPr>
        <w:t>bolshoy</w:t>
      </w:r>
      <w:r w:rsidR="00744E03" w:rsidRPr="006D006B">
        <w:rPr>
          <w:color w:val="000000" w:themeColor="text1"/>
          <w:lang w:val="en-US"/>
        </w:rPr>
        <w:t>-</w:t>
      </w:r>
      <w:r w:rsidR="00744E03" w:rsidRPr="00744E03">
        <w:rPr>
          <w:color w:val="000000" w:themeColor="text1"/>
          <w:lang w:val="en-US"/>
        </w:rPr>
        <w:t>v</w:t>
      </w:r>
      <w:r w:rsidR="00744E03" w:rsidRPr="006D006B">
        <w:rPr>
          <w:color w:val="000000" w:themeColor="text1"/>
          <w:lang w:val="en-US"/>
        </w:rPr>
        <w:t>-</w:t>
      </w:r>
      <w:r w:rsidR="00744E03" w:rsidRPr="00744E03">
        <w:rPr>
          <w:color w:val="000000" w:themeColor="text1"/>
          <w:lang w:val="en-US"/>
        </w:rPr>
        <w:t>vostochnoy</w:t>
      </w:r>
      <w:r w:rsidR="00744E03" w:rsidRPr="006D006B">
        <w:rPr>
          <w:color w:val="000000" w:themeColor="text1"/>
          <w:lang w:val="en-US"/>
        </w:rPr>
        <w:t>-</w:t>
      </w:r>
      <w:r w:rsidR="00744E03" w:rsidRPr="00744E03">
        <w:rPr>
          <w:color w:val="000000" w:themeColor="text1"/>
          <w:lang w:val="en-US"/>
        </w:rPr>
        <w:t>evrope</w:t>
      </w:r>
      <w:r w:rsidR="00744E03" w:rsidRPr="006D006B">
        <w:rPr>
          <w:color w:val="000000" w:themeColor="text1"/>
          <w:lang w:val="en-US"/>
        </w:rPr>
        <w:t>-</w:t>
      </w:r>
      <w:r w:rsidR="00744E03" w:rsidRPr="00744E03">
        <w:rPr>
          <w:color w:val="000000" w:themeColor="text1"/>
          <w:lang w:val="en-US"/>
        </w:rPr>
        <w:t>magazin</w:t>
      </w:r>
      <w:r w:rsidR="00744E03" w:rsidRPr="006D006B">
        <w:rPr>
          <w:color w:val="000000" w:themeColor="text1"/>
          <w:lang w:val="en-US"/>
        </w:rPr>
        <w:t>-</w:t>
      </w:r>
      <w:r w:rsidR="00744E03" w:rsidRPr="00744E03">
        <w:rPr>
          <w:color w:val="000000" w:themeColor="text1"/>
          <w:lang w:val="en-US"/>
        </w:rPr>
        <w:t>zara</w:t>
      </w:r>
      <w:r w:rsidR="00744E03" w:rsidRPr="006D006B">
        <w:rPr>
          <w:color w:val="000000" w:themeColor="text1"/>
          <w:lang w:val="en-US"/>
        </w:rPr>
        <w:t>.</w:t>
      </w:r>
      <w:r w:rsidR="00744E03" w:rsidRPr="00744E03">
        <w:rPr>
          <w:color w:val="000000" w:themeColor="text1"/>
          <w:lang w:val="en-US"/>
        </w:rPr>
        <w:t>shtml</w:t>
      </w:r>
      <w:r w:rsidR="00744E03" w:rsidRPr="006D006B">
        <w:rPr>
          <w:color w:val="000000" w:themeColor="text1"/>
          <w:lang w:val="en-US"/>
        </w:rPr>
        <w:t xml:space="preserve">. </w:t>
      </w:r>
    </w:p>
    <w:p w:rsidR="00744E03" w:rsidRPr="006D006B" w:rsidRDefault="00744E03" w:rsidP="00AE75C2">
      <w:pPr>
        <w:pStyle w:val="a3"/>
        <w:spacing w:before="0" w:beforeAutospacing="0" w:after="0" w:afterAutospacing="0"/>
        <w:ind w:right="-613" w:firstLine="708"/>
        <w:jc w:val="center"/>
        <w:rPr>
          <w:color w:val="000000" w:themeColor="text1"/>
          <w:lang w:val="en-US"/>
        </w:rPr>
      </w:pPr>
    </w:p>
    <w:p w:rsidR="004024AD" w:rsidRDefault="004024AD" w:rsidP="00AE7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both"/>
        <w:rPr>
          <w:rFonts w:ascii="Times New Roman" w:hAnsi="Times New Roman" w:cs="Times New Roman"/>
        </w:rPr>
      </w:pPr>
      <w:r w:rsidRPr="006D006B">
        <w:rPr>
          <w:rFonts w:ascii="Times New Roman" w:hAnsi="Times New Roman" w:cs="Times New Roman"/>
          <w:lang w:val="en-US"/>
        </w:rPr>
        <w:tab/>
      </w:r>
      <w:r w:rsidR="00744E03" w:rsidRPr="00744E03">
        <w:rPr>
          <w:rFonts w:ascii="Times New Roman" w:hAnsi="Times New Roman" w:cs="Times New Roman"/>
        </w:rPr>
        <w:t>Покупателю будет довольно сложно не заинтересоваться изображением такого масштаба, более того, на подвижных объектах, находящихся в области периферийной видимости, непроизвольно акцентируется любой человек. То, какого содержания будет представленная информация, определяет уже время, на протяжении которого будет удержано его внимание.</w:t>
      </w:r>
    </w:p>
    <w:p w:rsidR="004024AD" w:rsidRPr="00744E03" w:rsidRDefault="00744E03" w:rsidP="00AE7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right="-613"/>
        <w:jc w:val="both"/>
        <w:rPr>
          <w:rFonts w:ascii="Times New Roman" w:hAnsi="Times New Roman" w:cs="Times New Roman"/>
        </w:rPr>
      </w:pPr>
      <w:r>
        <w:rPr>
          <w:rFonts w:ascii="Times New Roman" w:hAnsi="Times New Roman" w:cs="Times New Roman"/>
        </w:rPr>
        <w:tab/>
      </w:r>
      <w:r w:rsidRPr="00744E03">
        <w:rPr>
          <w:rFonts w:ascii="Times New Roman" w:hAnsi="Times New Roman" w:cs="Times New Roman"/>
        </w:rPr>
        <w:t xml:space="preserve">Также </w:t>
      </w:r>
      <w:proofErr w:type="spellStart"/>
      <w:r w:rsidRPr="00744E03">
        <w:rPr>
          <w:rFonts w:ascii="Times New Roman" w:hAnsi="Times New Roman" w:cs="Times New Roman"/>
        </w:rPr>
        <w:t>видеостена</w:t>
      </w:r>
      <w:proofErr w:type="spellEnd"/>
      <w:r w:rsidRPr="00744E03">
        <w:rPr>
          <w:rFonts w:ascii="Times New Roman" w:hAnsi="Times New Roman" w:cs="Times New Roman"/>
        </w:rPr>
        <w:t xml:space="preserve"> может послужить отличным примером витрины, позволяющей владельцу видоизменять имидж торговой точки с неограниченно варьируемой периодичностью. Выгодно то, что подобные нововведения не потребуют абсолютно никаких косвенных затрат. </w:t>
      </w:r>
    </w:p>
    <w:p w:rsidR="004024AD" w:rsidRDefault="00A8756F" w:rsidP="00AE75C2">
      <w:pPr>
        <w:ind w:right="-613" w:firstLine="708"/>
        <w:jc w:val="both"/>
        <w:rPr>
          <w:rFonts w:ascii="Times New Roman" w:hAnsi="Times New Roman" w:cs="Times New Roman"/>
        </w:rPr>
      </w:pPr>
      <w:r w:rsidRPr="00A8756F">
        <w:rPr>
          <w:rFonts w:ascii="Times New Roman" w:hAnsi="Times New Roman" w:cs="Times New Roman"/>
        </w:rPr>
        <w:t>Далее проведем анализ количественной оценки предлагаемых мероприятий. По каждому из предложенных выше мероприятий проведем подробный расчет дополнительных текущих затрат, необходимых инвестиционных вложений, дополнительной выручки, прибыли налогов и т.п. Прогноз экономической эффективности разрабатываемых мер</w:t>
      </w:r>
      <w:r w:rsidR="00532021">
        <w:rPr>
          <w:rFonts w:ascii="Times New Roman" w:hAnsi="Times New Roman" w:cs="Times New Roman"/>
        </w:rPr>
        <w:t>оприятий проведем на период 2023</w:t>
      </w:r>
      <w:r w:rsidR="00D3478D">
        <w:rPr>
          <w:rFonts w:ascii="Times New Roman" w:hAnsi="Times New Roman" w:cs="Times New Roman"/>
        </w:rPr>
        <w:t>–2027</w:t>
      </w:r>
      <w:r w:rsidRPr="00A8756F">
        <w:rPr>
          <w:rFonts w:ascii="Times New Roman" w:hAnsi="Times New Roman" w:cs="Times New Roman"/>
        </w:rPr>
        <w:t xml:space="preserve"> гг.</w:t>
      </w:r>
    </w:p>
    <w:p w:rsidR="000B1966" w:rsidRPr="000B1966" w:rsidRDefault="00D3478D" w:rsidP="00AE75C2">
      <w:pPr>
        <w:ind w:right="-613" w:firstLine="708"/>
        <w:jc w:val="both"/>
        <w:rPr>
          <w:rFonts w:ascii="Times New Roman" w:hAnsi="Times New Roman" w:cs="Times New Roman"/>
        </w:rPr>
      </w:pPr>
      <w:r>
        <w:rPr>
          <w:rFonts w:ascii="Times New Roman" w:hAnsi="Times New Roman" w:cs="Times New Roman"/>
        </w:rPr>
        <w:t>После расчёта эффективности внедрения</w:t>
      </w:r>
      <w:r w:rsidR="000B1966" w:rsidRPr="000B1966">
        <w:rPr>
          <w:rFonts w:ascii="Times New Roman" w:hAnsi="Times New Roman" w:cs="Times New Roman"/>
        </w:rPr>
        <w:t xml:space="preserve"> </w:t>
      </w:r>
      <w:r w:rsidRPr="00A8756F">
        <w:rPr>
          <w:rFonts w:ascii="Times New Roman" w:hAnsi="Times New Roman" w:cs="Times New Roman"/>
        </w:rPr>
        <w:t xml:space="preserve">профессионального плоттера </w:t>
      </w:r>
      <w:proofErr w:type="spellStart"/>
      <w:r w:rsidRPr="00A8756F">
        <w:rPr>
          <w:rFonts w:ascii="Times New Roman" w:hAnsi="Times New Roman" w:cs="Times New Roman"/>
        </w:rPr>
        <w:t>Graphtec</w:t>
      </w:r>
      <w:proofErr w:type="spellEnd"/>
      <w:r w:rsidRPr="00A8756F">
        <w:rPr>
          <w:rFonts w:ascii="Times New Roman" w:hAnsi="Times New Roman" w:cs="Times New Roman"/>
        </w:rPr>
        <w:t xml:space="preserve"> СЕ7000-130АР </w:t>
      </w:r>
      <w:r w:rsidR="000B1966" w:rsidRPr="000B1966">
        <w:rPr>
          <w:rFonts w:ascii="Times New Roman" w:hAnsi="Times New Roman" w:cs="Times New Roman"/>
        </w:rPr>
        <w:t>можно сделать вывод, что</w:t>
      </w:r>
      <w:r>
        <w:rPr>
          <w:rFonts w:ascii="Times New Roman" w:hAnsi="Times New Roman" w:cs="Times New Roman"/>
        </w:rPr>
        <w:t xml:space="preserve"> данное решение </w:t>
      </w:r>
      <w:r w:rsidRPr="00AE75C2">
        <w:rPr>
          <w:rFonts w:ascii="Times New Roman" w:hAnsi="Times New Roman" w:cs="Times New Roman"/>
        </w:rPr>
        <w:t xml:space="preserve">является </w:t>
      </w:r>
      <w:r w:rsidR="00AE75C2" w:rsidRPr="00AE75C2">
        <w:rPr>
          <w:rFonts w:ascii="Times New Roman" w:hAnsi="Times New Roman" w:cs="Times New Roman"/>
        </w:rPr>
        <w:t>успешным</w:t>
      </w:r>
      <w:bookmarkStart w:id="0" w:name="_GoBack"/>
      <w:bookmarkEnd w:id="0"/>
      <w:r w:rsidR="000B1966" w:rsidRPr="000B1966">
        <w:rPr>
          <w:rFonts w:ascii="Times New Roman" w:hAnsi="Times New Roman" w:cs="Times New Roman"/>
        </w:rPr>
        <w:t>, поскольку чистый дисконтированный доход на конец 202</w:t>
      </w:r>
      <w:r w:rsidR="00532021" w:rsidRPr="00532021">
        <w:rPr>
          <w:rFonts w:ascii="Times New Roman" w:hAnsi="Times New Roman" w:cs="Times New Roman"/>
        </w:rPr>
        <w:t>7</w:t>
      </w:r>
      <w:r w:rsidR="000B1966" w:rsidRPr="000B1966">
        <w:rPr>
          <w:rFonts w:ascii="Times New Roman" w:hAnsi="Times New Roman" w:cs="Times New Roman"/>
        </w:rPr>
        <w:t xml:space="preserve"> г. составит 1687,9 руб., при этом инвестиционные затраты на внедрение мероприятия составят 10649 руб., а планируемое увеличение выручки 13,0 %. При этом проект окупится менее чем за 4 года.</w:t>
      </w:r>
    </w:p>
    <w:p w:rsidR="003F4A4F" w:rsidRPr="003F4A4F" w:rsidRDefault="00D3478D" w:rsidP="00AE75C2">
      <w:pPr>
        <w:ind w:right="-613" w:firstLine="708"/>
        <w:jc w:val="both"/>
        <w:rPr>
          <w:rFonts w:ascii="Times New Roman" w:hAnsi="Times New Roman" w:cs="Times New Roman"/>
        </w:rPr>
      </w:pPr>
      <w:r>
        <w:rPr>
          <w:rFonts w:ascii="Times New Roman" w:hAnsi="Times New Roman" w:cs="Times New Roman"/>
        </w:rPr>
        <w:t>В</w:t>
      </w:r>
      <w:r w:rsidR="003F4A4F" w:rsidRPr="003F4A4F">
        <w:rPr>
          <w:rFonts w:ascii="Times New Roman" w:hAnsi="Times New Roman" w:cs="Times New Roman"/>
        </w:rPr>
        <w:t xml:space="preserve">недрение </w:t>
      </w:r>
      <w:proofErr w:type="spellStart"/>
      <w:r w:rsidR="003F4A4F" w:rsidRPr="003F4A4F">
        <w:rPr>
          <w:rFonts w:ascii="Times New Roman" w:hAnsi="Times New Roman" w:cs="Times New Roman"/>
        </w:rPr>
        <w:t>видеостены</w:t>
      </w:r>
      <w:proofErr w:type="spellEnd"/>
      <w:r w:rsidR="003F4A4F" w:rsidRPr="003F4A4F">
        <w:rPr>
          <w:rFonts w:ascii="Times New Roman" w:hAnsi="Times New Roman" w:cs="Times New Roman"/>
        </w:rPr>
        <w:t xml:space="preserve"> на витрину магазина </w:t>
      </w:r>
      <w:r>
        <w:rPr>
          <w:rFonts w:ascii="Times New Roman" w:hAnsi="Times New Roman" w:cs="Times New Roman"/>
        </w:rPr>
        <w:t>также является эффективным</w:t>
      </w:r>
      <w:r w:rsidR="003F4A4F" w:rsidRPr="003F4A4F">
        <w:rPr>
          <w:rFonts w:ascii="Times New Roman" w:hAnsi="Times New Roman" w:cs="Times New Roman"/>
        </w:rPr>
        <w:t>, поскольку чистый дисконтированный доход на конец 202</w:t>
      </w:r>
      <w:r w:rsidR="00532021" w:rsidRPr="00532021">
        <w:rPr>
          <w:rFonts w:ascii="Times New Roman" w:hAnsi="Times New Roman" w:cs="Times New Roman"/>
        </w:rPr>
        <w:t>7</w:t>
      </w:r>
      <w:r w:rsidR="003F4A4F" w:rsidRPr="003F4A4F">
        <w:rPr>
          <w:rFonts w:ascii="Times New Roman" w:hAnsi="Times New Roman" w:cs="Times New Roman"/>
        </w:rPr>
        <w:t xml:space="preserve"> г. составит 3549,34 руб., при этом инвестиционные затраты на внедрение мероприятия составят 11 633,78 руб., а планируемое увеличение выручки 16,0 %. При этом срок окупаемости проекта составит менее чем за 4 года.</w:t>
      </w:r>
    </w:p>
    <w:p w:rsidR="007224EB" w:rsidRDefault="003F4A4F" w:rsidP="00AE75C2">
      <w:pPr>
        <w:ind w:right="-613" w:firstLine="708"/>
        <w:jc w:val="both"/>
        <w:rPr>
          <w:rFonts w:ascii="Times New Roman" w:hAnsi="Times New Roman" w:cs="Times New Roman"/>
        </w:rPr>
      </w:pPr>
      <w:r w:rsidRPr="003F4A4F">
        <w:rPr>
          <w:rFonts w:ascii="Times New Roman" w:hAnsi="Times New Roman" w:cs="Times New Roman"/>
        </w:rPr>
        <w:t>Основными мероприятиями, направленными на укрепление конкурентоспособности предприятия ОАО «</w:t>
      </w:r>
      <w:proofErr w:type="spellStart"/>
      <w:r w:rsidRPr="003F4A4F">
        <w:rPr>
          <w:rFonts w:ascii="Times New Roman" w:hAnsi="Times New Roman" w:cs="Times New Roman"/>
        </w:rPr>
        <w:t>Элема</w:t>
      </w:r>
      <w:proofErr w:type="spellEnd"/>
      <w:r w:rsidRPr="003F4A4F">
        <w:rPr>
          <w:rFonts w:ascii="Times New Roman" w:hAnsi="Times New Roman" w:cs="Times New Roman"/>
        </w:rPr>
        <w:t xml:space="preserve">» должны стать – внедрение профессионального плоттера </w:t>
      </w:r>
      <w:proofErr w:type="spellStart"/>
      <w:r w:rsidRPr="003F4A4F">
        <w:rPr>
          <w:rFonts w:ascii="Times New Roman" w:hAnsi="Times New Roman" w:cs="Times New Roman"/>
        </w:rPr>
        <w:t>Graphtec</w:t>
      </w:r>
      <w:proofErr w:type="spellEnd"/>
      <w:r w:rsidRPr="003F4A4F">
        <w:rPr>
          <w:rFonts w:ascii="Times New Roman" w:hAnsi="Times New Roman" w:cs="Times New Roman"/>
        </w:rPr>
        <w:t xml:space="preserve"> СЕ7000-130АР, а также внедрение </w:t>
      </w:r>
      <w:proofErr w:type="spellStart"/>
      <w:r w:rsidRPr="003F4A4F">
        <w:rPr>
          <w:rFonts w:ascii="Times New Roman" w:hAnsi="Times New Roman" w:cs="Times New Roman"/>
        </w:rPr>
        <w:t>видеостены</w:t>
      </w:r>
      <w:proofErr w:type="spellEnd"/>
      <w:r w:rsidRPr="003F4A4F">
        <w:rPr>
          <w:rFonts w:ascii="Times New Roman" w:hAnsi="Times New Roman" w:cs="Times New Roman"/>
        </w:rPr>
        <w:t xml:space="preserve"> в витрину магазина. Расчет эффективности внедрения мероприятий, направленных на укрепление конкурентоспособности предприятия ОАО «</w:t>
      </w:r>
      <w:proofErr w:type="spellStart"/>
      <w:r w:rsidRPr="003F4A4F">
        <w:rPr>
          <w:rFonts w:ascii="Times New Roman" w:hAnsi="Times New Roman" w:cs="Times New Roman"/>
        </w:rPr>
        <w:t>Элема</w:t>
      </w:r>
      <w:proofErr w:type="spellEnd"/>
      <w:r w:rsidRPr="003F4A4F">
        <w:rPr>
          <w:rFonts w:ascii="Times New Roman" w:hAnsi="Times New Roman" w:cs="Times New Roman"/>
        </w:rPr>
        <w:t>» показал, что затраты составят 22282,8 руб., при этом планируемое увеличение объема выручки – 14,5 %.</w:t>
      </w:r>
    </w:p>
    <w:p w:rsidR="00532021" w:rsidRPr="003F4A4F" w:rsidRDefault="00532021" w:rsidP="00AE75C2">
      <w:pPr>
        <w:ind w:right="-613" w:firstLine="708"/>
        <w:jc w:val="both"/>
        <w:rPr>
          <w:rFonts w:ascii="Times New Roman" w:hAnsi="Times New Roman" w:cs="Times New Roman"/>
        </w:rPr>
      </w:pPr>
    </w:p>
    <w:p w:rsidR="004024AD" w:rsidRDefault="004024AD" w:rsidP="00AE75C2">
      <w:pPr>
        <w:ind w:right="-1"/>
        <w:jc w:val="center"/>
        <w:rPr>
          <w:rFonts w:ascii="Times New Roman" w:hAnsi="Times New Roman" w:cs="Times New Roman"/>
          <w:b/>
        </w:rPr>
      </w:pPr>
      <w:r>
        <w:rPr>
          <w:rFonts w:ascii="Times New Roman" w:hAnsi="Times New Roman" w:cs="Times New Roman"/>
          <w:b/>
        </w:rPr>
        <w:t>Библиографический список</w:t>
      </w:r>
    </w:p>
    <w:p w:rsidR="004024AD" w:rsidRDefault="004024AD" w:rsidP="00AE75C2">
      <w:pPr>
        <w:ind w:right="-1"/>
        <w:jc w:val="center"/>
        <w:rPr>
          <w:rFonts w:ascii="Times New Roman" w:hAnsi="Times New Roman" w:cs="Times New Roman"/>
          <w:b/>
        </w:rPr>
      </w:pPr>
    </w:p>
    <w:p w:rsidR="0070055A" w:rsidRDefault="0070055A" w:rsidP="00AE75C2">
      <w:pPr>
        <w:pStyle w:val="a3"/>
        <w:spacing w:before="0" w:beforeAutospacing="0" w:after="0" w:afterAutospacing="0"/>
        <w:ind w:right="-613" w:firstLine="567"/>
        <w:jc w:val="both"/>
      </w:pPr>
      <w:r>
        <w:rPr>
          <w:color w:val="000000" w:themeColor="text1"/>
          <w:position w:val="-2"/>
        </w:rPr>
        <w:t>1.</w:t>
      </w:r>
      <w:r w:rsidRPr="0070055A">
        <w:t xml:space="preserve"> Деловая Инициатива [Электронный ресурс] / </w:t>
      </w:r>
      <w:proofErr w:type="spellStart"/>
      <w:r w:rsidRPr="0070055A">
        <w:t>Graphtec</w:t>
      </w:r>
      <w:proofErr w:type="spellEnd"/>
      <w:r w:rsidRPr="0070055A">
        <w:t xml:space="preserve"> CE7000-130AP - Режущий плоттер для рисования и вырезки лекал. – Режим доступа: https://delinit.by/cutting-plotter/ce7000-130ap/. – Дата доступа: 05.04.2023.</w:t>
      </w:r>
    </w:p>
    <w:p w:rsidR="004024AD" w:rsidRPr="0070055A" w:rsidRDefault="004024AD" w:rsidP="00AE75C2">
      <w:pPr>
        <w:pStyle w:val="a3"/>
        <w:spacing w:before="0" w:beforeAutospacing="0" w:after="0" w:afterAutospacing="0"/>
        <w:ind w:right="-613" w:firstLine="567"/>
        <w:jc w:val="both"/>
        <w:rPr>
          <w:highlight w:val="green"/>
        </w:rPr>
      </w:pPr>
      <w:r w:rsidRPr="00532021">
        <w:rPr>
          <w:lang w:val="en-US"/>
        </w:rPr>
        <w:lastRenderedPageBreak/>
        <w:t xml:space="preserve">2. </w:t>
      </w:r>
      <w:r w:rsidR="00532021" w:rsidRPr="00532021">
        <w:rPr>
          <w:lang w:val="en-US"/>
        </w:rPr>
        <w:t>IBT COMPANY: information business technology [</w:t>
      </w:r>
      <w:r w:rsidR="00532021" w:rsidRPr="00532021">
        <w:t>Электронный</w:t>
      </w:r>
      <w:r w:rsidR="00532021" w:rsidRPr="00532021">
        <w:rPr>
          <w:lang w:val="en-US"/>
        </w:rPr>
        <w:t xml:space="preserve"> </w:t>
      </w:r>
      <w:r w:rsidR="00532021" w:rsidRPr="00532021">
        <w:t>ресурс</w:t>
      </w:r>
      <w:r w:rsidR="00532021" w:rsidRPr="00532021">
        <w:rPr>
          <w:lang w:val="en-US"/>
        </w:rPr>
        <w:t xml:space="preserve">] / </w:t>
      </w:r>
      <w:proofErr w:type="spellStart"/>
      <w:r w:rsidR="00532021" w:rsidRPr="00532021">
        <w:t>Видеостена</w:t>
      </w:r>
      <w:proofErr w:type="spellEnd"/>
      <w:r w:rsidR="00532021" w:rsidRPr="00532021">
        <w:rPr>
          <w:lang w:val="en-US"/>
        </w:rPr>
        <w:t xml:space="preserve">. </w:t>
      </w:r>
      <w:r w:rsidR="00532021" w:rsidRPr="00532021">
        <w:t>Способы применения для бизнеса. – Режим доступа: https://ibtc.by/видеостена-способы-применения-для-би/. – Дата доступа: 29.04.2023.</w:t>
      </w:r>
    </w:p>
    <w:p w:rsidR="007E30D2" w:rsidRDefault="004024AD" w:rsidP="00AE75C2">
      <w:pPr>
        <w:pStyle w:val="a3"/>
        <w:spacing w:before="0" w:beforeAutospacing="0" w:after="0" w:afterAutospacing="0"/>
        <w:ind w:right="-613" w:firstLine="567"/>
        <w:jc w:val="both"/>
      </w:pPr>
      <w:r w:rsidRPr="00532021">
        <w:t xml:space="preserve">3. </w:t>
      </w:r>
      <w:r w:rsidR="00532021" w:rsidRPr="00532021">
        <w:t>Портер, М. Конкурентное преимущество. Как достичь высокого результата и обеспечить его устойчивость / М. Портер // Альпина Бизнес: предпринимательство и стратегия, 2020. – 945 с.</w:t>
      </w:r>
    </w:p>
    <w:p w:rsidR="006D006B" w:rsidRDefault="006D006B" w:rsidP="00AE75C2">
      <w:pPr>
        <w:pStyle w:val="a3"/>
        <w:spacing w:before="0" w:beforeAutospacing="0" w:after="0" w:afterAutospacing="0"/>
        <w:ind w:right="-613" w:firstLine="567"/>
        <w:jc w:val="center"/>
      </w:pPr>
    </w:p>
    <w:p w:rsidR="006D006B" w:rsidRDefault="006D006B" w:rsidP="00AE75C2">
      <w:pPr>
        <w:pStyle w:val="a3"/>
        <w:spacing w:before="0" w:beforeAutospacing="0" w:after="0" w:afterAutospacing="0"/>
        <w:ind w:left="-426" w:right="-613" w:firstLine="142"/>
        <w:jc w:val="center"/>
        <w:rPr>
          <w:b/>
        </w:rPr>
      </w:pPr>
      <w:r w:rsidRPr="006D006B">
        <w:rPr>
          <w:b/>
        </w:rPr>
        <w:t>Информация об авторе</w:t>
      </w:r>
    </w:p>
    <w:p w:rsidR="006D006B" w:rsidRPr="006D006B" w:rsidRDefault="006D006B" w:rsidP="00AE75C2">
      <w:pPr>
        <w:pStyle w:val="TableParagraph"/>
        <w:ind w:right="-568" w:firstLine="708"/>
        <w:jc w:val="both"/>
        <w:rPr>
          <w:sz w:val="24"/>
          <w:szCs w:val="24"/>
        </w:rPr>
      </w:pPr>
      <w:proofErr w:type="spellStart"/>
      <w:r w:rsidRPr="006D006B">
        <w:rPr>
          <w:sz w:val="24"/>
          <w:szCs w:val="24"/>
        </w:rPr>
        <w:t>Бородовская</w:t>
      </w:r>
      <w:proofErr w:type="spellEnd"/>
      <w:r w:rsidRPr="006D006B">
        <w:rPr>
          <w:sz w:val="24"/>
          <w:szCs w:val="24"/>
        </w:rPr>
        <w:t xml:space="preserve"> Анастасия Сергеевна (Республика Беларусь, Минск) – студент 3 курса Белорусского Государственного Экономического Университета, участник СНИЛ </w:t>
      </w:r>
      <w:r w:rsidR="005E5EC2">
        <w:rPr>
          <w:sz w:val="24"/>
          <w:szCs w:val="24"/>
        </w:rPr>
        <w:t>«</w:t>
      </w:r>
      <w:proofErr w:type="spellStart"/>
      <w:r w:rsidRPr="006D006B">
        <w:rPr>
          <w:sz w:val="24"/>
          <w:szCs w:val="24"/>
        </w:rPr>
        <w:t>Инноватика</w:t>
      </w:r>
      <w:proofErr w:type="spellEnd"/>
      <w:r w:rsidR="005E5EC2">
        <w:rPr>
          <w:sz w:val="24"/>
          <w:szCs w:val="24"/>
        </w:rPr>
        <w:t>»</w:t>
      </w:r>
      <w:r w:rsidRPr="006D006B">
        <w:rPr>
          <w:sz w:val="24"/>
          <w:szCs w:val="24"/>
        </w:rPr>
        <w:t xml:space="preserve"> (Республика Беларусь, г. Минск, Ул. Калиновского 22, anastasiya7180@gmail.com).</w:t>
      </w:r>
    </w:p>
    <w:p w:rsidR="006D006B" w:rsidRDefault="006D006B" w:rsidP="00AE75C2">
      <w:pPr>
        <w:pStyle w:val="a3"/>
        <w:spacing w:before="0" w:beforeAutospacing="0" w:after="0" w:afterAutospacing="0"/>
        <w:ind w:right="-613" w:firstLine="567"/>
        <w:jc w:val="both"/>
      </w:pPr>
      <w:r>
        <w:tab/>
        <w:t xml:space="preserve">Дубина Ольга Дмитриевна </w:t>
      </w:r>
      <w:r w:rsidRPr="006D006B">
        <w:t xml:space="preserve">(Республика Беларусь, Минск) – студент 3 курса Белорусского Государственного Экономического Университета, участник СНИЛ </w:t>
      </w:r>
      <w:r w:rsidR="005E5EC2">
        <w:t>«</w:t>
      </w:r>
      <w:proofErr w:type="spellStart"/>
      <w:r w:rsidRPr="006D006B">
        <w:t>Инноватика</w:t>
      </w:r>
      <w:proofErr w:type="spellEnd"/>
      <w:r w:rsidR="005E5EC2">
        <w:t>»</w:t>
      </w:r>
      <w:r>
        <w:t xml:space="preserve"> (</w:t>
      </w:r>
      <w:r w:rsidRPr="006D006B">
        <w:t>Республика Беларусь, г. Минск, Ул. Притыц</w:t>
      </w:r>
      <w:r w:rsidR="005E5EC2">
        <w:t>к</w:t>
      </w:r>
      <w:r w:rsidRPr="006D006B">
        <w:t>ого 45</w:t>
      </w:r>
      <w:r>
        <w:t xml:space="preserve">, </w:t>
      </w:r>
      <w:r w:rsidR="00D3478D" w:rsidRPr="00D3478D">
        <w:t>olgadubina16@gmail.com</w:t>
      </w:r>
      <w:r>
        <w:t>).</w:t>
      </w:r>
    </w:p>
    <w:p w:rsidR="00D3478D" w:rsidRDefault="00D3478D" w:rsidP="00AE75C2">
      <w:pPr>
        <w:pStyle w:val="a3"/>
        <w:spacing w:before="0" w:beforeAutospacing="0" w:after="0" w:afterAutospacing="0"/>
        <w:ind w:right="-613" w:firstLine="567"/>
        <w:jc w:val="both"/>
      </w:pPr>
    </w:p>
    <w:p w:rsidR="003A0609" w:rsidRPr="005E5EC2" w:rsidRDefault="003A0609" w:rsidP="00AE75C2">
      <w:pPr>
        <w:tabs>
          <w:tab w:val="left" w:pos="567"/>
        </w:tabs>
        <w:ind w:right="-613"/>
        <w:jc w:val="right"/>
        <w:rPr>
          <w:rFonts w:ascii="Times New Roman" w:hAnsi="Times New Roman" w:cs="Times New Roman"/>
          <w:b/>
          <w:bCs/>
        </w:rPr>
      </w:pPr>
      <w:proofErr w:type="spellStart"/>
      <w:r>
        <w:rPr>
          <w:rFonts w:ascii="Times New Roman" w:hAnsi="Times New Roman" w:cs="Times New Roman"/>
          <w:b/>
          <w:bCs/>
          <w:lang w:val="en-US"/>
        </w:rPr>
        <w:t>Borodovskaya</w:t>
      </w:r>
      <w:proofErr w:type="spellEnd"/>
      <w:r w:rsidRPr="005E5EC2">
        <w:rPr>
          <w:rFonts w:ascii="Times New Roman" w:hAnsi="Times New Roman" w:cs="Times New Roman"/>
          <w:b/>
          <w:bCs/>
        </w:rPr>
        <w:t xml:space="preserve"> </w:t>
      </w:r>
      <w:r>
        <w:rPr>
          <w:rFonts w:ascii="Times New Roman" w:hAnsi="Times New Roman" w:cs="Times New Roman"/>
          <w:b/>
          <w:bCs/>
          <w:lang w:val="en-US"/>
        </w:rPr>
        <w:t>A</w:t>
      </w:r>
      <w:r w:rsidRPr="005E5EC2">
        <w:rPr>
          <w:rFonts w:ascii="Times New Roman" w:hAnsi="Times New Roman" w:cs="Times New Roman"/>
          <w:b/>
          <w:bCs/>
        </w:rPr>
        <w:t>.</w:t>
      </w:r>
      <w:r>
        <w:rPr>
          <w:rFonts w:ascii="Times New Roman" w:hAnsi="Times New Roman" w:cs="Times New Roman"/>
          <w:b/>
          <w:bCs/>
          <w:lang w:val="en-US"/>
        </w:rPr>
        <w:t>S</w:t>
      </w:r>
      <w:r w:rsidRPr="005E5EC2">
        <w:rPr>
          <w:rFonts w:ascii="Times New Roman" w:hAnsi="Times New Roman" w:cs="Times New Roman"/>
          <w:b/>
          <w:bCs/>
        </w:rPr>
        <w:t xml:space="preserve">., </w:t>
      </w:r>
      <w:proofErr w:type="spellStart"/>
      <w:r>
        <w:rPr>
          <w:rFonts w:ascii="Times New Roman" w:hAnsi="Times New Roman" w:cs="Times New Roman"/>
          <w:b/>
          <w:bCs/>
          <w:lang w:val="en-US"/>
        </w:rPr>
        <w:t>Dubina</w:t>
      </w:r>
      <w:proofErr w:type="spellEnd"/>
      <w:r w:rsidRPr="005E5EC2">
        <w:rPr>
          <w:rFonts w:ascii="Times New Roman" w:hAnsi="Times New Roman" w:cs="Times New Roman"/>
          <w:b/>
          <w:bCs/>
        </w:rPr>
        <w:t xml:space="preserve"> </w:t>
      </w:r>
      <w:r>
        <w:rPr>
          <w:rFonts w:ascii="Times New Roman" w:hAnsi="Times New Roman" w:cs="Times New Roman"/>
          <w:b/>
          <w:bCs/>
          <w:lang w:val="en-US"/>
        </w:rPr>
        <w:t>O</w:t>
      </w:r>
      <w:r w:rsidRPr="005E5EC2">
        <w:rPr>
          <w:rFonts w:ascii="Times New Roman" w:hAnsi="Times New Roman" w:cs="Times New Roman"/>
          <w:b/>
          <w:bCs/>
        </w:rPr>
        <w:t>.</w:t>
      </w:r>
      <w:r>
        <w:rPr>
          <w:rFonts w:ascii="Times New Roman" w:hAnsi="Times New Roman" w:cs="Times New Roman"/>
          <w:b/>
          <w:bCs/>
          <w:lang w:val="en-US"/>
        </w:rPr>
        <w:t>D</w:t>
      </w:r>
      <w:r w:rsidRPr="005E5EC2">
        <w:rPr>
          <w:rFonts w:ascii="Times New Roman" w:hAnsi="Times New Roman" w:cs="Times New Roman"/>
          <w:b/>
          <w:bCs/>
        </w:rPr>
        <w:t>.</w:t>
      </w:r>
    </w:p>
    <w:p w:rsidR="003A0609" w:rsidRPr="003A0609" w:rsidRDefault="003A0609" w:rsidP="00AE75C2">
      <w:pPr>
        <w:tabs>
          <w:tab w:val="left" w:pos="567"/>
        </w:tabs>
        <w:ind w:right="-1"/>
        <w:jc w:val="center"/>
        <w:rPr>
          <w:rFonts w:ascii="Times New Roman" w:hAnsi="Times New Roman" w:cs="Times New Roman"/>
          <w:b/>
          <w:lang w:val="en-US"/>
        </w:rPr>
      </w:pPr>
      <w:r w:rsidRPr="003A0609">
        <w:rPr>
          <w:rFonts w:ascii="Times New Roman" w:hAnsi="Times New Roman" w:cs="Times New Roman"/>
          <w:b/>
          <w:lang w:val="en-US"/>
        </w:rPr>
        <w:t>THE COMPETITIVENESS OF THE ENTERPRISE AND THE DIRECTIONS OF ITS IMPR</w:t>
      </w:r>
      <w:r w:rsidR="00AE75C2">
        <w:rPr>
          <w:rFonts w:ascii="Times New Roman" w:hAnsi="Times New Roman" w:cs="Times New Roman"/>
          <w:b/>
          <w:lang w:val="en-US"/>
        </w:rPr>
        <w:t xml:space="preserve">OVEMENT (ON THE EXAMPLE OF JSC </w:t>
      </w:r>
      <w:r w:rsidR="00AE75C2" w:rsidRPr="00AE75C2">
        <w:rPr>
          <w:rFonts w:ascii="Times New Roman" w:hAnsi="Times New Roman" w:cs="Times New Roman"/>
          <w:b/>
          <w:lang w:val="en-US"/>
        </w:rPr>
        <w:t>«</w:t>
      </w:r>
      <w:r w:rsidR="00AE75C2">
        <w:rPr>
          <w:rFonts w:ascii="Times New Roman" w:hAnsi="Times New Roman" w:cs="Times New Roman"/>
          <w:b/>
          <w:lang w:val="en-US"/>
        </w:rPr>
        <w:t>ELEMA</w:t>
      </w:r>
      <w:r w:rsidR="00AE75C2" w:rsidRPr="00AE75C2">
        <w:rPr>
          <w:rFonts w:ascii="Times New Roman" w:hAnsi="Times New Roman" w:cs="Times New Roman"/>
          <w:b/>
          <w:lang w:val="en-US"/>
        </w:rPr>
        <w:t>»</w:t>
      </w:r>
      <w:r w:rsidRPr="003A0609">
        <w:rPr>
          <w:rFonts w:ascii="Times New Roman" w:hAnsi="Times New Roman" w:cs="Times New Roman"/>
          <w:b/>
          <w:lang w:val="en-US"/>
        </w:rPr>
        <w:t>)</w:t>
      </w:r>
    </w:p>
    <w:p w:rsidR="003A0609" w:rsidRPr="003A0609" w:rsidRDefault="003A0609" w:rsidP="00AE75C2">
      <w:pPr>
        <w:tabs>
          <w:tab w:val="left" w:pos="567"/>
        </w:tabs>
        <w:ind w:right="-1"/>
        <w:jc w:val="center"/>
        <w:rPr>
          <w:rFonts w:ascii="Times New Roman" w:hAnsi="Times New Roman" w:cs="Times New Roman"/>
          <w:b/>
          <w:bCs/>
          <w:lang w:val="en-US"/>
        </w:rPr>
      </w:pPr>
    </w:p>
    <w:p w:rsidR="003A0609" w:rsidRDefault="003A0609" w:rsidP="00AE75C2">
      <w:pPr>
        <w:ind w:right="-613" w:firstLine="709"/>
        <w:jc w:val="both"/>
        <w:rPr>
          <w:rFonts w:ascii="Times New Roman" w:hAnsi="Times New Roman" w:cs="Times New Roman"/>
          <w:i/>
          <w:iCs/>
          <w:lang w:val="en-US"/>
        </w:rPr>
      </w:pPr>
      <w:r>
        <w:rPr>
          <w:rFonts w:ascii="Times New Roman" w:hAnsi="Times New Roman" w:cs="Times New Roman"/>
          <w:b/>
          <w:bCs/>
          <w:i/>
          <w:iCs/>
          <w:lang w:val="en-US"/>
        </w:rPr>
        <w:t>Abstract</w:t>
      </w:r>
      <w:r w:rsidRPr="003A0609">
        <w:rPr>
          <w:rFonts w:ascii="Times New Roman" w:hAnsi="Times New Roman" w:cs="Times New Roman"/>
          <w:b/>
          <w:bCs/>
          <w:i/>
          <w:iCs/>
          <w:lang w:val="en-US"/>
        </w:rPr>
        <w:t xml:space="preserve">. </w:t>
      </w:r>
      <w:r w:rsidRPr="003A0609">
        <w:rPr>
          <w:rFonts w:ascii="Times New Roman" w:hAnsi="Times New Roman" w:cs="Times New Roman"/>
          <w:i/>
          <w:iCs/>
          <w:lang w:val="en-US"/>
        </w:rPr>
        <w:t>The article analyzes the competitive position of the enterprise, identifies the main competitive advan</w:t>
      </w:r>
      <w:r w:rsidR="00AE75C2">
        <w:rPr>
          <w:rFonts w:ascii="Times New Roman" w:hAnsi="Times New Roman" w:cs="Times New Roman"/>
          <w:i/>
          <w:iCs/>
          <w:lang w:val="en-US"/>
        </w:rPr>
        <w:t xml:space="preserve">tages and disadvantages of JSC </w:t>
      </w:r>
      <w:r w:rsidR="00AE75C2" w:rsidRPr="00AE75C2">
        <w:rPr>
          <w:rFonts w:ascii="Times New Roman" w:hAnsi="Times New Roman" w:cs="Times New Roman"/>
          <w:i/>
          <w:iCs/>
          <w:lang w:val="en-US"/>
        </w:rPr>
        <w:t>«</w:t>
      </w:r>
      <w:proofErr w:type="spellStart"/>
      <w:r w:rsidR="00AE75C2">
        <w:rPr>
          <w:rFonts w:ascii="Times New Roman" w:hAnsi="Times New Roman" w:cs="Times New Roman"/>
          <w:i/>
          <w:iCs/>
          <w:lang w:val="en-US"/>
        </w:rPr>
        <w:t>Elema</w:t>
      </w:r>
      <w:proofErr w:type="spellEnd"/>
      <w:r w:rsidR="00AE75C2" w:rsidRPr="00AE75C2">
        <w:rPr>
          <w:rFonts w:ascii="Times New Roman" w:hAnsi="Times New Roman" w:cs="Times New Roman"/>
          <w:i/>
          <w:iCs/>
          <w:lang w:val="en-US"/>
        </w:rPr>
        <w:t>»</w:t>
      </w:r>
      <w:r w:rsidRPr="003A0609">
        <w:rPr>
          <w:rFonts w:ascii="Times New Roman" w:hAnsi="Times New Roman" w:cs="Times New Roman"/>
          <w:i/>
          <w:iCs/>
          <w:lang w:val="en-US"/>
        </w:rPr>
        <w:t>, modeled a system of measures to ensure the competitiveness of the industrial enterprise of light industry.</w:t>
      </w:r>
    </w:p>
    <w:p w:rsidR="003A0609" w:rsidRPr="003A0609" w:rsidRDefault="003A0609" w:rsidP="00AE75C2">
      <w:pPr>
        <w:ind w:right="-613" w:firstLine="709"/>
        <w:jc w:val="both"/>
        <w:rPr>
          <w:rFonts w:ascii="TimesNewRomanPS" w:hAnsi="TimesNewRomanPS"/>
          <w:i/>
          <w:iCs/>
          <w:lang w:val="en-US"/>
        </w:rPr>
      </w:pPr>
      <w:r>
        <w:rPr>
          <w:rFonts w:ascii="TimesNewRomanPS" w:hAnsi="TimesNewRomanPS"/>
          <w:b/>
          <w:bCs/>
          <w:i/>
          <w:iCs/>
          <w:lang w:val="en-US"/>
        </w:rPr>
        <w:t>Key</w:t>
      </w:r>
      <w:r w:rsidRPr="003A0609">
        <w:rPr>
          <w:rFonts w:ascii="TimesNewRomanPS" w:hAnsi="TimesNewRomanPS"/>
          <w:b/>
          <w:bCs/>
          <w:i/>
          <w:iCs/>
          <w:lang w:val="en-US"/>
        </w:rPr>
        <w:t xml:space="preserve"> </w:t>
      </w:r>
      <w:r>
        <w:rPr>
          <w:rFonts w:ascii="TimesNewRomanPS" w:hAnsi="TimesNewRomanPS"/>
          <w:b/>
          <w:bCs/>
          <w:i/>
          <w:iCs/>
          <w:lang w:val="en-US"/>
        </w:rPr>
        <w:t>words</w:t>
      </w:r>
      <w:r w:rsidRPr="003A0609">
        <w:rPr>
          <w:rFonts w:ascii="TimesNewRomanPS" w:hAnsi="TimesNewRomanPS"/>
          <w:b/>
          <w:bCs/>
          <w:i/>
          <w:iCs/>
          <w:lang w:val="en-US"/>
        </w:rPr>
        <w:t xml:space="preserve">: </w:t>
      </w:r>
      <w:r w:rsidRPr="003A0609">
        <w:rPr>
          <w:rFonts w:ascii="TimesNewRomanPS" w:hAnsi="TimesNewRomanPS"/>
          <w:i/>
          <w:iCs/>
          <w:lang w:val="en-US"/>
        </w:rPr>
        <w:t>competitiveness, competitive strategy, competitiveness indicators, competitors, efficiency.</w:t>
      </w:r>
    </w:p>
    <w:p w:rsidR="00D3478D" w:rsidRPr="003A0609" w:rsidRDefault="00D3478D" w:rsidP="00AE75C2">
      <w:pPr>
        <w:pStyle w:val="a3"/>
        <w:spacing w:before="0" w:beforeAutospacing="0" w:after="0" w:afterAutospacing="0"/>
        <w:ind w:right="-613" w:firstLine="567"/>
        <w:jc w:val="both"/>
        <w:rPr>
          <w:lang w:val="en-US"/>
        </w:rPr>
      </w:pPr>
    </w:p>
    <w:p w:rsidR="003A0609" w:rsidRDefault="003A0609" w:rsidP="00AE75C2">
      <w:pPr>
        <w:pStyle w:val="a3"/>
        <w:spacing w:before="0" w:beforeAutospacing="0" w:after="0" w:afterAutospacing="0"/>
        <w:ind w:left="-426" w:right="-613" w:firstLine="567"/>
        <w:jc w:val="center"/>
        <w:rPr>
          <w:b/>
          <w:lang w:val="en-US"/>
        </w:rPr>
      </w:pPr>
      <w:r>
        <w:rPr>
          <w:b/>
          <w:lang w:val="en-US"/>
        </w:rPr>
        <w:t>Information about the author</w:t>
      </w:r>
    </w:p>
    <w:p w:rsidR="003A0609" w:rsidRPr="003A0609" w:rsidRDefault="003A0609" w:rsidP="00AE75C2">
      <w:pPr>
        <w:pStyle w:val="a3"/>
        <w:spacing w:before="0" w:beforeAutospacing="0" w:after="0" w:afterAutospacing="0"/>
        <w:ind w:left="-426" w:right="-613" w:firstLine="567"/>
        <w:jc w:val="center"/>
        <w:rPr>
          <w:b/>
          <w:lang w:val="en-US"/>
        </w:rPr>
      </w:pPr>
    </w:p>
    <w:p w:rsidR="003A0609" w:rsidRPr="003A0609" w:rsidRDefault="003A0609" w:rsidP="00AE75C2">
      <w:pPr>
        <w:pStyle w:val="a3"/>
        <w:spacing w:before="0" w:beforeAutospacing="0" w:after="0" w:afterAutospacing="0"/>
        <w:ind w:right="-568" w:firstLine="567"/>
        <w:jc w:val="both"/>
        <w:rPr>
          <w:lang w:val="en-US" w:eastAsia="en-US"/>
        </w:rPr>
      </w:pPr>
      <w:proofErr w:type="spellStart"/>
      <w:r w:rsidRPr="003A0609">
        <w:rPr>
          <w:lang w:val="en-US" w:eastAsia="en-US"/>
        </w:rPr>
        <w:t>Borodovskaya</w:t>
      </w:r>
      <w:proofErr w:type="spellEnd"/>
      <w:r w:rsidRPr="003A0609">
        <w:rPr>
          <w:lang w:val="en-US" w:eastAsia="en-US"/>
        </w:rPr>
        <w:t xml:space="preserve"> Anastasia </w:t>
      </w:r>
      <w:proofErr w:type="spellStart"/>
      <w:r w:rsidRPr="003A0609">
        <w:rPr>
          <w:lang w:val="en-US" w:eastAsia="en-US"/>
        </w:rPr>
        <w:t>Sergeevna</w:t>
      </w:r>
      <w:proofErr w:type="spellEnd"/>
      <w:r w:rsidRPr="003A0609">
        <w:rPr>
          <w:lang w:val="en-US" w:eastAsia="en-US"/>
        </w:rPr>
        <w:t xml:space="preserve"> (Republic of Belarus, Minsk) – 3rd year student of the Belarusian State University of Economics, participant of the SNIL </w:t>
      </w:r>
      <w:r w:rsidR="00AE75C2" w:rsidRPr="00AE75C2">
        <w:rPr>
          <w:lang w:val="en-US" w:eastAsia="en-US"/>
        </w:rPr>
        <w:t>«</w:t>
      </w:r>
      <w:proofErr w:type="spellStart"/>
      <w:r w:rsidRPr="003A0609">
        <w:rPr>
          <w:lang w:val="en-US" w:eastAsia="en-US"/>
        </w:rPr>
        <w:t>Innovatika</w:t>
      </w:r>
      <w:proofErr w:type="spellEnd"/>
      <w:r w:rsidR="00AE75C2" w:rsidRPr="00AE75C2">
        <w:rPr>
          <w:lang w:val="en-US" w:eastAsia="en-US"/>
        </w:rPr>
        <w:t>»</w:t>
      </w:r>
      <w:r w:rsidRPr="003A0609">
        <w:rPr>
          <w:lang w:val="en-US" w:eastAsia="en-US"/>
        </w:rPr>
        <w:t xml:space="preserve"> (Republic of Belarus, Minsk, </w:t>
      </w:r>
      <w:proofErr w:type="spellStart"/>
      <w:r w:rsidRPr="003A0609">
        <w:rPr>
          <w:lang w:val="en-US" w:eastAsia="en-US"/>
        </w:rPr>
        <w:t>Kalinovsky</w:t>
      </w:r>
      <w:proofErr w:type="spellEnd"/>
      <w:r w:rsidRPr="003A0609">
        <w:rPr>
          <w:lang w:val="en-US" w:eastAsia="en-US"/>
        </w:rPr>
        <w:t xml:space="preserve"> Str. 22, </w:t>
      </w:r>
      <w:proofErr w:type="gramStart"/>
      <w:r w:rsidRPr="003A0609">
        <w:rPr>
          <w:lang w:val="en-US" w:eastAsia="en-US"/>
        </w:rPr>
        <w:t>anastasiya7180@gmail.com )</w:t>
      </w:r>
      <w:proofErr w:type="gramEnd"/>
      <w:r w:rsidRPr="003A0609">
        <w:rPr>
          <w:lang w:val="en-US" w:eastAsia="en-US"/>
        </w:rPr>
        <w:t>.</w:t>
      </w:r>
    </w:p>
    <w:p w:rsidR="003A0609" w:rsidRDefault="003A0609" w:rsidP="00AE75C2">
      <w:pPr>
        <w:pStyle w:val="a3"/>
        <w:spacing w:before="0" w:beforeAutospacing="0" w:after="0" w:afterAutospacing="0"/>
        <w:ind w:right="-568" w:firstLine="567"/>
        <w:jc w:val="both"/>
        <w:rPr>
          <w:lang w:val="en-US" w:eastAsia="en-US"/>
        </w:rPr>
      </w:pPr>
      <w:r w:rsidRPr="003A0609">
        <w:rPr>
          <w:lang w:val="en-US" w:eastAsia="en-US"/>
        </w:rPr>
        <w:t xml:space="preserve"> </w:t>
      </w:r>
      <w:proofErr w:type="spellStart"/>
      <w:r w:rsidRPr="003A0609">
        <w:rPr>
          <w:lang w:val="en-US" w:eastAsia="en-US"/>
        </w:rPr>
        <w:t>Dubina</w:t>
      </w:r>
      <w:proofErr w:type="spellEnd"/>
      <w:r w:rsidRPr="003A0609">
        <w:rPr>
          <w:lang w:val="en-US" w:eastAsia="en-US"/>
        </w:rPr>
        <w:t xml:space="preserve"> Olga </w:t>
      </w:r>
      <w:proofErr w:type="spellStart"/>
      <w:r w:rsidRPr="003A0609">
        <w:rPr>
          <w:lang w:val="en-US" w:eastAsia="en-US"/>
        </w:rPr>
        <w:t>Dmitrievna</w:t>
      </w:r>
      <w:proofErr w:type="spellEnd"/>
      <w:r w:rsidRPr="003A0609">
        <w:rPr>
          <w:lang w:val="en-US" w:eastAsia="en-US"/>
        </w:rPr>
        <w:t xml:space="preserve"> (Republic of Belarus, Minsk) – 3rd year student of the Belarusian State University of Economics, participant of SNIL </w:t>
      </w:r>
      <w:r w:rsidR="00AE75C2" w:rsidRPr="00AE75C2">
        <w:rPr>
          <w:lang w:val="en-US" w:eastAsia="en-US"/>
        </w:rPr>
        <w:t>«</w:t>
      </w:r>
      <w:proofErr w:type="spellStart"/>
      <w:r w:rsidRPr="003A0609">
        <w:rPr>
          <w:lang w:val="en-US" w:eastAsia="en-US"/>
        </w:rPr>
        <w:t>Innovatika</w:t>
      </w:r>
      <w:proofErr w:type="spellEnd"/>
      <w:r w:rsidR="00AE75C2" w:rsidRPr="00AE75C2">
        <w:rPr>
          <w:lang w:val="en-US" w:eastAsia="en-US"/>
        </w:rPr>
        <w:t>»</w:t>
      </w:r>
      <w:r w:rsidRPr="003A0609">
        <w:rPr>
          <w:lang w:val="en-US" w:eastAsia="en-US"/>
        </w:rPr>
        <w:t xml:space="preserve"> (Republic of Belarus, Minsk, </w:t>
      </w:r>
      <w:proofErr w:type="spellStart"/>
      <w:r w:rsidRPr="003A0609">
        <w:rPr>
          <w:lang w:val="en-US" w:eastAsia="en-US"/>
        </w:rPr>
        <w:t>Prytytsuogo</w:t>
      </w:r>
      <w:proofErr w:type="spellEnd"/>
      <w:r w:rsidRPr="003A0609">
        <w:rPr>
          <w:lang w:val="en-US" w:eastAsia="en-US"/>
        </w:rPr>
        <w:t xml:space="preserve"> Str. 45, </w:t>
      </w:r>
      <w:proofErr w:type="gramStart"/>
      <w:r w:rsidRPr="003A0609">
        <w:rPr>
          <w:lang w:val="en-US" w:eastAsia="en-US"/>
        </w:rPr>
        <w:t>olgadubina16@gmail.com )</w:t>
      </w:r>
      <w:proofErr w:type="gramEnd"/>
      <w:r w:rsidRPr="003A0609">
        <w:rPr>
          <w:lang w:val="en-US" w:eastAsia="en-US"/>
        </w:rPr>
        <w:t>.</w:t>
      </w:r>
    </w:p>
    <w:p w:rsidR="003A0609" w:rsidRPr="003A0609" w:rsidRDefault="003A0609" w:rsidP="00AE75C2">
      <w:pPr>
        <w:pStyle w:val="a3"/>
        <w:spacing w:before="0" w:beforeAutospacing="0" w:after="0" w:afterAutospacing="0"/>
        <w:ind w:right="-568" w:firstLine="567"/>
        <w:jc w:val="both"/>
        <w:rPr>
          <w:lang w:val="en-US"/>
        </w:rPr>
      </w:pPr>
    </w:p>
    <w:p w:rsidR="003A0609" w:rsidRPr="003A0609" w:rsidRDefault="003A0609" w:rsidP="00AE75C2">
      <w:pPr>
        <w:ind w:left="567" w:right="-568"/>
        <w:jc w:val="center"/>
        <w:rPr>
          <w:rFonts w:ascii="Times New Roman" w:hAnsi="Times New Roman" w:cs="Times New Roman"/>
          <w:b/>
          <w:lang w:val="en-US"/>
        </w:rPr>
      </w:pPr>
      <w:r>
        <w:rPr>
          <w:rFonts w:ascii="Times New Roman" w:hAnsi="Times New Roman" w:cs="Times New Roman"/>
          <w:b/>
          <w:lang w:val="en-US"/>
        </w:rPr>
        <w:t>References</w:t>
      </w:r>
    </w:p>
    <w:p w:rsidR="003A0609" w:rsidRPr="003A0609" w:rsidRDefault="003A0609" w:rsidP="00AE75C2">
      <w:pPr>
        <w:ind w:right="-568"/>
        <w:jc w:val="center"/>
        <w:rPr>
          <w:rFonts w:ascii="Times New Roman" w:hAnsi="Times New Roman" w:cs="Times New Roman"/>
          <w:b/>
          <w:lang w:val="en-US"/>
        </w:rPr>
      </w:pPr>
    </w:p>
    <w:p w:rsidR="003A0609" w:rsidRPr="003A0609" w:rsidRDefault="003A0609" w:rsidP="00AE75C2">
      <w:pPr>
        <w:pStyle w:val="a3"/>
        <w:spacing w:before="0" w:beforeAutospacing="0" w:after="0" w:afterAutospacing="0"/>
        <w:ind w:right="-568" w:firstLine="567"/>
        <w:jc w:val="both"/>
        <w:rPr>
          <w:color w:val="000000" w:themeColor="text1"/>
          <w:position w:val="-2"/>
          <w:lang w:val="en-US"/>
        </w:rPr>
      </w:pPr>
      <w:r w:rsidRPr="003A0609">
        <w:rPr>
          <w:color w:val="000000" w:themeColor="text1"/>
          <w:position w:val="-2"/>
          <w:lang w:val="en-US"/>
        </w:rPr>
        <w:t>1. Business Initiative [Electronic resource] / Graphtec CE7000-130AP - Cutting plotter for drawing and cutting patterns. – Access mode: https://delinit.by/cutting-plotter/ce7000-130ap /. – Access date: 05.04.2023.</w:t>
      </w:r>
    </w:p>
    <w:p w:rsidR="003A0609" w:rsidRPr="003A0609" w:rsidRDefault="003A0609" w:rsidP="00AE75C2">
      <w:pPr>
        <w:pStyle w:val="a3"/>
        <w:spacing w:before="0" w:beforeAutospacing="0" w:after="0" w:afterAutospacing="0"/>
        <w:ind w:right="-568" w:firstLine="567"/>
        <w:jc w:val="both"/>
        <w:rPr>
          <w:color w:val="000000" w:themeColor="text1"/>
          <w:position w:val="-2"/>
          <w:lang w:val="en-US"/>
        </w:rPr>
      </w:pPr>
      <w:r w:rsidRPr="003A0609">
        <w:rPr>
          <w:color w:val="000000" w:themeColor="text1"/>
          <w:position w:val="-2"/>
          <w:lang w:val="en-US"/>
        </w:rPr>
        <w:t>2. IBT COMPANY: information business technology [Electronic resource] / Video wall. Methods of application for business. – Access mode: https://ibtc.by/</w:t>
      </w:r>
      <w:proofErr w:type="spellStart"/>
      <w:r w:rsidRPr="003A0609">
        <w:rPr>
          <w:color w:val="000000" w:themeColor="text1"/>
          <w:position w:val="-2"/>
        </w:rPr>
        <w:t>видеостена</w:t>
      </w:r>
      <w:proofErr w:type="spellEnd"/>
      <w:r w:rsidRPr="003A0609">
        <w:rPr>
          <w:color w:val="000000" w:themeColor="text1"/>
          <w:position w:val="-2"/>
          <w:lang w:val="en-US"/>
        </w:rPr>
        <w:t>-</w:t>
      </w:r>
      <w:r w:rsidRPr="003A0609">
        <w:rPr>
          <w:color w:val="000000" w:themeColor="text1"/>
          <w:position w:val="-2"/>
        </w:rPr>
        <w:t>способы</w:t>
      </w:r>
      <w:r w:rsidRPr="003A0609">
        <w:rPr>
          <w:color w:val="000000" w:themeColor="text1"/>
          <w:position w:val="-2"/>
          <w:lang w:val="en-US"/>
        </w:rPr>
        <w:t>-</w:t>
      </w:r>
      <w:r w:rsidRPr="003A0609">
        <w:rPr>
          <w:color w:val="000000" w:themeColor="text1"/>
          <w:position w:val="-2"/>
        </w:rPr>
        <w:t>применения</w:t>
      </w:r>
      <w:r w:rsidRPr="003A0609">
        <w:rPr>
          <w:color w:val="000000" w:themeColor="text1"/>
          <w:position w:val="-2"/>
          <w:lang w:val="en-US"/>
        </w:rPr>
        <w:t>-</w:t>
      </w:r>
      <w:r w:rsidRPr="003A0609">
        <w:rPr>
          <w:color w:val="000000" w:themeColor="text1"/>
          <w:position w:val="-2"/>
        </w:rPr>
        <w:t>для</w:t>
      </w:r>
      <w:r w:rsidRPr="003A0609">
        <w:rPr>
          <w:color w:val="000000" w:themeColor="text1"/>
          <w:position w:val="-2"/>
          <w:lang w:val="en-US"/>
        </w:rPr>
        <w:t>-</w:t>
      </w:r>
      <w:r w:rsidRPr="003A0609">
        <w:rPr>
          <w:color w:val="000000" w:themeColor="text1"/>
          <w:position w:val="-2"/>
        </w:rPr>
        <w:t>би</w:t>
      </w:r>
      <w:r w:rsidRPr="003A0609">
        <w:rPr>
          <w:color w:val="000000" w:themeColor="text1"/>
          <w:position w:val="-2"/>
          <w:lang w:val="en-US"/>
        </w:rPr>
        <w:t xml:space="preserve"> /. – Date of access: 04/29/2023.</w:t>
      </w:r>
    </w:p>
    <w:p w:rsidR="003A0609" w:rsidRPr="003A0609" w:rsidRDefault="003A0609" w:rsidP="00AE75C2">
      <w:pPr>
        <w:pStyle w:val="a3"/>
        <w:spacing w:before="0" w:beforeAutospacing="0" w:after="0" w:afterAutospacing="0"/>
        <w:ind w:right="-568" w:firstLine="567"/>
        <w:jc w:val="both"/>
        <w:rPr>
          <w:lang w:val="en-US"/>
        </w:rPr>
      </w:pPr>
      <w:r w:rsidRPr="003A0609">
        <w:rPr>
          <w:color w:val="000000" w:themeColor="text1"/>
          <w:position w:val="-2"/>
          <w:lang w:val="en-US"/>
        </w:rPr>
        <w:t xml:space="preserve">3. Porter, M. Competitive advantage. How to achieve a high result and ensure its sustainability / M. Porter // </w:t>
      </w:r>
      <w:proofErr w:type="spellStart"/>
      <w:r w:rsidRPr="003A0609">
        <w:rPr>
          <w:color w:val="000000" w:themeColor="text1"/>
          <w:position w:val="-2"/>
          <w:lang w:val="en-US"/>
        </w:rPr>
        <w:t>Alpina</w:t>
      </w:r>
      <w:proofErr w:type="spellEnd"/>
      <w:r w:rsidRPr="003A0609">
        <w:rPr>
          <w:color w:val="000000" w:themeColor="text1"/>
          <w:position w:val="-2"/>
          <w:lang w:val="en-US"/>
        </w:rPr>
        <w:t xml:space="preserve"> Business: entrepreneurship and strategy, 2020. – 945 p.</w:t>
      </w:r>
    </w:p>
    <w:sectPr w:rsidR="003A0609" w:rsidRPr="003A06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3241E4"/>
    <w:multiLevelType w:val="hybridMultilevel"/>
    <w:tmpl w:val="FA24F042"/>
    <w:lvl w:ilvl="0" w:tplc="B9F8D004">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692482C"/>
    <w:multiLevelType w:val="hybridMultilevel"/>
    <w:tmpl w:val="E7180BF0"/>
    <w:lvl w:ilvl="0" w:tplc="FFFFFFFF">
      <w:start w:val="1"/>
      <w:numFmt w:val="bullet"/>
      <w:lvlText w:val=""/>
      <w:lvlJc w:val="left"/>
      <w:pPr>
        <w:ind w:left="1428" w:hanging="360"/>
      </w:pPr>
      <w:rPr>
        <w:rFonts w:ascii="Symbol" w:hAnsi="Symbol" w:hint="default"/>
      </w:rPr>
    </w:lvl>
    <w:lvl w:ilvl="1" w:tplc="37EE210E">
      <w:start w:val="1"/>
      <w:numFmt w:val="bullet"/>
      <w:lvlText w:val=""/>
      <w:lvlJc w:val="left"/>
      <w:pPr>
        <w:ind w:left="2148" w:hanging="360"/>
      </w:pPr>
      <w:rPr>
        <w:rFonts w:ascii="Symbol" w:hAnsi="Symbol" w:hint="default"/>
      </w:rPr>
    </w:lvl>
    <w:lvl w:ilvl="2" w:tplc="FFFFFFFF">
      <w:start w:val="1"/>
      <w:numFmt w:val="bullet"/>
      <w:lvlText w:val=""/>
      <w:lvlJc w:val="left"/>
      <w:pPr>
        <w:ind w:left="2868" w:hanging="360"/>
      </w:pPr>
      <w:rPr>
        <w:rFonts w:ascii="Wingdings" w:hAnsi="Wingdings" w:hint="default"/>
      </w:rPr>
    </w:lvl>
    <w:lvl w:ilvl="3" w:tplc="FFFFFFFF">
      <w:start w:val="1"/>
      <w:numFmt w:val="bullet"/>
      <w:lvlText w:val=""/>
      <w:lvlJc w:val="left"/>
      <w:pPr>
        <w:ind w:left="3588" w:hanging="360"/>
      </w:pPr>
      <w:rPr>
        <w:rFonts w:ascii="Symbol" w:hAnsi="Symbol" w:hint="default"/>
      </w:rPr>
    </w:lvl>
    <w:lvl w:ilvl="4" w:tplc="FFFFFFFF">
      <w:start w:val="1"/>
      <w:numFmt w:val="bullet"/>
      <w:lvlText w:val="o"/>
      <w:lvlJc w:val="left"/>
      <w:pPr>
        <w:ind w:left="4308" w:hanging="360"/>
      </w:pPr>
      <w:rPr>
        <w:rFonts w:ascii="Courier New" w:hAnsi="Courier New" w:cs="Courier New" w:hint="default"/>
      </w:rPr>
    </w:lvl>
    <w:lvl w:ilvl="5" w:tplc="FFFFFFFF">
      <w:start w:val="1"/>
      <w:numFmt w:val="bullet"/>
      <w:lvlText w:val=""/>
      <w:lvlJc w:val="left"/>
      <w:pPr>
        <w:ind w:left="5028" w:hanging="360"/>
      </w:pPr>
      <w:rPr>
        <w:rFonts w:ascii="Wingdings" w:hAnsi="Wingdings" w:hint="default"/>
      </w:rPr>
    </w:lvl>
    <w:lvl w:ilvl="6" w:tplc="FFFFFFFF">
      <w:start w:val="1"/>
      <w:numFmt w:val="bullet"/>
      <w:lvlText w:val=""/>
      <w:lvlJc w:val="left"/>
      <w:pPr>
        <w:ind w:left="5748" w:hanging="360"/>
      </w:pPr>
      <w:rPr>
        <w:rFonts w:ascii="Symbol" w:hAnsi="Symbol" w:hint="default"/>
      </w:rPr>
    </w:lvl>
    <w:lvl w:ilvl="7" w:tplc="FFFFFFFF">
      <w:start w:val="1"/>
      <w:numFmt w:val="bullet"/>
      <w:lvlText w:val="o"/>
      <w:lvlJc w:val="left"/>
      <w:pPr>
        <w:ind w:left="6468" w:hanging="360"/>
      </w:pPr>
      <w:rPr>
        <w:rFonts w:ascii="Courier New" w:hAnsi="Courier New" w:cs="Courier New" w:hint="default"/>
      </w:rPr>
    </w:lvl>
    <w:lvl w:ilvl="8" w:tplc="FFFFFFFF">
      <w:start w:val="1"/>
      <w:numFmt w:val="bullet"/>
      <w:lvlText w:val=""/>
      <w:lvlJc w:val="left"/>
      <w:pPr>
        <w:ind w:left="718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4AD"/>
    <w:rsid w:val="00063013"/>
    <w:rsid w:val="000B1966"/>
    <w:rsid w:val="00166FFE"/>
    <w:rsid w:val="00225203"/>
    <w:rsid w:val="002F2DD3"/>
    <w:rsid w:val="003A0609"/>
    <w:rsid w:val="003F4A4F"/>
    <w:rsid w:val="004024AD"/>
    <w:rsid w:val="004C3823"/>
    <w:rsid w:val="00532021"/>
    <w:rsid w:val="005E5EC2"/>
    <w:rsid w:val="006D006B"/>
    <w:rsid w:val="0070055A"/>
    <w:rsid w:val="007224EB"/>
    <w:rsid w:val="00744E03"/>
    <w:rsid w:val="007E30D2"/>
    <w:rsid w:val="008C3F77"/>
    <w:rsid w:val="008E67B0"/>
    <w:rsid w:val="00A10125"/>
    <w:rsid w:val="00A8756F"/>
    <w:rsid w:val="00AE75C2"/>
    <w:rsid w:val="00D3478D"/>
    <w:rsid w:val="00DD7725"/>
    <w:rsid w:val="00E4396F"/>
    <w:rsid w:val="00F025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63EAB"/>
  <w15:docId w15:val="{A799648F-E8EA-4AEF-B780-A8EDAA380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0609"/>
    <w:pPr>
      <w:spacing w:after="0" w:line="240"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024AD"/>
    <w:pPr>
      <w:spacing w:before="100" w:beforeAutospacing="1" w:after="100" w:afterAutospacing="1"/>
    </w:pPr>
    <w:rPr>
      <w:rFonts w:ascii="Times New Roman" w:eastAsia="Times New Roman" w:hAnsi="Times New Roman" w:cs="Times New Roman"/>
      <w:lang w:eastAsia="ru-RU"/>
    </w:rPr>
  </w:style>
  <w:style w:type="table" w:styleId="a4">
    <w:name w:val="Table Grid"/>
    <w:basedOn w:val="a1"/>
    <w:uiPriority w:val="39"/>
    <w:rsid w:val="004024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225203"/>
    <w:rPr>
      <w:rFonts w:ascii="Tahoma" w:hAnsi="Tahoma" w:cs="Tahoma"/>
      <w:sz w:val="16"/>
      <w:szCs w:val="16"/>
    </w:rPr>
  </w:style>
  <w:style w:type="character" w:customStyle="1" w:styleId="a6">
    <w:name w:val="Текст выноски Знак"/>
    <w:basedOn w:val="a0"/>
    <w:link w:val="a5"/>
    <w:uiPriority w:val="99"/>
    <w:semiHidden/>
    <w:rsid w:val="00225203"/>
    <w:rPr>
      <w:rFonts w:ascii="Tahoma" w:hAnsi="Tahoma" w:cs="Tahoma"/>
      <w:sz w:val="16"/>
      <w:szCs w:val="16"/>
    </w:rPr>
  </w:style>
  <w:style w:type="table" w:customStyle="1" w:styleId="1">
    <w:name w:val="Сетка таблицы1"/>
    <w:basedOn w:val="a1"/>
    <w:next w:val="a4"/>
    <w:uiPriority w:val="39"/>
    <w:rsid w:val="00A8756F"/>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6D006B"/>
    <w:pPr>
      <w:widowControl w:val="0"/>
      <w:autoSpaceDE w:val="0"/>
      <w:autoSpaceDN w:val="0"/>
    </w:pPr>
    <w:rPr>
      <w:rFonts w:ascii="Times New Roman" w:eastAsia="Times New Roman" w:hAnsi="Times New Roman" w:cs="Times New Roman"/>
      <w:sz w:val="22"/>
      <w:szCs w:val="22"/>
    </w:rPr>
  </w:style>
  <w:style w:type="character" w:styleId="a7">
    <w:name w:val="Hyperlink"/>
    <w:basedOn w:val="a0"/>
    <w:uiPriority w:val="99"/>
    <w:unhideWhenUsed/>
    <w:rsid w:val="006D006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630857">
      <w:bodyDiv w:val="1"/>
      <w:marLeft w:val="0"/>
      <w:marRight w:val="0"/>
      <w:marTop w:val="0"/>
      <w:marBottom w:val="0"/>
      <w:divBdr>
        <w:top w:val="none" w:sz="0" w:space="0" w:color="auto"/>
        <w:left w:val="none" w:sz="0" w:space="0" w:color="auto"/>
        <w:bottom w:val="none" w:sz="0" w:space="0" w:color="auto"/>
        <w:right w:val="none" w:sz="0" w:space="0" w:color="auto"/>
      </w:divBdr>
    </w:div>
    <w:div w:id="1023361589">
      <w:bodyDiv w:val="1"/>
      <w:marLeft w:val="0"/>
      <w:marRight w:val="0"/>
      <w:marTop w:val="0"/>
      <w:marBottom w:val="0"/>
      <w:divBdr>
        <w:top w:val="none" w:sz="0" w:space="0" w:color="auto"/>
        <w:left w:val="none" w:sz="0" w:space="0" w:color="auto"/>
        <w:bottom w:val="none" w:sz="0" w:space="0" w:color="auto"/>
        <w:right w:val="none" w:sz="0" w:space="0" w:color="auto"/>
      </w:divBdr>
    </w:div>
    <w:div w:id="1312832727">
      <w:bodyDiv w:val="1"/>
      <w:marLeft w:val="0"/>
      <w:marRight w:val="0"/>
      <w:marTop w:val="0"/>
      <w:marBottom w:val="0"/>
      <w:divBdr>
        <w:top w:val="none" w:sz="0" w:space="0" w:color="auto"/>
        <w:left w:val="none" w:sz="0" w:space="0" w:color="auto"/>
        <w:bottom w:val="none" w:sz="0" w:space="0" w:color="auto"/>
        <w:right w:val="none" w:sz="0" w:space="0" w:color="auto"/>
      </w:divBdr>
    </w:div>
    <w:div w:id="1699163769">
      <w:bodyDiv w:val="1"/>
      <w:marLeft w:val="0"/>
      <w:marRight w:val="0"/>
      <w:marTop w:val="0"/>
      <w:marBottom w:val="0"/>
      <w:divBdr>
        <w:top w:val="none" w:sz="0" w:space="0" w:color="auto"/>
        <w:left w:val="none" w:sz="0" w:space="0" w:color="auto"/>
        <w:bottom w:val="none" w:sz="0" w:space="0" w:color="auto"/>
        <w:right w:val="none" w:sz="0" w:space="0" w:color="auto"/>
      </w:divBdr>
    </w:div>
    <w:div w:id="1730761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tmp"/><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radarChart>
        <c:radarStyle val="marker"/>
        <c:varyColors val="0"/>
        <c:ser>
          <c:idx val="0"/>
          <c:order val="0"/>
          <c:tx>
            <c:strRef>
              <c:f>Лист1!$B$1</c:f>
              <c:strCache>
                <c:ptCount val="1"/>
                <c:pt idx="0">
                  <c:v>ОАО «Элема»</c:v>
                </c:pt>
              </c:strCache>
            </c:strRef>
          </c:tx>
          <c:spPr>
            <a:ln w="28575" cap="rnd">
              <a:solidFill>
                <a:schemeClr val="accent1"/>
              </a:solidFill>
              <a:round/>
            </a:ln>
            <a:effectLst/>
          </c:spPr>
          <c:marker>
            <c:symbol val="none"/>
          </c:marker>
          <c:cat>
            <c:strRef>
              <c:f>Лист1!$A$2:$A$9</c:f>
              <c:strCache>
                <c:ptCount val="8"/>
                <c:pt idx="0">
                  <c:v>Качество товаров</c:v>
                </c:pt>
                <c:pt idx="1">
                  <c:v>Цена товаров</c:v>
                </c:pt>
                <c:pt idx="2">
                  <c:v>Доля рынка</c:v>
                </c:pt>
                <c:pt idx="3">
                  <c:v>Финансовая стабильность</c:v>
                </c:pt>
                <c:pt idx="4">
                  <c:v>Известность</c:v>
                </c:pt>
                <c:pt idx="5">
                  <c:v>Использование инновационных решений</c:v>
                </c:pt>
                <c:pt idx="6">
                  <c:v>Рекламная деятельность</c:v>
                </c:pt>
                <c:pt idx="7">
                  <c:v>Ассортимент</c:v>
                </c:pt>
              </c:strCache>
            </c:strRef>
          </c:cat>
          <c:val>
            <c:numRef>
              <c:f>Лист1!$B$2:$B$9</c:f>
              <c:numCache>
                <c:formatCode>General</c:formatCode>
                <c:ptCount val="8"/>
                <c:pt idx="0">
                  <c:v>9</c:v>
                </c:pt>
                <c:pt idx="1">
                  <c:v>8</c:v>
                </c:pt>
                <c:pt idx="2">
                  <c:v>7</c:v>
                </c:pt>
                <c:pt idx="3">
                  <c:v>7</c:v>
                </c:pt>
                <c:pt idx="4">
                  <c:v>8</c:v>
                </c:pt>
                <c:pt idx="5">
                  <c:v>5</c:v>
                </c:pt>
                <c:pt idx="6">
                  <c:v>6</c:v>
                </c:pt>
                <c:pt idx="7">
                  <c:v>9</c:v>
                </c:pt>
              </c:numCache>
            </c:numRef>
          </c:val>
          <c:extLst>
            <c:ext xmlns:c16="http://schemas.microsoft.com/office/drawing/2014/chart" uri="{C3380CC4-5D6E-409C-BE32-E72D297353CC}">
              <c16:uniqueId val="{00000000-194C-604A-97BD-C0DA8A7E636F}"/>
            </c:ext>
          </c:extLst>
        </c:ser>
        <c:ser>
          <c:idx val="1"/>
          <c:order val="1"/>
          <c:tx>
            <c:strRef>
              <c:f>Лист1!$C$1</c:f>
              <c:strCache>
                <c:ptCount val="1"/>
                <c:pt idx="0">
                  <c:v>ООО «Нелва»</c:v>
                </c:pt>
              </c:strCache>
            </c:strRef>
          </c:tx>
          <c:spPr>
            <a:ln w="28575" cap="rnd">
              <a:solidFill>
                <a:schemeClr val="accent2"/>
              </a:solidFill>
              <a:round/>
            </a:ln>
            <a:effectLst/>
          </c:spPr>
          <c:marker>
            <c:symbol val="none"/>
          </c:marker>
          <c:cat>
            <c:strRef>
              <c:f>Лист1!$A$2:$A$9</c:f>
              <c:strCache>
                <c:ptCount val="8"/>
                <c:pt idx="0">
                  <c:v>Качество товаров</c:v>
                </c:pt>
                <c:pt idx="1">
                  <c:v>Цена товаров</c:v>
                </c:pt>
                <c:pt idx="2">
                  <c:v>Доля рынка</c:v>
                </c:pt>
                <c:pt idx="3">
                  <c:v>Финансовая стабильность</c:v>
                </c:pt>
                <c:pt idx="4">
                  <c:v>Известность</c:v>
                </c:pt>
                <c:pt idx="5">
                  <c:v>Использование инновационных решений</c:v>
                </c:pt>
                <c:pt idx="6">
                  <c:v>Рекламная деятельность</c:v>
                </c:pt>
                <c:pt idx="7">
                  <c:v>Ассортимент</c:v>
                </c:pt>
              </c:strCache>
            </c:strRef>
          </c:cat>
          <c:val>
            <c:numRef>
              <c:f>Лист1!$C$2:$C$9</c:f>
              <c:numCache>
                <c:formatCode>General</c:formatCode>
                <c:ptCount val="8"/>
                <c:pt idx="0">
                  <c:v>9</c:v>
                </c:pt>
                <c:pt idx="1">
                  <c:v>6</c:v>
                </c:pt>
                <c:pt idx="2">
                  <c:v>8</c:v>
                </c:pt>
                <c:pt idx="3">
                  <c:v>7</c:v>
                </c:pt>
                <c:pt idx="4">
                  <c:v>9</c:v>
                </c:pt>
                <c:pt idx="5">
                  <c:v>8</c:v>
                </c:pt>
                <c:pt idx="6">
                  <c:v>9</c:v>
                </c:pt>
                <c:pt idx="7">
                  <c:v>9</c:v>
                </c:pt>
              </c:numCache>
            </c:numRef>
          </c:val>
          <c:extLst>
            <c:ext xmlns:c16="http://schemas.microsoft.com/office/drawing/2014/chart" uri="{C3380CC4-5D6E-409C-BE32-E72D297353CC}">
              <c16:uniqueId val="{00000001-194C-604A-97BD-C0DA8A7E636F}"/>
            </c:ext>
          </c:extLst>
        </c:ser>
        <c:ser>
          <c:idx val="2"/>
          <c:order val="2"/>
          <c:tx>
            <c:strRef>
              <c:f>Лист1!$D$1</c:f>
              <c:strCache>
                <c:ptCount val="1"/>
                <c:pt idx="0">
                  <c:v>ЗАО «Калинка»</c:v>
                </c:pt>
              </c:strCache>
            </c:strRef>
          </c:tx>
          <c:spPr>
            <a:ln w="28575" cap="rnd">
              <a:solidFill>
                <a:schemeClr val="accent3"/>
              </a:solidFill>
              <a:round/>
            </a:ln>
            <a:effectLst/>
          </c:spPr>
          <c:marker>
            <c:symbol val="none"/>
          </c:marker>
          <c:cat>
            <c:strRef>
              <c:f>Лист1!$A$2:$A$9</c:f>
              <c:strCache>
                <c:ptCount val="8"/>
                <c:pt idx="0">
                  <c:v>Качество товаров</c:v>
                </c:pt>
                <c:pt idx="1">
                  <c:v>Цена товаров</c:v>
                </c:pt>
                <c:pt idx="2">
                  <c:v>Доля рынка</c:v>
                </c:pt>
                <c:pt idx="3">
                  <c:v>Финансовая стабильность</c:v>
                </c:pt>
                <c:pt idx="4">
                  <c:v>Известность</c:v>
                </c:pt>
                <c:pt idx="5">
                  <c:v>Использование инновационных решений</c:v>
                </c:pt>
                <c:pt idx="6">
                  <c:v>Рекламная деятельность</c:v>
                </c:pt>
                <c:pt idx="7">
                  <c:v>Ассортимент</c:v>
                </c:pt>
              </c:strCache>
            </c:strRef>
          </c:cat>
          <c:val>
            <c:numRef>
              <c:f>Лист1!$D$2:$D$9</c:f>
              <c:numCache>
                <c:formatCode>General</c:formatCode>
                <c:ptCount val="8"/>
                <c:pt idx="0">
                  <c:v>6</c:v>
                </c:pt>
                <c:pt idx="1">
                  <c:v>10</c:v>
                </c:pt>
                <c:pt idx="2">
                  <c:v>5</c:v>
                </c:pt>
                <c:pt idx="3">
                  <c:v>6</c:v>
                </c:pt>
                <c:pt idx="4">
                  <c:v>7</c:v>
                </c:pt>
                <c:pt idx="5">
                  <c:v>4</c:v>
                </c:pt>
                <c:pt idx="6">
                  <c:v>5</c:v>
                </c:pt>
                <c:pt idx="7">
                  <c:v>6</c:v>
                </c:pt>
              </c:numCache>
            </c:numRef>
          </c:val>
          <c:extLst>
            <c:ext xmlns:c16="http://schemas.microsoft.com/office/drawing/2014/chart" uri="{C3380CC4-5D6E-409C-BE32-E72D297353CC}">
              <c16:uniqueId val="{00000002-194C-604A-97BD-C0DA8A7E636F}"/>
            </c:ext>
          </c:extLst>
        </c:ser>
        <c:ser>
          <c:idx val="3"/>
          <c:order val="3"/>
          <c:tx>
            <c:strRef>
              <c:f>Лист1!$E$1</c:f>
              <c:strCache>
                <c:ptCount val="1"/>
                <c:pt idx="0">
                  <c:v>Bershka</c:v>
                </c:pt>
              </c:strCache>
            </c:strRef>
          </c:tx>
          <c:spPr>
            <a:ln w="28575" cap="rnd">
              <a:solidFill>
                <a:schemeClr val="accent4"/>
              </a:solidFill>
              <a:round/>
            </a:ln>
            <a:effectLst/>
          </c:spPr>
          <c:marker>
            <c:symbol val="none"/>
          </c:marker>
          <c:cat>
            <c:strRef>
              <c:f>Лист1!$A$2:$A$9</c:f>
              <c:strCache>
                <c:ptCount val="8"/>
                <c:pt idx="0">
                  <c:v>Качество товаров</c:v>
                </c:pt>
                <c:pt idx="1">
                  <c:v>Цена товаров</c:v>
                </c:pt>
                <c:pt idx="2">
                  <c:v>Доля рынка</c:v>
                </c:pt>
                <c:pt idx="3">
                  <c:v>Финансовая стабильность</c:v>
                </c:pt>
                <c:pt idx="4">
                  <c:v>Известность</c:v>
                </c:pt>
                <c:pt idx="5">
                  <c:v>Использование инновационных решений</c:v>
                </c:pt>
                <c:pt idx="6">
                  <c:v>Рекламная деятельность</c:v>
                </c:pt>
                <c:pt idx="7">
                  <c:v>Ассортимент</c:v>
                </c:pt>
              </c:strCache>
            </c:strRef>
          </c:cat>
          <c:val>
            <c:numRef>
              <c:f>Лист1!$E$2:$E$9</c:f>
              <c:numCache>
                <c:formatCode>General</c:formatCode>
                <c:ptCount val="8"/>
                <c:pt idx="0">
                  <c:v>6</c:v>
                </c:pt>
                <c:pt idx="1">
                  <c:v>7</c:v>
                </c:pt>
                <c:pt idx="2">
                  <c:v>8</c:v>
                </c:pt>
                <c:pt idx="3">
                  <c:v>8</c:v>
                </c:pt>
                <c:pt idx="4">
                  <c:v>9</c:v>
                </c:pt>
                <c:pt idx="5">
                  <c:v>7</c:v>
                </c:pt>
                <c:pt idx="6">
                  <c:v>8</c:v>
                </c:pt>
                <c:pt idx="7">
                  <c:v>8</c:v>
                </c:pt>
              </c:numCache>
            </c:numRef>
          </c:val>
          <c:extLst>
            <c:ext xmlns:c16="http://schemas.microsoft.com/office/drawing/2014/chart" uri="{C3380CC4-5D6E-409C-BE32-E72D297353CC}">
              <c16:uniqueId val="{00000000-68B1-4868-9F0B-AF31D0370C68}"/>
            </c:ext>
          </c:extLst>
        </c:ser>
        <c:ser>
          <c:idx val="4"/>
          <c:order val="4"/>
          <c:tx>
            <c:strRef>
              <c:f>Лист1!$F$1</c:f>
              <c:strCache>
                <c:ptCount val="1"/>
                <c:pt idx="0">
                  <c:v>New Yorker</c:v>
                </c:pt>
              </c:strCache>
            </c:strRef>
          </c:tx>
          <c:spPr>
            <a:ln w="28575" cap="rnd">
              <a:solidFill>
                <a:schemeClr val="accent5"/>
              </a:solidFill>
              <a:round/>
            </a:ln>
            <a:effectLst/>
          </c:spPr>
          <c:marker>
            <c:symbol val="none"/>
          </c:marker>
          <c:cat>
            <c:strRef>
              <c:f>Лист1!$A$2:$A$9</c:f>
              <c:strCache>
                <c:ptCount val="8"/>
                <c:pt idx="0">
                  <c:v>Качество товаров</c:v>
                </c:pt>
                <c:pt idx="1">
                  <c:v>Цена товаров</c:v>
                </c:pt>
                <c:pt idx="2">
                  <c:v>Доля рынка</c:v>
                </c:pt>
                <c:pt idx="3">
                  <c:v>Финансовая стабильность</c:v>
                </c:pt>
                <c:pt idx="4">
                  <c:v>Известность</c:v>
                </c:pt>
                <c:pt idx="5">
                  <c:v>Использование инновационных решений</c:v>
                </c:pt>
                <c:pt idx="6">
                  <c:v>Рекламная деятельность</c:v>
                </c:pt>
                <c:pt idx="7">
                  <c:v>Ассортимент</c:v>
                </c:pt>
              </c:strCache>
            </c:strRef>
          </c:cat>
          <c:val>
            <c:numRef>
              <c:f>Лист1!$F$2:$F$9</c:f>
              <c:numCache>
                <c:formatCode>General</c:formatCode>
                <c:ptCount val="8"/>
                <c:pt idx="0">
                  <c:v>5</c:v>
                </c:pt>
                <c:pt idx="1">
                  <c:v>9</c:v>
                </c:pt>
                <c:pt idx="2">
                  <c:v>9</c:v>
                </c:pt>
                <c:pt idx="3">
                  <c:v>8</c:v>
                </c:pt>
                <c:pt idx="4">
                  <c:v>9</c:v>
                </c:pt>
                <c:pt idx="5">
                  <c:v>5</c:v>
                </c:pt>
                <c:pt idx="6">
                  <c:v>8</c:v>
                </c:pt>
                <c:pt idx="7">
                  <c:v>9</c:v>
                </c:pt>
              </c:numCache>
            </c:numRef>
          </c:val>
          <c:extLst>
            <c:ext xmlns:c16="http://schemas.microsoft.com/office/drawing/2014/chart" uri="{C3380CC4-5D6E-409C-BE32-E72D297353CC}">
              <c16:uniqueId val="{00000001-68B1-4868-9F0B-AF31D0370C68}"/>
            </c:ext>
          </c:extLst>
        </c:ser>
        <c:dLbls>
          <c:showLegendKey val="0"/>
          <c:showVal val="0"/>
          <c:showCatName val="0"/>
          <c:showSerName val="0"/>
          <c:showPercent val="0"/>
          <c:showBubbleSize val="0"/>
        </c:dLbls>
        <c:axId val="216630016"/>
        <c:axId val="216631552"/>
      </c:radarChart>
      <c:catAx>
        <c:axId val="2166300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crossAx val="216631552"/>
        <c:crosses val="autoZero"/>
        <c:auto val="1"/>
        <c:lblAlgn val="ctr"/>
        <c:lblOffset val="100"/>
        <c:noMultiLvlLbl val="0"/>
      </c:catAx>
      <c:valAx>
        <c:axId val="2166315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crossAx val="21663001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dk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12700" cap="flat" cmpd="sng" algn="ctr">
      <a:solidFill>
        <a:schemeClr val="dk1"/>
      </a:solidFill>
      <a:prstDash val="solid"/>
      <a:miter lim="800000"/>
    </a:ln>
    <a:effectLst/>
  </c:spPr>
  <c:txPr>
    <a:bodyPr/>
    <a:lstStyle/>
    <a:p>
      <a:pPr>
        <a:defRPr sz="1100">
          <a:solidFill>
            <a:schemeClr val="dk1"/>
          </a:solidFill>
          <a:latin typeface="Times New Roman" panose="02020603050405020304" pitchFamily="18" charset="0"/>
          <a:ea typeface="+mn-ea"/>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F54D61-AC23-4BD7-9FBC-23059E017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724</TotalTime>
  <Pages>5</Pages>
  <Words>1947</Words>
  <Characters>11102</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Certified Windows</dc:creator>
  <cp:keywords/>
  <dc:description/>
  <cp:lastModifiedBy>Certified Windows</cp:lastModifiedBy>
  <cp:revision>13</cp:revision>
  <dcterms:created xsi:type="dcterms:W3CDTF">2023-06-19T18:51:00Z</dcterms:created>
  <dcterms:modified xsi:type="dcterms:W3CDTF">2023-06-20T17:18:00Z</dcterms:modified>
</cp:coreProperties>
</file>