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4A44" w:rsidRDefault="00FF4A44" w:rsidP="00FF4A44">
      <w:pPr>
        <w:rPr>
          <w:rFonts w:ascii="Times New Roman" w:hAnsi="Times New Roman" w:cs="Times New Roman"/>
          <w:b/>
          <w:color w:val="000000"/>
          <w:sz w:val="24"/>
          <w:szCs w:val="24"/>
          <w:shd w:val="clear" w:color="auto" w:fill="FFFFFF"/>
        </w:rPr>
      </w:pPr>
      <w:r w:rsidRPr="00FF4A44">
        <w:rPr>
          <w:rFonts w:ascii="Times New Roman" w:hAnsi="Times New Roman" w:cs="Times New Roman"/>
          <w:b/>
          <w:color w:val="000000"/>
          <w:sz w:val="24"/>
          <w:szCs w:val="24"/>
          <w:shd w:val="clear" w:color="auto" w:fill="FFFFFF"/>
        </w:rPr>
        <w:t>УДК/ББК 332.14</w:t>
      </w:r>
    </w:p>
    <w:p w:rsidR="00FF4A44" w:rsidRDefault="00FF4A44" w:rsidP="00FF4A44">
      <w:pPr>
        <w:jc w:val="right"/>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Хадасевич Н.Р.</w:t>
      </w:r>
      <w:r w:rsidR="00A9086C">
        <w:rPr>
          <w:rFonts w:ascii="Times New Roman" w:hAnsi="Times New Roman" w:cs="Times New Roman"/>
          <w:b/>
          <w:color w:val="000000"/>
          <w:sz w:val="24"/>
          <w:szCs w:val="24"/>
          <w:shd w:val="clear" w:color="auto" w:fill="FFFFFF"/>
        </w:rPr>
        <w:t xml:space="preserve">, </w:t>
      </w:r>
      <w:r w:rsidR="0016621F">
        <w:rPr>
          <w:rFonts w:ascii="Times New Roman" w:hAnsi="Times New Roman" w:cs="Times New Roman"/>
          <w:b/>
          <w:color w:val="000000"/>
          <w:sz w:val="24"/>
          <w:szCs w:val="24"/>
          <w:shd w:val="clear" w:color="auto" w:fill="FFFFFF"/>
        </w:rPr>
        <w:t xml:space="preserve">Новичков Н.А., </w:t>
      </w:r>
      <w:r w:rsidR="00A9086C">
        <w:rPr>
          <w:rFonts w:ascii="Times New Roman" w:hAnsi="Times New Roman" w:cs="Times New Roman"/>
          <w:b/>
          <w:color w:val="000000"/>
          <w:sz w:val="24"/>
          <w:szCs w:val="24"/>
          <w:shd w:val="clear" w:color="auto" w:fill="FFFFFF"/>
        </w:rPr>
        <w:t>Хадасевич Д.В.</w:t>
      </w:r>
      <w:r w:rsidR="0016621F">
        <w:rPr>
          <w:rFonts w:ascii="Times New Roman" w:hAnsi="Times New Roman" w:cs="Times New Roman"/>
          <w:b/>
          <w:color w:val="000000"/>
          <w:sz w:val="24"/>
          <w:szCs w:val="24"/>
          <w:shd w:val="clear" w:color="auto" w:fill="FFFFFF"/>
        </w:rPr>
        <w:t>,</w:t>
      </w:r>
    </w:p>
    <w:p w:rsidR="00CB10C8" w:rsidRPr="00A16EDF" w:rsidRDefault="00AE164D" w:rsidP="00D129CA">
      <w:pPr>
        <w:jc w:val="center"/>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К ВОПРОСУ О </w:t>
      </w:r>
      <w:r w:rsidR="00FF4A44">
        <w:rPr>
          <w:rFonts w:ascii="Times New Roman" w:hAnsi="Times New Roman" w:cs="Times New Roman"/>
          <w:b/>
          <w:color w:val="000000"/>
          <w:sz w:val="24"/>
          <w:szCs w:val="24"/>
          <w:shd w:val="clear" w:color="auto" w:fill="FFFFFF"/>
        </w:rPr>
        <w:t>КАДРОВ</w:t>
      </w:r>
      <w:r>
        <w:rPr>
          <w:rFonts w:ascii="Times New Roman" w:hAnsi="Times New Roman" w:cs="Times New Roman"/>
          <w:b/>
          <w:color w:val="000000"/>
          <w:sz w:val="24"/>
          <w:szCs w:val="24"/>
          <w:shd w:val="clear" w:color="auto" w:fill="FFFFFF"/>
        </w:rPr>
        <w:t>О</w:t>
      </w:r>
      <w:r w:rsidR="004531E9">
        <w:rPr>
          <w:rFonts w:ascii="Times New Roman" w:hAnsi="Times New Roman" w:cs="Times New Roman"/>
          <w:b/>
          <w:color w:val="000000"/>
          <w:sz w:val="24"/>
          <w:szCs w:val="24"/>
          <w:shd w:val="clear" w:color="auto" w:fill="FFFFFF"/>
        </w:rPr>
        <w:t>М</w:t>
      </w:r>
      <w:r>
        <w:rPr>
          <w:rFonts w:ascii="Times New Roman" w:hAnsi="Times New Roman" w:cs="Times New Roman"/>
          <w:b/>
          <w:color w:val="000000"/>
          <w:sz w:val="24"/>
          <w:szCs w:val="24"/>
          <w:shd w:val="clear" w:color="auto" w:fill="FFFFFF"/>
        </w:rPr>
        <w:t xml:space="preserve"> </w:t>
      </w:r>
      <w:r w:rsidR="004531E9">
        <w:rPr>
          <w:rFonts w:ascii="Times New Roman" w:hAnsi="Times New Roman" w:cs="Times New Roman"/>
          <w:b/>
          <w:color w:val="000000"/>
          <w:sz w:val="24"/>
          <w:szCs w:val="24"/>
          <w:shd w:val="clear" w:color="auto" w:fill="FFFFFF"/>
        </w:rPr>
        <w:t>ОБЕСПЕЧЕНИИ</w:t>
      </w:r>
      <w:r>
        <w:rPr>
          <w:rFonts w:ascii="Times New Roman" w:hAnsi="Times New Roman" w:cs="Times New Roman"/>
          <w:b/>
          <w:color w:val="000000"/>
          <w:sz w:val="24"/>
          <w:szCs w:val="24"/>
          <w:shd w:val="clear" w:color="auto" w:fill="FFFFFF"/>
        </w:rPr>
        <w:t xml:space="preserve"> ПРИ РЕАИЗАЦИИ</w:t>
      </w:r>
      <w:r w:rsidR="00FF4A44" w:rsidRPr="00A16EDF">
        <w:rPr>
          <w:rFonts w:ascii="Times New Roman" w:hAnsi="Times New Roman" w:cs="Times New Roman"/>
          <w:b/>
          <w:color w:val="000000"/>
          <w:sz w:val="24"/>
          <w:szCs w:val="24"/>
          <w:shd w:val="clear" w:color="auto" w:fill="FFFFFF"/>
        </w:rPr>
        <w:t xml:space="preserve"> ИНВЕСТИЦИОННЫХ ПРОЕКТОВ </w:t>
      </w:r>
      <w:r w:rsidR="00FF4A44" w:rsidRPr="00FF4A44">
        <w:rPr>
          <w:rFonts w:ascii="Times New Roman" w:hAnsi="Times New Roman" w:cs="Times New Roman"/>
          <w:b/>
          <w:color w:val="000000"/>
          <w:sz w:val="24"/>
          <w:szCs w:val="24"/>
          <w:shd w:val="clear" w:color="auto" w:fill="FFFFFF"/>
        </w:rPr>
        <w:t>ХАНТЫ-МАНСИЙСКО</w:t>
      </w:r>
      <w:r w:rsidR="00FF4A44">
        <w:rPr>
          <w:rFonts w:ascii="Times New Roman" w:hAnsi="Times New Roman" w:cs="Times New Roman"/>
          <w:b/>
          <w:color w:val="000000"/>
          <w:sz w:val="24"/>
          <w:szCs w:val="24"/>
          <w:shd w:val="clear" w:color="auto" w:fill="FFFFFF"/>
        </w:rPr>
        <w:t>ГО</w:t>
      </w:r>
      <w:r w:rsidR="00FF4A44" w:rsidRPr="00FF4A44">
        <w:rPr>
          <w:rFonts w:ascii="Times New Roman" w:hAnsi="Times New Roman" w:cs="Times New Roman"/>
          <w:b/>
          <w:color w:val="000000"/>
          <w:sz w:val="24"/>
          <w:szCs w:val="24"/>
          <w:shd w:val="clear" w:color="auto" w:fill="FFFFFF"/>
        </w:rPr>
        <w:t xml:space="preserve"> АВТОНОМНО</w:t>
      </w:r>
      <w:r w:rsidR="00FF4A44">
        <w:rPr>
          <w:rFonts w:ascii="Times New Roman" w:hAnsi="Times New Roman" w:cs="Times New Roman"/>
          <w:b/>
          <w:color w:val="000000"/>
          <w:sz w:val="24"/>
          <w:szCs w:val="24"/>
          <w:shd w:val="clear" w:color="auto" w:fill="FFFFFF"/>
        </w:rPr>
        <w:t>ГО</w:t>
      </w:r>
      <w:r w:rsidR="00FF4A44" w:rsidRPr="00FF4A44">
        <w:rPr>
          <w:rFonts w:ascii="Times New Roman" w:hAnsi="Times New Roman" w:cs="Times New Roman"/>
          <w:b/>
          <w:color w:val="000000"/>
          <w:sz w:val="24"/>
          <w:szCs w:val="24"/>
          <w:shd w:val="clear" w:color="auto" w:fill="FFFFFF"/>
        </w:rPr>
        <w:t xml:space="preserve"> ОКРУГ</w:t>
      </w:r>
      <w:r w:rsidR="00FF4A44">
        <w:rPr>
          <w:rFonts w:ascii="Times New Roman" w:hAnsi="Times New Roman" w:cs="Times New Roman"/>
          <w:b/>
          <w:color w:val="000000"/>
          <w:sz w:val="24"/>
          <w:szCs w:val="24"/>
          <w:shd w:val="clear" w:color="auto" w:fill="FFFFFF"/>
        </w:rPr>
        <w:t>А</w:t>
      </w:r>
      <w:r w:rsidR="00FF4A44" w:rsidRPr="00FF4A44">
        <w:rPr>
          <w:rFonts w:ascii="Times New Roman" w:hAnsi="Times New Roman" w:cs="Times New Roman"/>
          <w:b/>
          <w:color w:val="000000"/>
          <w:sz w:val="24"/>
          <w:szCs w:val="24"/>
          <w:shd w:val="clear" w:color="auto" w:fill="FFFFFF"/>
        </w:rPr>
        <w:t xml:space="preserve"> – ЮГР</w:t>
      </w:r>
      <w:r w:rsidR="00FF4A44">
        <w:rPr>
          <w:rFonts w:ascii="Times New Roman" w:hAnsi="Times New Roman" w:cs="Times New Roman"/>
          <w:b/>
          <w:color w:val="000000"/>
          <w:sz w:val="24"/>
          <w:szCs w:val="24"/>
          <w:shd w:val="clear" w:color="auto" w:fill="FFFFFF"/>
        </w:rPr>
        <w:t>А</w:t>
      </w:r>
    </w:p>
    <w:p w:rsidR="00FF4A44" w:rsidRDefault="00FF4A44" w:rsidP="00FF4A44">
      <w:pPr>
        <w:pStyle w:val="Default"/>
        <w:jc w:val="both"/>
        <w:rPr>
          <w:i/>
          <w:iCs/>
        </w:rPr>
      </w:pPr>
      <w:r w:rsidRPr="00BD542D">
        <w:rPr>
          <w:b/>
          <w:bCs/>
          <w:i/>
        </w:rPr>
        <w:t>Аннотация</w:t>
      </w:r>
      <w:r w:rsidR="0016621F">
        <w:rPr>
          <w:b/>
          <w:bCs/>
          <w:i/>
        </w:rPr>
        <w:t>:</w:t>
      </w:r>
      <w:r w:rsidRPr="00FF4A44">
        <w:rPr>
          <w:b/>
          <w:bCs/>
        </w:rPr>
        <w:t xml:space="preserve"> </w:t>
      </w:r>
      <w:r w:rsidRPr="00FF4A44">
        <w:rPr>
          <w:i/>
          <w:iCs/>
        </w:rPr>
        <w:t xml:space="preserve">В условиях современной экономики актуальным становится ускоренное инновационное развитие, на основе реализации инвестиционного ресурсного потенциала. </w:t>
      </w:r>
      <w:r w:rsidR="003340C3">
        <w:rPr>
          <w:i/>
          <w:iCs/>
        </w:rPr>
        <w:t>Ин</w:t>
      </w:r>
      <w:r w:rsidRPr="00FF4A44">
        <w:rPr>
          <w:i/>
          <w:iCs/>
        </w:rPr>
        <w:t xml:space="preserve">вестиции обеспечивают устойчивое развитие и увеличения объемов валового регионального продукта пополнение бюджетов, укрепление конкурентных преимуществ.  Инвестиционные проекты, с помощью которых создаются важные для территории объекты, </w:t>
      </w:r>
      <w:r w:rsidR="00BD542D">
        <w:rPr>
          <w:i/>
          <w:iCs/>
        </w:rPr>
        <w:t>прежде всего нуждаются в кадровом обеспечении</w:t>
      </w:r>
      <w:r w:rsidRPr="00FF4A44">
        <w:rPr>
          <w:i/>
          <w:iCs/>
        </w:rPr>
        <w:t xml:space="preserve">. </w:t>
      </w:r>
    </w:p>
    <w:p w:rsidR="00FF4A44" w:rsidRDefault="00BD542D" w:rsidP="00C85EE0">
      <w:pPr>
        <w:pStyle w:val="Default"/>
        <w:rPr>
          <w:i/>
          <w:iCs/>
        </w:rPr>
      </w:pPr>
      <w:r>
        <w:rPr>
          <w:b/>
          <w:bCs/>
          <w:i/>
        </w:rPr>
        <w:t xml:space="preserve">Ключевые слова: </w:t>
      </w:r>
      <w:r w:rsidR="00FF4A44">
        <w:rPr>
          <w:i/>
          <w:iCs/>
        </w:rPr>
        <w:t>технологическое развитие</w:t>
      </w:r>
      <w:r w:rsidR="00FF4A44" w:rsidRPr="00FF4A44">
        <w:rPr>
          <w:i/>
          <w:iCs/>
        </w:rPr>
        <w:t>,</w:t>
      </w:r>
      <w:r w:rsidR="00FF4A44">
        <w:rPr>
          <w:i/>
          <w:iCs/>
        </w:rPr>
        <w:t xml:space="preserve"> региональное развитие, трудовые ресурсы</w:t>
      </w:r>
      <w:r w:rsidR="00FF4A44" w:rsidRPr="00FF4A44">
        <w:rPr>
          <w:i/>
          <w:iCs/>
        </w:rPr>
        <w:t xml:space="preserve"> </w:t>
      </w:r>
    </w:p>
    <w:p w:rsidR="00C85EE0" w:rsidRPr="00FF4A44" w:rsidRDefault="00C85EE0" w:rsidP="00C85EE0">
      <w:pPr>
        <w:pStyle w:val="Default"/>
      </w:pPr>
    </w:p>
    <w:p w:rsidR="00173DDE" w:rsidRPr="00BD542D" w:rsidRDefault="00C85EE0" w:rsidP="0024077E">
      <w:pPr>
        <w:spacing w:after="0" w:line="240" w:lineRule="auto"/>
        <w:ind w:firstLine="709"/>
        <w:jc w:val="both"/>
        <w:rPr>
          <w:rFonts w:ascii="Times New Roman" w:hAnsi="Times New Roman" w:cs="Times New Roman"/>
          <w:iCs/>
          <w:sz w:val="24"/>
          <w:szCs w:val="24"/>
          <w:bdr w:val="none" w:sz="0" w:space="0" w:color="auto" w:frame="1"/>
        </w:rPr>
      </w:pPr>
      <w:r w:rsidRPr="00BD542D">
        <w:rPr>
          <w:rFonts w:ascii="Times New Roman" w:hAnsi="Times New Roman" w:cs="Times New Roman"/>
          <w:iCs/>
          <w:sz w:val="24"/>
          <w:szCs w:val="24"/>
          <w:bdr w:val="none" w:sz="0" w:space="0" w:color="auto" w:frame="1"/>
        </w:rPr>
        <w:t xml:space="preserve">Современные исследования ориентированы на получение актуальных знаний о </w:t>
      </w:r>
      <w:r w:rsidR="003340C3">
        <w:rPr>
          <w:rFonts w:ascii="Times New Roman" w:hAnsi="Times New Roman" w:cs="Times New Roman"/>
          <w:iCs/>
          <w:sz w:val="24"/>
          <w:szCs w:val="24"/>
          <w:bdr w:val="none" w:sz="0" w:space="0" w:color="auto" w:frame="1"/>
        </w:rPr>
        <w:t>к</w:t>
      </w:r>
      <w:r w:rsidRPr="00BD542D">
        <w:rPr>
          <w:rFonts w:ascii="Times New Roman" w:hAnsi="Times New Roman" w:cs="Times New Roman"/>
          <w:iCs/>
          <w:sz w:val="24"/>
          <w:szCs w:val="24"/>
          <w:bdr w:val="none" w:sz="0" w:space="0" w:color="auto" w:frame="1"/>
        </w:rPr>
        <w:t>адрово</w:t>
      </w:r>
      <w:r w:rsidR="003340C3">
        <w:rPr>
          <w:rFonts w:ascii="Times New Roman" w:hAnsi="Times New Roman" w:cs="Times New Roman"/>
          <w:iCs/>
          <w:sz w:val="24"/>
          <w:szCs w:val="24"/>
          <w:bdr w:val="none" w:sz="0" w:space="0" w:color="auto" w:frame="1"/>
        </w:rPr>
        <w:t>м</w:t>
      </w:r>
      <w:r w:rsidRPr="00BD542D">
        <w:rPr>
          <w:rFonts w:ascii="Times New Roman" w:hAnsi="Times New Roman" w:cs="Times New Roman"/>
          <w:iCs/>
          <w:sz w:val="24"/>
          <w:szCs w:val="24"/>
          <w:bdr w:val="none" w:sz="0" w:space="0" w:color="auto" w:frame="1"/>
        </w:rPr>
        <w:t xml:space="preserve"> обеспечени</w:t>
      </w:r>
      <w:r w:rsidR="003340C3">
        <w:rPr>
          <w:rFonts w:ascii="Times New Roman" w:hAnsi="Times New Roman" w:cs="Times New Roman"/>
          <w:iCs/>
          <w:sz w:val="24"/>
          <w:szCs w:val="24"/>
          <w:bdr w:val="none" w:sz="0" w:space="0" w:color="auto" w:frame="1"/>
        </w:rPr>
        <w:t>и, как</w:t>
      </w:r>
      <w:r w:rsidRPr="00BD542D">
        <w:rPr>
          <w:rFonts w:ascii="Times New Roman" w:hAnsi="Times New Roman" w:cs="Times New Roman"/>
          <w:iCs/>
          <w:sz w:val="24"/>
          <w:szCs w:val="24"/>
          <w:bdr w:val="none" w:sz="0" w:space="0" w:color="auto" w:frame="1"/>
        </w:rPr>
        <w:t xml:space="preserve"> важнейш</w:t>
      </w:r>
      <w:r w:rsidR="003340C3">
        <w:rPr>
          <w:rFonts w:ascii="Times New Roman" w:hAnsi="Times New Roman" w:cs="Times New Roman"/>
          <w:iCs/>
          <w:sz w:val="24"/>
          <w:szCs w:val="24"/>
          <w:bdr w:val="none" w:sz="0" w:space="0" w:color="auto" w:frame="1"/>
        </w:rPr>
        <w:t xml:space="preserve">ей </w:t>
      </w:r>
      <w:r w:rsidRPr="00BD542D">
        <w:rPr>
          <w:rFonts w:ascii="Times New Roman" w:hAnsi="Times New Roman" w:cs="Times New Roman"/>
          <w:iCs/>
          <w:sz w:val="24"/>
          <w:szCs w:val="24"/>
          <w:bdr w:val="none" w:sz="0" w:space="0" w:color="auto" w:frame="1"/>
        </w:rPr>
        <w:t>составляющ</w:t>
      </w:r>
      <w:r w:rsidR="003340C3">
        <w:rPr>
          <w:rFonts w:ascii="Times New Roman" w:hAnsi="Times New Roman" w:cs="Times New Roman"/>
          <w:iCs/>
          <w:sz w:val="24"/>
          <w:szCs w:val="24"/>
          <w:bdr w:val="none" w:sz="0" w:space="0" w:color="auto" w:frame="1"/>
        </w:rPr>
        <w:t>ей</w:t>
      </w:r>
      <w:r w:rsidRPr="00BD542D">
        <w:rPr>
          <w:rFonts w:ascii="Times New Roman" w:hAnsi="Times New Roman" w:cs="Times New Roman"/>
          <w:iCs/>
          <w:sz w:val="24"/>
          <w:szCs w:val="24"/>
          <w:bdr w:val="none" w:sz="0" w:space="0" w:color="auto" w:frame="1"/>
        </w:rPr>
        <w:t xml:space="preserve"> экономической системы, </w:t>
      </w:r>
      <w:r w:rsidR="003340C3">
        <w:rPr>
          <w:rFonts w:ascii="Times New Roman" w:hAnsi="Times New Roman" w:cs="Times New Roman"/>
          <w:iCs/>
          <w:sz w:val="24"/>
          <w:szCs w:val="24"/>
          <w:bdr w:val="none" w:sz="0" w:space="0" w:color="auto" w:frame="1"/>
        </w:rPr>
        <w:t xml:space="preserve">его </w:t>
      </w:r>
      <w:r w:rsidRPr="00BD542D">
        <w:rPr>
          <w:rFonts w:ascii="Times New Roman" w:hAnsi="Times New Roman" w:cs="Times New Roman"/>
          <w:iCs/>
          <w:sz w:val="24"/>
          <w:szCs w:val="24"/>
          <w:bdr w:val="none" w:sz="0" w:space="0" w:color="auto" w:frame="1"/>
        </w:rPr>
        <w:t xml:space="preserve">исследование вызвано, необходимостью управления его качеством, воспроизводством и </w:t>
      </w:r>
      <w:r w:rsidR="00A9086C" w:rsidRPr="00BD542D">
        <w:rPr>
          <w:rFonts w:ascii="Times New Roman" w:hAnsi="Times New Roman" w:cs="Times New Roman"/>
          <w:iCs/>
          <w:sz w:val="24"/>
          <w:szCs w:val="24"/>
          <w:bdr w:val="none" w:sz="0" w:space="0" w:color="auto" w:frame="1"/>
        </w:rPr>
        <w:t>реализацией. [</w:t>
      </w:r>
      <w:r w:rsidR="00BD542D" w:rsidRPr="00BD542D">
        <w:rPr>
          <w:rFonts w:ascii="Times New Roman" w:hAnsi="Times New Roman" w:cs="Times New Roman"/>
          <w:iCs/>
          <w:sz w:val="24"/>
          <w:szCs w:val="24"/>
          <w:bdr w:val="none" w:sz="0" w:space="0" w:color="auto" w:frame="1"/>
        </w:rPr>
        <w:t>9, 234</w:t>
      </w:r>
      <w:r w:rsidR="00A9086C" w:rsidRPr="00BD542D">
        <w:rPr>
          <w:rFonts w:ascii="Times New Roman" w:hAnsi="Times New Roman" w:cs="Times New Roman"/>
          <w:iCs/>
          <w:sz w:val="24"/>
          <w:szCs w:val="24"/>
          <w:bdr w:val="none" w:sz="0" w:space="0" w:color="auto" w:frame="1"/>
        </w:rPr>
        <w:t>] Сегодня</w:t>
      </w:r>
      <w:r w:rsidRPr="00BD542D">
        <w:rPr>
          <w:rFonts w:ascii="Times New Roman" w:hAnsi="Times New Roman" w:cs="Times New Roman"/>
          <w:iCs/>
          <w:sz w:val="24"/>
          <w:szCs w:val="24"/>
          <w:bdr w:val="none" w:sz="0" w:space="0" w:color="auto" w:frame="1"/>
        </w:rPr>
        <w:t xml:space="preserve"> реализация </w:t>
      </w:r>
      <w:r w:rsidR="00EC22F1" w:rsidRPr="00BD542D">
        <w:rPr>
          <w:rFonts w:ascii="Times New Roman" w:hAnsi="Times New Roman" w:cs="Times New Roman"/>
          <w:iCs/>
          <w:sz w:val="24"/>
          <w:szCs w:val="24"/>
          <w:bdr w:val="none" w:sz="0" w:space="0" w:color="auto" w:frame="1"/>
        </w:rPr>
        <w:t>важны</w:t>
      </w:r>
      <w:r w:rsidRPr="00BD542D">
        <w:rPr>
          <w:rFonts w:ascii="Times New Roman" w:hAnsi="Times New Roman" w:cs="Times New Roman"/>
          <w:iCs/>
          <w:sz w:val="24"/>
          <w:szCs w:val="24"/>
          <w:bdr w:val="none" w:sz="0" w:space="0" w:color="auto" w:frame="1"/>
        </w:rPr>
        <w:t>х</w:t>
      </w:r>
      <w:r w:rsidR="00EC22F1" w:rsidRPr="00BD542D">
        <w:rPr>
          <w:rFonts w:ascii="Times New Roman" w:hAnsi="Times New Roman" w:cs="Times New Roman"/>
          <w:iCs/>
          <w:sz w:val="24"/>
          <w:szCs w:val="24"/>
          <w:bdr w:val="none" w:sz="0" w:space="0" w:color="auto" w:frame="1"/>
        </w:rPr>
        <w:t xml:space="preserve"> для территории </w:t>
      </w:r>
      <w:r w:rsidRPr="00BD542D">
        <w:rPr>
          <w:rFonts w:ascii="Times New Roman" w:hAnsi="Times New Roman" w:cs="Times New Roman"/>
          <w:iCs/>
          <w:sz w:val="24"/>
          <w:szCs w:val="24"/>
          <w:bdr w:val="none" w:sz="0" w:space="0" w:color="auto" w:frame="1"/>
        </w:rPr>
        <w:t>о</w:t>
      </w:r>
      <w:r w:rsidR="0024077E" w:rsidRPr="00BD542D">
        <w:rPr>
          <w:rFonts w:ascii="Times New Roman" w:hAnsi="Times New Roman" w:cs="Times New Roman"/>
          <w:iCs/>
          <w:sz w:val="24"/>
          <w:szCs w:val="24"/>
          <w:bdr w:val="none" w:sz="0" w:space="0" w:color="auto" w:frame="1"/>
        </w:rPr>
        <w:t>бъект</w:t>
      </w:r>
      <w:r w:rsidRPr="00BD542D">
        <w:rPr>
          <w:rFonts w:ascii="Times New Roman" w:hAnsi="Times New Roman" w:cs="Times New Roman"/>
          <w:iCs/>
          <w:sz w:val="24"/>
          <w:szCs w:val="24"/>
          <w:bdr w:val="none" w:sz="0" w:space="0" w:color="auto" w:frame="1"/>
        </w:rPr>
        <w:t>ов напрямую зависит от инвестиции</w:t>
      </w:r>
      <w:r w:rsidR="003340C3">
        <w:rPr>
          <w:rFonts w:ascii="Times New Roman" w:hAnsi="Times New Roman" w:cs="Times New Roman"/>
          <w:iCs/>
          <w:sz w:val="24"/>
          <w:szCs w:val="24"/>
          <w:bdr w:val="none" w:sz="0" w:space="0" w:color="auto" w:frame="1"/>
        </w:rPr>
        <w:t>, р</w:t>
      </w:r>
      <w:r w:rsidR="0024077E" w:rsidRPr="00BD542D">
        <w:rPr>
          <w:rFonts w:ascii="Times New Roman" w:hAnsi="Times New Roman" w:cs="Times New Roman"/>
          <w:iCs/>
          <w:sz w:val="24"/>
          <w:szCs w:val="24"/>
          <w:bdr w:val="none" w:sz="0" w:space="0" w:color="auto" w:frame="1"/>
        </w:rPr>
        <w:t>егиональны</w:t>
      </w:r>
      <w:r w:rsidR="00C7727F" w:rsidRPr="00BD542D">
        <w:rPr>
          <w:rFonts w:ascii="Times New Roman" w:hAnsi="Times New Roman" w:cs="Times New Roman"/>
          <w:iCs/>
          <w:sz w:val="24"/>
          <w:szCs w:val="24"/>
          <w:bdr w:val="none" w:sz="0" w:space="0" w:color="auto" w:frame="1"/>
        </w:rPr>
        <w:t>е</w:t>
      </w:r>
      <w:r w:rsidR="0024077E" w:rsidRPr="00BD542D">
        <w:rPr>
          <w:rFonts w:ascii="Times New Roman" w:hAnsi="Times New Roman" w:cs="Times New Roman"/>
          <w:iCs/>
          <w:sz w:val="24"/>
          <w:szCs w:val="24"/>
          <w:bdr w:val="none" w:sz="0" w:space="0" w:color="auto" w:frame="1"/>
        </w:rPr>
        <w:t xml:space="preserve"> инвестиционны</w:t>
      </w:r>
      <w:r w:rsidR="00C7727F" w:rsidRPr="00BD542D">
        <w:rPr>
          <w:rFonts w:ascii="Times New Roman" w:hAnsi="Times New Roman" w:cs="Times New Roman"/>
          <w:iCs/>
          <w:sz w:val="24"/>
          <w:szCs w:val="24"/>
          <w:bdr w:val="none" w:sz="0" w:space="0" w:color="auto" w:frame="1"/>
        </w:rPr>
        <w:t>е</w:t>
      </w:r>
      <w:r w:rsidR="0024077E" w:rsidRPr="00BD542D">
        <w:rPr>
          <w:rFonts w:ascii="Times New Roman" w:hAnsi="Times New Roman" w:cs="Times New Roman"/>
          <w:iCs/>
          <w:sz w:val="24"/>
          <w:szCs w:val="24"/>
          <w:bdr w:val="none" w:sz="0" w:space="0" w:color="auto" w:frame="1"/>
        </w:rPr>
        <w:t xml:space="preserve"> проект</w:t>
      </w:r>
      <w:r w:rsidR="00C7727F" w:rsidRPr="00BD542D">
        <w:rPr>
          <w:rFonts w:ascii="Times New Roman" w:hAnsi="Times New Roman" w:cs="Times New Roman"/>
          <w:iCs/>
          <w:sz w:val="24"/>
          <w:szCs w:val="24"/>
          <w:bdr w:val="none" w:sz="0" w:space="0" w:color="auto" w:frame="1"/>
        </w:rPr>
        <w:t>ы</w:t>
      </w:r>
      <w:r w:rsidR="0024077E" w:rsidRPr="00BD542D">
        <w:rPr>
          <w:rFonts w:ascii="Times New Roman" w:hAnsi="Times New Roman" w:cs="Times New Roman"/>
          <w:iCs/>
          <w:sz w:val="24"/>
          <w:szCs w:val="24"/>
          <w:bdr w:val="none" w:sz="0" w:space="0" w:color="auto" w:frame="1"/>
        </w:rPr>
        <w:t xml:space="preserve"> </w:t>
      </w:r>
      <w:r w:rsidRPr="00BD542D">
        <w:rPr>
          <w:rFonts w:ascii="Times New Roman" w:hAnsi="Times New Roman" w:cs="Times New Roman"/>
          <w:iCs/>
          <w:sz w:val="24"/>
          <w:szCs w:val="24"/>
          <w:bdr w:val="none" w:sz="0" w:space="0" w:color="auto" w:frame="1"/>
        </w:rPr>
        <w:t>являются</w:t>
      </w:r>
      <w:r w:rsidR="0024077E" w:rsidRPr="00BD542D">
        <w:rPr>
          <w:rFonts w:ascii="Times New Roman" w:hAnsi="Times New Roman" w:cs="Times New Roman"/>
          <w:iCs/>
          <w:sz w:val="24"/>
          <w:szCs w:val="24"/>
          <w:bdr w:val="none" w:sz="0" w:space="0" w:color="auto" w:frame="1"/>
        </w:rPr>
        <w:t xml:space="preserve"> фактором </w:t>
      </w:r>
      <w:r w:rsidR="00C7727F" w:rsidRPr="00BD542D">
        <w:rPr>
          <w:rFonts w:ascii="Times New Roman" w:hAnsi="Times New Roman" w:cs="Times New Roman"/>
          <w:iCs/>
          <w:sz w:val="24"/>
          <w:szCs w:val="24"/>
          <w:bdr w:val="none" w:sz="0" w:space="0" w:color="auto" w:frame="1"/>
        </w:rPr>
        <w:t xml:space="preserve">формирования </w:t>
      </w:r>
      <w:r w:rsidR="0024077E" w:rsidRPr="00BD542D">
        <w:rPr>
          <w:rFonts w:ascii="Times New Roman" w:hAnsi="Times New Roman" w:cs="Times New Roman"/>
          <w:iCs/>
          <w:sz w:val="24"/>
          <w:szCs w:val="24"/>
          <w:bdr w:val="none" w:sz="0" w:space="0" w:color="auto" w:frame="1"/>
        </w:rPr>
        <w:t xml:space="preserve">конкурентоспособности </w:t>
      </w:r>
      <w:r w:rsidR="00581FCC" w:rsidRPr="00BD542D">
        <w:rPr>
          <w:rFonts w:ascii="Times New Roman" w:hAnsi="Times New Roman" w:cs="Times New Roman"/>
          <w:iCs/>
          <w:sz w:val="24"/>
          <w:szCs w:val="24"/>
          <w:bdr w:val="none" w:sz="0" w:space="0" w:color="auto" w:frame="1"/>
        </w:rPr>
        <w:t>региона. [</w:t>
      </w:r>
      <w:r w:rsidR="00AE164D" w:rsidRPr="00BD542D">
        <w:rPr>
          <w:rFonts w:ascii="Times New Roman" w:hAnsi="Times New Roman" w:cs="Times New Roman"/>
          <w:iCs/>
          <w:sz w:val="24"/>
          <w:szCs w:val="24"/>
          <w:bdr w:val="none" w:sz="0" w:space="0" w:color="auto" w:frame="1"/>
        </w:rPr>
        <w:t>1</w:t>
      </w:r>
      <w:r w:rsidR="00AE164D" w:rsidRPr="00BD542D">
        <w:rPr>
          <w:rFonts w:ascii="Times New Roman" w:hAnsi="Times New Roman" w:cs="Times New Roman"/>
          <w:iCs/>
          <w:sz w:val="24"/>
          <w:szCs w:val="24"/>
          <w:bdr w:val="none" w:sz="0" w:space="0" w:color="auto" w:frame="1"/>
          <w:lang w:val="en-US"/>
        </w:rPr>
        <w:t>, 115</w:t>
      </w:r>
      <w:r w:rsidR="00AE164D" w:rsidRPr="00BD542D">
        <w:rPr>
          <w:rFonts w:ascii="Times New Roman" w:hAnsi="Times New Roman" w:cs="Times New Roman"/>
          <w:iCs/>
          <w:sz w:val="24"/>
          <w:szCs w:val="24"/>
          <w:bdr w:val="none" w:sz="0" w:space="0" w:color="auto" w:frame="1"/>
        </w:rPr>
        <w:t>]</w:t>
      </w:r>
      <w:r w:rsidR="0024077E" w:rsidRPr="00BD542D">
        <w:rPr>
          <w:rFonts w:ascii="Times New Roman" w:hAnsi="Times New Roman" w:cs="Times New Roman"/>
          <w:iCs/>
          <w:sz w:val="24"/>
          <w:szCs w:val="24"/>
          <w:bdr w:val="none" w:sz="0" w:space="0" w:color="auto" w:frame="1"/>
        </w:rPr>
        <w:t xml:space="preserve"> </w:t>
      </w:r>
    </w:p>
    <w:p w:rsidR="0024077E" w:rsidRDefault="0024077E" w:rsidP="0024077E">
      <w:pPr>
        <w:spacing w:after="0" w:line="240" w:lineRule="auto"/>
        <w:ind w:firstLine="709"/>
        <w:jc w:val="both"/>
        <w:rPr>
          <w:rFonts w:ascii="Times New Roman" w:eastAsia="Calibri" w:hAnsi="Times New Roman" w:cs="Times New Roman"/>
          <w:sz w:val="24"/>
          <w:szCs w:val="24"/>
        </w:rPr>
      </w:pPr>
      <w:r w:rsidRPr="00173DDE">
        <w:rPr>
          <w:rFonts w:ascii="Times New Roman" w:eastAsia="Calibri" w:hAnsi="Times New Roman" w:cs="Times New Roman"/>
          <w:sz w:val="24"/>
          <w:szCs w:val="24"/>
        </w:rPr>
        <w:t xml:space="preserve">В </w:t>
      </w:r>
      <w:r w:rsidR="00173DDE" w:rsidRPr="00173DDE">
        <w:rPr>
          <w:rFonts w:ascii="Times New Roman" w:eastAsia="Calibri" w:hAnsi="Times New Roman" w:cs="Times New Roman"/>
          <w:sz w:val="24"/>
          <w:szCs w:val="24"/>
        </w:rPr>
        <w:t xml:space="preserve">Ханты-Мансийском </w:t>
      </w:r>
      <w:r w:rsidRPr="00173DDE">
        <w:rPr>
          <w:rFonts w:ascii="Times New Roman" w:eastAsia="Calibri" w:hAnsi="Times New Roman" w:cs="Times New Roman"/>
          <w:sz w:val="24"/>
          <w:szCs w:val="24"/>
        </w:rPr>
        <w:t xml:space="preserve">автономном округе </w:t>
      </w:r>
      <w:r w:rsidR="00C7727F">
        <w:rPr>
          <w:rFonts w:ascii="Times New Roman" w:eastAsia="Calibri" w:hAnsi="Times New Roman" w:cs="Times New Roman"/>
          <w:sz w:val="24"/>
          <w:szCs w:val="24"/>
        </w:rPr>
        <w:t>действует</w:t>
      </w:r>
      <w:r w:rsidRPr="00173DDE">
        <w:rPr>
          <w:rFonts w:ascii="Times New Roman" w:eastAsia="Calibri" w:hAnsi="Times New Roman" w:cs="Times New Roman"/>
          <w:sz w:val="24"/>
          <w:szCs w:val="24"/>
        </w:rPr>
        <w:t xml:space="preserve"> комплексная система </w:t>
      </w:r>
      <w:r w:rsidR="00C7727F" w:rsidRPr="00173DDE">
        <w:rPr>
          <w:rFonts w:ascii="Times New Roman" w:eastAsia="Calibri" w:hAnsi="Times New Roman" w:cs="Times New Roman"/>
          <w:sz w:val="24"/>
          <w:szCs w:val="24"/>
        </w:rPr>
        <w:t xml:space="preserve">поддержки </w:t>
      </w:r>
      <w:r w:rsidR="00C7727F">
        <w:rPr>
          <w:rFonts w:ascii="Times New Roman" w:eastAsia="Calibri" w:hAnsi="Times New Roman" w:cs="Times New Roman"/>
          <w:sz w:val="24"/>
          <w:szCs w:val="24"/>
        </w:rPr>
        <w:t xml:space="preserve">и </w:t>
      </w:r>
      <w:r w:rsidRPr="00173DDE">
        <w:rPr>
          <w:rFonts w:ascii="Times New Roman" w:eastAsia="Calibri" w:hAnsi="Times New Roman" w:cs="Times New Roman"/>
          <w:sz w:val="24"/>
          <w:szCs w:val="24"/>
        </w:rPr>
        <w:t>сопровождения и инвестиционной деятельности, регион занимает 14-е место в Национальном рейтинге инвестиционного климата 2020 года</w:t>
      </w:r>
      <w:r w:rsidRPr="00173DDE">
        <w:rPr>
          <w:rFonts w:ascii="Calibri" w:eastAsia="Calibri" w:hAnsi="Calibri" w:cs="Times New Roman"/>
          <w:sz w:val="24"/>
          <w:szCs w:val="24"/>
        </w:rPr>
        <w:t xml:space="preserve"> </w:t>
      </w:r>
      <w:r w:rsidRPr="00173DDE">
        <w:rPr>
          <w:rFonts w:ascii="Times New Roman" w:eastAsia="Calibri" w:hAnsi="Times New Roman" w:cs="Times New Roman"/>
          <w:sz w:val="24"/>
          <w:szCs w:val="24"/>
        </w:rPr>
        <w:t>среди субъектов Российской Федерации, 4-е место по объему инвестиций в основной капитал и на душу населения. По развитию государственно-частного партнерства регион в списке лидеров среди субъектов Российской Федерации и первый в Уральском федеральном округе (таблица 2.1.1).</w:t>
      </w:r>
    </w:p>
    <w:p w:rsidR="00BD542D" w:rsidRPr="00173DDE" w:rsidRDefault="00BD542D" w:rsidP="0024077E">
      <w:pPr>
        <w:spacing w:after="0" w:line="240" w:lineRule="auto"/>
        <w:ind w:firstLine="709"/>
        <w:jc w:val="both"/>
        <w:rPr>
          <w:rFonts w:ascii="Times New Roman" w:eastAsia="Calibri" w:hAnsi="Times New Roman" w:cs="Times New Roman"/>
          <w:sz w:val="24"/>
          <w:szCs w:val="24"/>
        </w:rPr>
      </w:pPr>
    </w:p>
    <w:p w:rsidR="0024077E" w:rsidRPr="00BD542D" w:rsidRDefault="0024077E" w:rsidP="00BD542D">
      <w:pPr>
        <w:widowControl w:val="0"/>
        <w:spacing w:after="0" w:line="240" w:lineRule="auto"/>
        <w:jc w:val="right"/>
        <w:rPr>
          <w:rFonts w:ascii="Times New Roman" w:eastAsia="Calibri" w:hAnsi="Times New Roman" w:cs="Times New Roman"/>
          <w:i/>
          <w:sz w:val="24"/>
          <w:szCs w:val="24"/>
        </w:rPr>
      </w:pPr>
      <w:r w:rsidRPr="00BD542D">
        <w:rPr>
          <w:rFonts w:ascii="Times New Roman" w:eastAsia="Calibri" w:hAnsi="Times New Roman" w:cs="Times New Roman"/>
          <w:i/>
          <w:sz w:val="24"/>
          <w:szCs w:val="24"/>
        </w:rPr>
        <w:t>Таблица 1</w:t>
      </w:r>
    </w:p>
    <w:p w:rsidR="0024077E" w:rsidRPr="00173DDE" w:rsidRDefault="0024077E" w:rsidP="003340C3">
      <w:pPr>
        <w:widowControl w:val="0"/>
        <w:autoSpaceDE w:val="0"/>
        <w:autoSpaceDN w:val="0"/>
        <w:spacing w:after="0" w:line="240" w:lineRule="auto"/>
        <w:jc w:val="center"/>
        <w:rPr>
          <w:rFonts w:ascii="Times New Roman" w:eastAsia="Calibri" w:hAnsi="Times New Roman" w:cs="Times New Roman"/>
          <w:sz w:val="24"/>
          <w:szCs w:val="24"/>
        </w:rPr>
      </w:pPr>
      <w:r w:rsidRPr="00173DDE">
        <w:rPr>
          <w:rFonts w:ascii="Times New Roman" w:eastAsia="Calibri" w:hAnsi="Times New Roman" w:cs="Times New Roman"/>
          <w:sz w:val="24"/>
          <w:szCs w:val="24"/>
        </w:rPr>
        <w:t>Показатели инвестиционной деятельности Югры</w:t>
      </w:r>
      <w:r w:rsidR="00AE164D" w:rsidRPr="00AE164D">
        <w:rPr>
          <w:rFonts w:ascii="Times New Roman" w:eastAsia="Calibri" w:hAnsi="Times New Roman" w:cs="Times New Roman"/>
          <w:sz w:val="24"/>
          <w:szCs w:val="24"/>
        </w:rPr>
        <w:t xml:space="preserve"> [</w:t>
      </w:r>
      <w:r w:rsidR="00BD542D" w:rsidRPr="00BD542D">
        <w:rPr>
          <w:rFonts w:ascii="Times New Roman" w:eastAsia="Calibri" w:hAnsi="Times New Roman" w:cs="Times New Roman"/>
          <w:sz w:val="24"/>
          <w:szCs w:val="24"/>
        </w:rPr>
        <w:t>7</w:t>
      </w:r>
      <w:r w:rsidR="00AE164D" w:rsidRPr="00AE164D">
        <w:rPr>
          <w:rFonts w:ascii="Times New Roman" w:eastAsia="Calibri" w:hAnsi="Times New Roman" w:cs="Times New Roman"/>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5"/>
        <w:gridCol w:w="708"/>
        <w:gridCol w:w="708"/>
        <w:gridCol w:w="709"/>
        <w:gridCol w:w="709"/>
        <w:gridCol w:w="666"/>
        <w:gridCol w:w="666"/>
        <w:gridCol w:w="984"/>
      </w:tblGrid>
      <w:tr w:rsidR="00482F3F" w:rsidRPr="00173DDE" w:rsidTr="003340C3">
        <w:trPr>
          <w:trHeight w:val="491"/>
          <w:tblHeader/>
          <w:jc w:val="center"/>
        </w:trPr>
        <w:tc>
          <w:tcPr>
            <w:tcW w:w="4195" w:type="dxa"/>
            <w:tcBorders>
              <w:top w:val="single" w:sz="4" w:space="0" w:color="auto"/>
              <w:left w:val="single" w:sz="4" w:space="0" w:color="auto"/>
              <w:bottom w:val="single" w:sz="4" w:space="0" w:color="auto"/>
              <w:right w:val="single" w:sz="4" w:space="0" w:color="auto"/>
            </w:tcBorders>
            <w:vAlign w:val="center"/>
          </w:tcPr>
          <w:p w:rsidR="00482F3F" w:rsidRPr="00173DDE" w:rsidRDefault="00482F3F" w:rsidP="003340C3">
            <w:pPr>
              <w:widowControl w:val="0"/>
              <w:autoSpaceDE w:val="0"/>
              <w:autoSpaceDN w:val="0"/>
              <w:spacing w:after="0" w:line="240" w:lineRule="auto"/>
              <w:rPr>
                <w:rFonts w:ascii="Times New Roman" w:eastAsia="Calibri" w:hAnsi="Times New Roman" w:cs="Times New Roman"/>
                <w:sz w:val="20"/>
                <w:szCs w:val="20"/>
              </w:rPr>
            </w:pPr>
          </w:p>
        </w:tc>
        <w:tc>
          <w:tcPr>
            <w:tcW w:w="708" w:type="dxa"/>
            <w:tcBorders>
              <w:top w:val="single" w:sz="4" w:space="0" w:color="auto"/>
              <w:left w:val="single" w:sz="4" w:space="0" w:color="auto"/>
              <w:bottom w:val="single" w:sz="4" w:space="0" w:color="auto"/>
              <w:right w:val="single" w:sz="4" w:space="0" w:color="auto"/>
            </w:tcBorders>
            <w:vAlign w:val="center"/>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2010</w:t>
            </w:r>
          </w:p>
        </w:tc>
        <w:tc>
          <w:tcPr>
            <w:tcW w:w="708" w:type="dxa"/>
            <w:tcBorders>
              <w:top w:val="single" w:sz="4" w:space="0" w:color="auto"/>
              <w:left w:val="single" w:sz="4" w:space="0" w:color="auto"/>
              <w:bottom w:val="single" w:sz="4" w:space="0" w:color="auto"/>
              <w:right w:val="single" w:sz="4" w:space="0" w:color="auto"/>
            </w:tcBorders>
            <w:vAlign w:val="center"/>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2015</w:t>
            </w:r>
          </w:p>
        </w:tc>
        <w:tc>
          <w:tcPr>
            <w:tcW w:w="709" w:type="dxa"/>
            <w:tcBorders>
              <w:top w:val="single" w:sz="4" w:space="0" w:color="auto"/>
              <w:left w:val="single" w:sz="4" w:space="0" w:color="auto"/>
              <w:bottom w:val="single" w:sz="4" w:space="0" w:color="auto"/>
              <w:right w:val="single" w:sz="4" w:space="0" w:color="auto"/>
            </w:tcBorders>
            <w:vAlign w:val="center"/>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2016</w:t>
            </w:r>
          </w:p>
        </w:tc>
        <w:tc>
          <w:tcPr>
            <w:tcW w:w="709" w:type="dxa"/>
            <w:tcBorders>
              <w:top w:val="single" w:sz="4" w:space="0" w:color="auto"/>
              <w:left w:val="single" w:sz="4" w:space="0" w:color="auto"/>
              <w:bottom w:val="single" w:sz="4" w:space="0" w:color="auto"/>
              <w:right w:val="single" w:sz="4" w:space="0" w:color="auto"/>
            </w:tcBorders>
            <w:vAlign w:val="center"/>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2017</w:t>
            </w:r>
          </w:p>
        </w:tc>
        <w:tc>
          <w:tcPr>
            <w:tcW w:w="666" w:type="dxa"/>
            <w:tcBorders>
              <w:top w:val="single" w:sz="4" w:space="0" w:color="auto"/>
              <w:left w:val="single" w:sz="4" w:space="0" w:color="auto"/>
              <w:bottom w:val="single" w:sz="4" w:space="0" w:color="auto"/>
              <w:right w:val="single" w:sz="4" w:space="0" w:color="auto"/>
            </w:tcBorders>
            <w:vAlign w:val="center"/>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2018</w:t>
            </w:r>
          </w:p>
        </w:tc>
        <w:tc>
          <w:tcPr>
            <w:tcW w:w="666" w:type="dxa"/>
            <w:tcBorders>
              <w:top w:val="single" w:sz="4" w:space="0" w:color="auto"/>
              <w:left w:val="single" w:sz="4" w:space="0" w:color="auto"/>
              <w:bottom w:val="single" w:sz="4" w:space="0" w:color="auto"/>
              <w:right w:val="single" w:sz="4" w:space="0" w:color="auto"/>
            </w:tcBorders>
            <w:vAlign w:val="center"/>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 xml:space="preserve">2019 </w:t>
            </w:r>
          </w:p>
        </w:tc>
        <w:tc>
          <w:tcPr>
            <w:tcW w:w="984"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p>
          <w:p w:rsidR="00482F3F" w:rsidRPr="00173DDE" w:rsidRDefault="00482F3F" w:rsidP="003340C3">
            <w:pPr>
              <w:widowControl w:val="0"/>
              <w:spacing w:after="0" w:line="240" w:lineRule="auto"/>
              <w:jc w:val="center"/>
              <w:rPr>
                <w:rFonts w:ascii="Times New Roman" w:eastAsia="Calibri" w:hAnsi="Times New Roman" w:cs="Times New Roman"/>
                <w:sz w:val="20"/>
                <w:szCs w:val="20"/>
              </w:rPr>
            </w:pPr>
            <w:r w:rsidRPr="00173DDE">
              <w:rPr>
                <w:rFonts w:ascii="Times New Roman" w:eastAsia="Calibri" w:hAnsi="Times New Roman" w:cs="Times New Roman"/>
                <w:sz w:val="20"/>
                <w:szCs w:val="20"/>
                <w:lang w:val="en-US"/>
              </w:rPr>
              <w:t>2020</w:t>
            </w:r>
            <w:r w:rsidR="00581FCC">
              <w:rPr>
                <w:rFonts w:ascii="Times New Roman" w:eastAsia="Calibri" w:hAnsi="Times New Roman" w:cs="Times New Roman"/>
                <w:sz w:val="20"/>
                <w:szCs w:val="20"/>
                <w:lang w:val="en-US"/>
              </w:rPr>
              <w:t xml:space="preserve"> [</w:t>
            </w:r>
            <w:r w:rsidR="00BD542D">
              <w:rPr>
                <w:rFonts w:ascii="Times New Roman" w:eastAsia="Calibri" w:hAnsi="Times New Roman" w:cs="Times New Roman"/>
                <w:sz w:val="20"/>
                <w:szCs w:val="20"/>
                <w:lang w:val="en-US"/>
              </w:rPr>
              <w:t>6</w:t>
            </w:r>
            <w:r w:rsidR="00581FCC">
              <w:rPr>
                <w:rFonts w:ascii="Times New Roman" w:eastAsia="Calibri" w:hAnsi="Times New Roman" w:cs="Times New Roman"/>
                <w:sz w:val="20"/>
                <w:szCs w:val="20"/>
                <w:lang w:val="en-US"/>
              </w:rPr>
              <w:t>]</w:t>
            </w:r>
          </w:p>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p>
        </w:tc>
      </w:tr>
      <w:tr w:rsidR="00482F3F" w:rsidRPr="00173DDE" w:rsidTr="00BD542D">
        <w:trPr>
          <w:jc w:val="center"/>
        </w:trPr>
        <w:tc>
          <w:tcPr>
            <w:tcW w:w="4195"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rPr>
                <w:rFonts w:ascii="Times New Roman" w:eastAsia="Courier New" w:hAnsi="Times New Roman" w:cs="Times New Roman"/>
                <w:sz w:val="20"/>
                <w:szCs w:val="20"/>
              </w:rPr>
            </w:pPr>
            <w:r w:rsidRPr="00173DDE">
              <w:rPr>
                <w:rFonts w:ascii="Times New Roman" w:eastAsia="Courier New" w:hAnsi="Times New Roman" w:cs="Times New Roman"/>
                <w:sz w:val="20"/>
                <w:szCs w:val="20"/>
              </w:rPr>
              <w:t>Инвестиции в основной капитал, млрд. рублей</w:t>
            </w:r>
          </w:p>
        </w:tc>
        <w:tc>
          <w:tcPr>
            <w:tcW w:w="708"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507,2</w:t>
            </w:r>
          </w:p>
        </w:tc>
        <w:tc>
          <w:tcPr>
            <w:tcW w:w="708"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766,1</w:t>
            </w:r>
          </w:p>
        </w:tc>
        <w:tc>
          <w:tcPr>
            <w:tcW w:w="709"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799,3</w:t>
            </w:r>
          </w:p>
        </w:tc>
        <w:tc>
          <w:tcPr>
            <w:tcW w:w="709"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920,2</w:t>
            </w:r>
          </w:p>
        </w:tc>
        <w:tc>
          <w:tcPr>
            <w:tcW w:w="666"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930,7</w:t>
            </w:r>
          </w:p>
        </w:tc>
        <w:tc>
          <w:tcPr>
            <w:tcW w:w="666"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9</w:t>
            </w:r>
            <w:r w:rsidRPr="00173DDE">
              <w:rPr>
                <w:rFonts w:ascii="Times New Roman" w:eastAsia="Calibri" w:hAnsi="Times New Roman" w:cs="Times New Roman"/>
                <w:sz w:val="20"/>
                <w:szCs w:val="20"/>
              </w:rPr>
              <w:t>86</w:t>
            </w:r>
            <w:r w:rsidRPr="00173DDE">
              <w:rPr>
                <w:rFonts w:ascii="Times New Roman" w:eastAsia="Calibri" w:hAnsi="Times New Roman" w:cs="Times New Roman"/>
                <w:sz w:val="20"/>
                <w:szCs w:val="20"/>
                <w:lang w:val="en-US"/>
              </w:rPr>
              <w:t>,5</w:t>
            </w:r>
          </w:p>
        </w:tc>
        <w:tc>
          <w:tcPr>
            <w:tcW w:w="984"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jc w:val="center"/>
              <w:rPr>
                <w:rFonts w:ascii="Times New Roman" w:eastAsia="Calibri" w:hAnsi="Times New Roman" w:cs="Times New Roman"/>
                <w:sz w:val="20"/>
                <w:szCs w:val="20"/>
              </w:rPr>
            </w:pPr>
            <w:r w:rsidRPr="00173DDE">
              <w:rPr>
                <w:rFonts w:ascii="Times New Roman" w:eastAsia="Calibri" w:hAnsi="Times New Roman" w:cs="Times New Roman"/>
                <w:sz w:val="20"/>
                <w:szCs w:val="20"/>
              </w:rPr>
              <w:t>1034</w:t>
            </w:r>
            <w:r>
              <w:rPr>
                <w:rFonts w:ascii="Times New Roman" w:eastAsia="Calibri" w:hAnsi="Times New Roman" w:cs="Times New Roman"/>
                <w:sz w:val="20"/>
                <w:szCs w:val="20"/>
              </w:rPr>
              <w:t>,</w:t>
            </w:r>
            <w:r w:rsidRPr="00173DDE">
              <w:rPr>
                <w:rFonts w:ascii="Times New Roman" w:eastAsia="Calibri" w:hAnsi="Times New Roman" w:cs="Times New Roman"/>
                <w:sz w:val="20"/>
                <w:szCs w:val="20"/>
              </w:rPr>
              <w:t>9</w:t>
            </w:r>
          </w:p>
        </w:tc>
      </w:tr>
      <w:tr w:rsidR="00482F3F" w:rsidRPr="00173DDE" w:rsidTr="00BD542D">
        <w:trPr>
          <w:trHeight w:val="199"/>
          <w:jc w:val="center"/>
        </w:trPr>
        <w:tc>
          <w:tcPr>
            <w:tcW w:w="4195" w:type="dxa"/>
            <w:tcBorders>
              <w:top w:val="single" w:sz="4" w:space="0" w:color="auto"/>
              <w:left w:val="single" w:sz="4" w:space="0" w:color="auto"/>
              <w:bottom w:val="single" w:sz="4" w:space="0" w:color="auto"/>
              <w:right w:val="single" w:sz="4" w:space="0" w:color="auto"/>
            </w:tcBorders>
            <w:hideMark/>
          </w:tcPr>
          <w:p w:rsidR="00482F3F" w:rsidRPr="00173DDE" w:rsidRDefault="00482F3F" w:rsidP="003340C3">
            <w:pPr>
              <w:widowControl w:val="0"/>
              <w:spacing w:after="0" w:line="240" w:lineRule="auto"/>
              <w:rPr>
                <w:rFonts w:ascii="Times New Roman" w:eastAsia="Courier New" w:hAnsi="Times New Roman" w:cs="Times New Roman"/>
                <w:sz w:val="20"/>
                <w:szCs w:val="20"/>
              </w:rPr>
            </w:pPr>
            <w:r w:rsidRPr="00173DDE">
              <w:rPr>
                <w:rFonts w:ascii="Times New Roman" w:eastAsia="Courier New" w:hAnsi="Times New Roman" w:cs="Times New Roman"/>
                <w:sz w:val="20"/>
                <w:szCs w:val="20"/>
              </w:rPr>
              <w:t>Инвестиции на душу населения, тыс. рублей</w:t>
            </w:r>
            <w:r>
              <w:t xml:space="preserve"> </w:t>
            </w:r>
            <w:r w:rsidRPr="00C7727F">
              <w:rPr>
                <w:rFonts w:ascii="Times New Roman" w:eastAsia="Courier New" w:hAnsi="Times New Roman" w:cs="Times New Roman"/>
                <w:sz w:val="20"/>
                <w:szCs w:val="20"/>
              </w:rPr>
              <w:t>Ханты-Мансийский автономный округ – Югра</w:t>
            </w:r>
          </w:p>
        </w:tc>
        <w:tc>
          <w:tcPr>
            <w:tcW w:w="708"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331,7</w:t>
            </w:r>
          </w:p>
        </w:tc>
        <w:tc>
          <w:tcPr>
            <w:tcW w:w="708"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473,1</w:t>
            </w:r>
          </w:p>
        </w:tc>
        <w:tc>
          <w:tcPr>
            <w:tcW w:w="709"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488,4</w:t>
            </w:r>
          </w:p>
        </w:tc>
        <w:tc>
          <w:tcPr>
            <w:tcW w:w="709"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557,5</w:t>
            </w:r>
          </w:p>
        </w:tc>
        <w:tc>
          <w:tcPr>
            <w:tcW w:w="666"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560,9</w:t>
            </w:r>
          </w:p>
        </w:tc>
        <w:tc>
          <w:tcPr>
            <w:tcW w:w="666"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571,2</w:t>
            </w:r>
          </w:p>
        </w:tc>
        <w:tc>
          <w:tcPr>
            <w:tcW w:w="984" w:type="dxa"/>
            <w:tcBorders>
              <w:top w:val="single" w:sz="4" w:space="0" w:color="auto"/>
              <w:left w:val="single" w:sz="4" w:space="0" w:color="auto"/>
              <w:bottom w:val="single" w:sz="4" w:space="0" w:color="auto"/>
              <w:right w:val="single" w:sz="4" w:space="0" w:color="auto"/>
            </w:tcBorders>
          </w:tcPr>
          <w:p w:rsidR="00482F3F" w:rsidRPr="00173DDE" w:rsidRDefault="00482F3F" w:rsidP="003340C3">
            <w:pPr>
              <w:widowControl w:val="0"/>
              <w:spacing w:after="0" w:line="240" w:lineRule="auto"/>
              <w:jc w:val="center"/>
              <w:rPr>
                <w:rFonts w:ascii="Times New Roman" w:eastAsia="Calibri" w:hAnsi="Times New Roman" w:cs="Times New Roman"/>
                <w:sz w:val="20"/>
                <w:szCs w:val="20"/>
                <w:lang w:val="en-US"/>
              </w:rPr>
            </w:pPr>
            <w:r w:rsidRPr="00173DDE">
              <w:rPr>
                <w:rFonts w:ascii="Times New Roman" w:eastAsia="Calibri" w:hAnsi="Times New Roman" w:cs="Times New Roman"/>
                <w:sz w:val="20"/>
                <w:szCs w:val="20"/>
                <w:lang w:val="en-US"/>
              </w:rPr>
              <w:t>559,5</w:t>
            </w:r>
          </w:p>
        </w:tc>
      </w:tr>
      <w:tr w:rsidR="00BD542D" w:rsidRPr="00173DDE" w:rsidTr="00B468E3">
        <w:trPr>
          <w:jc w:val="center"/>
        </w:trPr>
        <w:tc>
          <w:tcPr>
            <w:tcW w:w="9345" w:type="dxa"/>
            <w:gridSpan w:val="8"/>
            <w:tcBorders>
              <w:top w:val="single" w:sz="4" w:space="0" w:color="auto"/>
              <w:left w:val="single" w:sz="4" w:space="0" w:color="auto"/>
              <w:bottom w:val="single" w:sz="4" w:space="0" w:color="auto"/>
              <w:right w:val="single" w:sz="4" w:space="0" w:color="auto"/>
            </w:tcBorders>
          </w:tcPr>
          <w:p w:rsidR="00BD542D" w:rsidRPr="00BD542D" w:rsidRDefault="00BD542D" w:rsidP="003340C3">
            <w:pPr>
              <w:widowControl w:val="0"/>
              <w:spacing w:after="0" w:line="240" w:lineRule="auto"/>
              <w:jc w:val="both"/>
              <w:rPr>
                <w:rFonts w:ascii="Times New Roman" w:eastAsia="Calibri" w:hAnsi="Times New Roman" w:cs="Times New Roman"/>
                <w:sz w:val="20"/>
                <w:szCs w:val="20"/>
              </w:rPr>
            </w:pPr>
            <w:r w:rsidRPr="00BD542D">
              <w:rPr>
                <w:rFonts w:ascii="Times New Roman" w:eastAsia="Calibri" w:hAnsi="Times New Roman" w:cs="Times New Roman"/>
                <w:sz w:val="20"/>
                <w:szCs w:val="20"/>
              </w:rPr>
              <w:t>Источник: Информация об основных результатах деятельности Департамента экономического развития Ханты-Мансийского автономного округа – Югры за 2021 год С.4</w:t>
            </w:r>
          </w:p>
        </w:tc>
      </w:tr>
    </w:tbl>
    <w:p w:rsidR="0024077E" w:rsidRPr="00173DDE" w:rsidRDefault="0024077E" w:rsidP="0024077E">
      <w:pPr>
        <w:widowControl w:val="0"/>
        <w:rPr>
          <w:rFonts w:ascii="Times New Roman" w:eastAsia="Courier New" w:hAnsi="Times New Roman" w:cs="Times New Roman"/>
          <w:sz w:val="20"/>
          <w:szCs w:val="20"/>
        </w:rPr>
      </w:pPr>
      <w:r w:rsidRPr="00173DDE">
        <w:rPr>
          <w:rFonts w:ascii="Calibri" w:eastAsia="Courier New" w:hAnsi="Calibri" w:cs="Times New Roman"/>
          <w:sz w:val="20"/>
          <w:szCs w:val="20"/>
        </w:rPr>
        <w:t xml:space="preserve"> </w:t>
      </w:r>
    </w:p>
    <w:p w:rsidR="0024077E" w:rsidRPr="00173DDE" w:rsidRDefault="0024077E" w:rsidP="0024077E">
      <w:pPr>
        <w:spacing w:after="0" w:line="240" w:lineRule="auto"/>
        <w:ind w:firstLine="709"/>
        <w:jc w:val="both"/>
        <w:rPr>
          <w:rFonts w:ascii="Times New Roman" w:eastAsia="Calibri" w:hAnsi="Times New Roman" w:cs="Times New Roman"/>
          <w:sz w:val="24"/>
          <w:szCs w:val="24"/>
        </w:rPr>
      </w:pPr>
      <w:r w:rsidRPr="00173DDE">
        <w:rPr>
          <w:rFonts w:ascii="Times New Roman" w:eastAsia="Calibri" w:hAnsi="Times New Roman" w:cs="Times New Roman"/>
          <w:sz w:val="24"/>
          <w:szCs w:val="24"/>
        </w:rPr>
        <w:t>Реестр крупнейших инвестиционных проектов, реализуемых в Ханты-Мансийском автономном округе – Югре представлен в таблице 2.1.2.</w:t>
      </w:r>
    </w:p>
    <w:p w:rsidR="00581FCC" w:rsidRDefault="0024077E" w:rsidP="003340C3">
      <w:pPr>
        <w:spacing w:after="0" w:line="240" w:lineRule="auto"/>
        <w:ind w:firstLine="709"/>
        <w:jc w:val="both"/>
        <w:rPr>
          <w:rFonts w:ascii="Times New Roman" w:eastAsia="Calibri" w:hAnsi="Times New Roman" w:cs="Times New Roman"/>
          <w:sz w:val="24"/>
          <w:szCs w:val="24"/>
        </w:rPr>
      </w:pPr>
      <w:r w:rsidRPr="00173DDE">
        <w:rPr>
          <w:rFonts w:ascii="Times New Roman" w:eastAsia="Calibri" w:hAnsi="Times New Roman" w:cs="Times New Roman"/>
          <w:sz w:val="24"/>
          <w:szCs w:val="24"/>
        </w:rPr>
        <w:t xml:space="preserve"> </w:t>
      </w:r>
    </w:p>
    <w:p w:rsidR="0024077E" w:rsidRPr="003340C3" w:rsidRDefault="0024077E" w:rsidP="0024077E">
      <w:pPr>
        <w:spacing w:after="0" w:line="240" w:lineRule="auto"/>
        <w:jc w:val="right"/>
        <w:rPr>
          <w:rFonts w:ascii="Times New Roman" w:eastAsia="Calibri" w:hAnsi="Times New Roman" w:cs="Times New Roman"/>
          <w:i/>
          <w:sz w:val="24"/>
          <w:szCs w:val="24"/>
        </w:rPr>
      </w:pPr>
      <w:r w:rsidRPr="003340C3">
        <w:rPr>
          <w:rFonts w:ascii="Times New Roman" w:eastAsia="Calibri" w:hAnsi="Times New Roman" w:cs="Times New Roman"/>
          <w:i/>
          <w:sz w:val="24"/>
          <w:szCs w:val="24"/>
        </w:rPr>
        <w:t>Таблица 2</w:t>
      </w:r>
    </w:p>
    <w:p w:rsidR="0024077E" w:rsidRPr="00173DDE" w:rsidRDefault="0024077E" w:rsidP="0024077E">
      <w:pPr>
        <w:spacing w:after="0" w:line="240" w:lineRule="auto"/>
        <w:jc w:val="center"/>
        <w:rPr>
          <w:rFonts w:ascii="Times New Roman" w:eastAsia="Calibri" w:hAnsi="Times New Roman" w:cs="Times New Roman"/>
          <w:sz w:val="24"/>
          <w:szCs w:val="24"/>
        </w:rPr>
      </w:pPr>
      <w:r w:rsidRPr="00173DDE">
        <w:rPr>
          <w:rFonts w:ascii="Times New Roman" w:eastAsia="Calibri" w:hAnsi="Times New Roman" w:cs="Times New Roman"/>
          <w:sz w:val="24"/>
          <w:szCs w:val="24"/>
        </w:rPr>
        <w:t>Реестр крупнейших инвестиционных проектов, реализуемых в Югре</w:t>
      </w:r>
    </w:p>
    <w:tbl>
      <w:tblPr>
        <w:tblStyle w:val="41"/>
        <w:tblW w:w="5000" w:type="pct"/>
        <w:jc w:val="center"/>
        <w:tblLook w:val="04A0" w:firstRow="1" w:lastRow="0" w:firstColumn="1" w:lastColumn="0" w:noHBand="0" w:noVBand="1"/>
      </w:tblPr>
      <w:tblGrid>
        <w:gridCol w:w="562"/>
        <w:gridCol w:w="5101"/>
        <w:gridCol w:w="1985"/>
        <w:gridCol w:w="1697"/>
      </w:tblGrid>
      <w:tr w:rsidR="0024077E" w:rsidRPr="00173DDE" w:rsidTr="00C638A7">
        <w:trPr>
          <w:tblHeade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lang w:val="en-US"/>
              </w:rPr>
            </w:pPr>
            <w:r w:rsidRPr="00173DDE">
              <w:rPr>
                <w:rFonts w:ascii="Times New Roman" w:hAnsi="Times New Roman"/>
                <w:sz w:val="20"/>
                <w:szCs w:val="20"/>
                <w:lang w:val="en-US"/>
              </w:rPr>
              <w:t>№</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lang w:val="en-US"/>
              </w:rPr>
            </w:pPr>
            <w:r w:rsidRPr="00173DDE">
              <w:rPr>
                <w:rFonts w:ascii="Times New Roman" w:hAnsi="Times New Roman"/>
                <w:sz w:val="20"/>
                <w:szCs w:val="20"/>
              </w:rPr>
              <w:t xml:space="preserve">Название проекта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Инвестиции план</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lang w:val="en-US"/>
              </w:rPr>
            </w:pPr>
            <w:r w:rsidRPr="00173DDE">
              <w:rPr>
                <w:rFonts w:ascii="Times New Roman" w:hAnsi="Times New Roman"/>
                <w:sz w:val="20"/>
                <w:szCs w:val="20"/>
              </w:rPr>
              <w:t>Период реализации</w:t>
            </w:r>
          </w:p>
        </w:tc>
      </w:tr>
      <w:tr w:rsidR="0024077E" w:rsidRPr="00173DDE" w:rsidTr="00C638A7">
        <w:trPr>
          <w:jc w:val="center"/>
        </w:trPr>
        <w:tc>
          <w:tcPr>
            <w:tcW w:w="5000" w:type="pct"/>
            <w:gridSpan w:val="4"/>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b/>
                <w:sz w:val="20"/>
                <w:szCs w:val="20"/>
              </w:rPr>
            </w:pPr>
            <w:r w:rsidRPr="00173DDE">
              <w:rPr>
                <w:rFonts w:ascii="Times New Roman" w:hAnsi="Times New Roman"/>
                <w:b/>
                <w:sz w:val="20"/>
                <w:szCs w:val="20"/>
              </w:rPr>
              <w:t>Индустриальные (промышленные) парки и технопарки</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1</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Индустриальный парк «Югра»</w:t>
            </w:r>
          </w:p>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(Национальный проект  «Малое и среднее предпринимательство»)</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1,4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2017-2022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2</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Индустриальный парк «Яшел Парк Сибирь»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1,1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2018-2021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3</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Промышленный технопарк «Синергия»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0,183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2019-2021 гг.</w:t>
            </w:r>
          </w:p>
        </w:tc>
      </w:tr>
      <w:tr w:rsidR="0024077E" w:rsidRPr="00173DDE" w:rsidTr="00C638A7">
        <w:trPr>
          <w:jc w:val="center"/>
        </w:trPr>
        <w:tc>
          <w:tcPr>
            <w:tcW w:w="5000" w:type="pct"/>
            <w:gridSpan w:val="4"/>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b/>
                <w:sz w:val="20"/>
                <w:szCs w:val="20"/>
              </w:rPr>
            </w:pPr>
            <w:r w:rsidRPr="00173DDE">
              <w:rPr>
                <w:rFonts w:ascii="Times New Roman" w:hAnsi="Times New Roman"/>
                <w:b/>
                <w:sz w:val="20"/>
                <w:szCs w:val="20"/>
              </w:rPr>
              <w:lastRenderedPageBreak/>
              <w:t>Промышленные проекты</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4</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Технологический центр «Бажен»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12,5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2018-2024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5</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Производственно-логистический парк «Югорский»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7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2020-2021гг.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6</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Модернизация линии завода по производству клееного шпонированного ЛВЛ-бруса</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723,3 млн.руб</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color w:val="FF0000"/>
                <w:sz w:val="20"/>
                <w:szCs w:val="20"/>
              </w:rPr>
            </w:pPr>
            <w:r w:rsidRPr="00173DDE">
              <w:rPr>
                <w:rFonts w:ascii="Times New Roman" w:hAnsi="Times New Roman"/>
                <w:sz w:val="20"/>
                <w:szCs w:val="20"/>
              </w:rPr>
              <w:t>2018–2020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6</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Комплекс по металлообработке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13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2018-2022 гг.</w:t>
            </w:r>
          </w:p>
        </w:tc>
      </w:tr>
      <w:tr w:rsidR="0024077E" w:rsidRPr="00173DDE" w:rsidTr="00C638A7">
        <w:trPr>
          <w:trHeight w:val="273"/>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7</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Майский газоперерабатывающий комплекс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22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2018-2023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8</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Производство насосных установок для гидравлического разрыва пласта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0,208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2018-2022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9</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Промышленное освоение Приполярного Урала в границах </w:t>
            </w:r>
            <w:r w:rsidRPr="00173DDE">
              <w:rPr>
                <w:rFonts w:ascii="Times New Roman" w:eastAsia="Courier New" w:hAnsi="Times New Roman"/>
                <w:sz w:val="20"/>
                <w:szCs w:val="20"/>
              </w:rPr>
              <w:t>Ханты-Мансийского автономного округа – Югры</w:t>
            </w:r>
            <w:r w:rsidRPr="00173DDE">
              <w:rPr>
                <w:rFonts w:ascii="Times New Roman" w:hAnsi="Times New Roman"/>
                <w:sz w:val="20"/>
                <w:szCs w:val="20"/>
              </w:rPr>
              <w:t xml:space="preserve">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103,4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уточняется</w:t>
            </w:r>
          </w:p>
        </w:tc>
      </w:tr>
      <w:tr w:rsidR="0024077E" w:rsidRPr="00173DDE" w:rsidTr="00C638A7">
        <w:trPr>
          <w:jc w:val="center"/>
        </w:trPr>
        <w:tc>
          <w:tcPr>
            <w:tcW w:w="5000" w:type="pct"/>
            <w:gridSpan w:val="4"/>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b/>
                <w:sz w:val="20"/>
                <w:szCs w:val="20"/>
              </w:rPr>
            </w:pPr>
            <w:r w:rsidRPr="00173DDE">
              <w:rPr>
                <w:rFonts w:ascii="Times New Roman" w:hAnsi="Times New Roman"/>
                <w:b/>
                <w:sz w:val="20"/>
                <w:szCs w:val="20"/>
              </w:rPr>
              <w:t>ГЧП-проекты</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10</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Сургутский окружной клинический центр охраны материнства и детства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10,9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2014-2024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11</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Мостовой переход через реку Обь в Сургутском районе (Национальный проект «Безопасные качественные дороги»), уточняется</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42,9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уточняется</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12</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Межмуниципальный полигон твердых коммунальных отходов в Нижневартовском, Ханты-Мансийском, Октябрьском, Сургутском, Нефтеюганском районах (Национальный проект  «Экология») </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8,9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2019-2046 гг.</w:t>
            </w:r>
          </w:p>
        </w:tc>
      </w:tr>
      <w:tr w:rsidR="0024077E" w:rsidRPr="00173DDE" w:rsidTr="00C638A7">
        <w:trPr>
          <w:jc w:val="center"/>
        </w:trPr>
        <w:tc>
          <w:tcPr>
            <w:tcW w:w="30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13</w:t>
            </w:r>
          </w:p>
        </w:tc>
        <w:tc>
          <w:tcPr>
            <w:tcW w:w="2729"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Создание объектов общего образования (школ) Нефтеюганск, Сургут, Когалым, Сургутский район, Ханты-Мансийск, Нижневартовск, Нягань (Национальный проект «Образование»)</w:t>
            </w:r>
          </w:p>
        </w:tc>
        <w:tc>
          <w:tcPr>
            <w:tcW w:w="106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23,8 млрд рублей</w:t>
            </w:r>
          </w:p>
        </w:tc>
        <w:tc>
          <w:tcPr>
            <w:tcW w:w="908"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2019 – 2028 гг.</w:t>
            </w:r>
          </w:p>
        </w:tc>
      </w:tr>
      <w:tr w:rsidR="00BD542D" w:rsidRPr="00173DDE" w:rsidTr="00BD542D">
        <w:trPr>
          <w:jc w:val="center"/>
        </w:trPr>
        <w:tc>
          <w:tcPr>
            <w:tcW w:w="5000" w:type="pct"/>
            <w:gridSpan w:val="4"/>
            <w:tcBorders>
              <w:top w:val="single" w:sz="4" w:space="0" w:color="auto"/>
              <w:left w:val="single" w:sz="4" w:space="0" w:color="auto"/>
              <w:bottom w:val="single" w:sz="4" w:space="0" w:color="auto"/>
              <w:right w:val="single" w:sz="4" w:space="0" w:color="auto"/>
            </w:tcBorders>
          </w:tcPr>
          <w:p w:rsidR="00BD542D" w:rsidRPr="00173DDE" w:rsidRDefault="00BD542D" w:rsidP="00BD542D">
            <w:pPr>
              <w:jc w:val="both"/>
              <w:rPr>
                <w:rFonts w:ascii="Times New Roman" w:hAnsi="Times New Roman"/>
                <w:sz w:val="20"/>
                <w:szCs w:val="20"/>
              </w:rPr>
            </w:pPr>
            <w:r w:rsidRPr="00C46F6E">
              <w:rPr>
                <w:rFonts w:ascii="Times New Roman" w:hAnsi="Times New Roman"/>
                <w:sz w:val="20"/>
                <w:szCs w:val="20"/>
              </w:rPr>
              <w:t xml:space="preserve">Источник: Фонд развития Югры, URL: </w:t>
            </w:r>
            <w:hyperlink r:id="rId8" w:history="1">
              <w:r w:rsidRPr="00C46F6E">
                <w:rPr>
                  <w:rFonts w:ascii="Times New Roman" w:hAnsi="Times New Roman"/>
                  <w:sz w:val="20"/>
                  <w:szCs w:val="20"/>
                  <w:u w:val="single"/>
                </w:rPr>
                <w:t>https://fondugra.ru/investment/registry/</w:t>
              </w:r>
            </w:hyperlink>
            <w:r w:rsidRPr="00C46F6E">
              <w:rPr>
                <w:rFonts w:ascii="Times New Roman" w:hAnsi="Times New Roman"/>
                <w:sz w:val="20"/>
                <w:szCs w:val="20"/>
              </w:rPr>
              <w:t xml:space="preserve"> (дата обращения: 17.0</w:t>
            </w:r>
            <w:r>
              <w:rPr>
                <w:rFonts w:ascii="Times New Roman" w:hAnsi="Times New Roman"/>
                <w:sz w:val="20"/>
                <w:szCs w:val="20"/>
              </w:rPr>
              <w:t>2</w:t>
            </w:r>
            <w:r w:rsidRPr="00C46F6E">
              <w:rPr>
                <w:rFonts w:ascii="Times New Roman" w:hAnsi="Times New Roman"/>
                <w:sz w:val="20"/>
                <w:szCs w:val="20"/>
              </w:rPr>
              <w:t>.202</w:t>
            </w:r>
            <w:r>
              <w:rPr>
                <w:rFonts w:ascii="Times New Roman" w:hAnsi="Times New Roman"/>
                <w:sz w:val="20"/>
                <w:szCs w:val="20"/>
              </w:rPr>
              <w:t>3</w:t>
            </w:r>
            <w:r w:rsidRPr="00C46F6E">
              <w:rPr>
                <w:rFonts w:ascii="Times New Roman" w:hAnsi="Times New Roman"/>
                <w:sz w:val="20"/>
                <w:szCs w:val="20"/>
              </w:rPr>
              <w:t>)</w:t>
            </w:r>
          </w:p>
        </w:tc>
      </w:tr>
    </w:tbl>
    <w:p w:rsidR="0024077E" w:rsidRPr="00173DDE" w:rsidRDefault="0024077E" w:rsidP="0024077E">
      <w:pPr>
        <w:spacing w:after="0" w:line="240" w:lineRule="auto"/>
        <w:jc w:val="both"/>
        <w:rPr>
          <w:rFonts w:ascii="Times New Roman" w:eastAsia="Calibri" w:hAnsi="Times New Roman" w:cs="Times New Roman"/>
          <w:sz w:val="24"/>
          <w:szCs w:val="24"/>
        </w:rPr>
      </w:pPr>
    </w:p>
    <w:p w:rsidR="0024077E" w:rsidRPr="00173DDE" w:rsidRDefault="0024077E" w:rsidP="0024077E">
      <w:pPr>
        <w:spacing w:after="0" w:line="240" w:lineRule="auto"/>
        <w:ind w:firstLine="709"/>
        <w:jc w:val="both"/>
        <w:rPr>
          <w:rFonts w:ascii="Times New Roman" w:eastAsia="Calibri" w:hAnsi="Times New Roman" w:cs="Times New Roman"/>
          <w:sz w:val="24"/>
          <w:szCs w:val="24"/>
        </w:rPr>
      </w:pPr>
      <w:r w:rsidRPr="00173DDE">
        <w:rPr>
          <w:rFonts w:ascii="Times New Roman" w:eastAsia="Calibri" w:hAnsi="Times New Roman" w:cs="Times New Roman"/>
          <w:sz w:val="24"/>
          <w:szCs w:val="24"/>
        </w:rPr>
        <w:t>В автономном округе реализуются и планируются к реализации инвестиционные проекты, которые позволят создать новые рабочие места (рисунок 1).</w:t>
      </w:r>
      <w:r w:rsidRPr="00173DDE">
        <w:rPr>
          <w:rFonts w:ascii="Calibri" w:eastAsia="Calibri" w:hAnsi="Calibri" w:cs="Times New Roman"/>
          <w:sz w:val="24"/>
          <w:szCs w:val="24"/>
        </w:rPr>
        <w:t xml:space="preserve"> </w:t>
      </w:r>
    </w:p>
    <w:p w:rsidR="0024077E" w:rsidRPr="00173DDE" w:rsidRDefault="0024077E" w:rsidP="0024077E">
      <w:pPr>
        <w:spacing w:after="0" w:line="240" w:lineRule="auto"/>
        <w:rPr>
          <w:rFonts w:ascii="Times New Roman" w:eastAsia="Calibri" w:hAnsi="Times New Roman" w:cs="Times New Roman"/>
          <w:sz w:val="24"/>
          <w:szCs w:val="24"/>
        </w:rPr>
      </w:pPr>
      <w:r w:rsidRPr="00173DDE">
        <w:rPr>
          <w:rFonts w:ascii="Calibri" w:eastAsia="Calibri" w:hAnsi="Calibri" w:cs="Times New Roman"/>
          <w:noProof/>
          <w:sz w:val="24"/>
          <w:szCs w:val="24"/>
          <w:lang w:eastAsia="ru-RU"/>
        </w:rPr>
        <w:drawing>
          <wp:anchor distT="0" distB="0" distL="114300" distR="114300" simplePos="0" relativeHeight="251659264" behindDoc="0" locked="0" layoutInCell="1" allowOverlap="1" wp14:anchorId="4DF8240C" wp14:editId="438BBA20">
            <wp:simplePos x="0" y="0"/>
            <wp:positionH relativeFrom="margin">
              <wp:posOffset>-635</wp:posOffset>
            </wp:positionH>
            <wp:positionV relativeFrom="paragraph">
              <wp:posOffset>194310</wp:posOffset>
            </wp:positionV>
            <wp:extent cx="5810250" cy="1727200"/>
            <wp:effectExtent l="0" t="0" r="0" b="6350"/>
            <wp:wrapTopAndBottom/>
            <wp:docPr id="5"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p>
    <w:p w:rsidR="0024077E" w:rsidRPr="00173DDE" w:rsidRDefault="0024077E" w:rsidP="0024077E">
      <w:pPr>
        <w:spacing w:after="0" w:line="240" w:lineRule="auto"/>
        <w:jc w:val="center"/>
        <w:rPr>
          <w:rFonts w:ascii="Times New Roman" w:eastAsia="Calibri" w:hAnsi="Times New Roman" w:cs="Times New Roman"/>
          <w:sz w:val="24"/>
          <w:szCs w:val="24"/>
        </w:rPr>
      </w:pPr>
      <w:r w:rsidRPr="00173DDE">
        <w:rPr>
          <w:rFonts w:ascii="Times New Roman" w:eastAsia="Calibri" w:hAnsi="Times New Roman" w:cs="Times New Roman"/>
          <w:sz w:val="24"/>
          <w:szCs w:val="24"/>
        </w:rPr>
        <w:t>Рисунок 1</w:t>
      </w:r>
      <w:r w:rsidR="00BD542D">
        <w:rPr>
          <w:rFonts w:ascii="Times New Roman" w:eastAsia="Calibri" w:hAnsi="Times New Roman" w:cs="Times New Roman"/>
          <w:sz w:val="24"/>
          <w:szCs w:val="24"/>
        </w:rPr>
        <w:t>.</w:t>
      </w:r>
      <w:r w:rsidRPr="00173DDE">
        <w:rPr>
          <w:rFonts w:ascii="Times New Roman" w:eastAsia="Calibri" w:hAnsi="Times New Roman" w:cs="Times New Roman"/>
          <w:sz w:val="24"/>
          <w:szCs w:val="24"/>
        </w:rPr>
        <w:t xml:space="preserve"> Крупнейшие реализуемые инвестиционные проекты в автономном округе по размерам инвестиций, млрд рублей</w:t>
      </w:r>
    </w:p>
    <w:p w:rsidR="0024077E" w:rsidRPr="00C46F6E" w:rsidRDefault="0024077E" w:rsidP="0024077E">
      <w:pPr>
        <w:spacing w:after="0" w:line="240" w:lineRule="auto"/>
        <w:jc w:val="both"/>
        <w:rPr>
          <w:rFonts w:ascii="Times New Roman" w:eastAsia="Calibri" w:hAnsi="Times New Roman" w:cs="Times New Roman"/>
          <w:sz w:val="20"/>
          <w:szCs w:val="20"/>
        </w:rPr>
      </w:pPr>
      <w:r w:rsidRPr="00C46F6E">
        <w:rPr>
          <w:rFonts w:ascii="Times New Roman" w:eastAsia="Calibri" w:hAnsi="Times New Roman" w:cs="Times New Roman"/>
          <w:sz w:val="20"/>
          <w:szCs w:val="20"/>
        </w:rPr>
        <w:t xml:space="preserve">Источник: Фонд развития Югры, URL: </w:t>
      </w:r>
      <w:hyperlink r:id="rId10" w:history="1">
        <w:r w:rsidRPr="00C46F6E">
          <w:rPr>
            <w:rFonts w:ascii="Times New Roman" w:eastAsia="Calibri" w:hAnsi="Times New Roman" w:cs="Times New Roman"/>
            <w:color w:val="0000FF"/>
            <w:sz w:val="20"/>
            <w:szCs w:val="20"/>
            <w:u w:val="single"/>
          </w:rPr>
          <w:t>https://fondugra.ru/investment/registry/</w:t>
        </w:r>
      </w:hyperlink>
      <w:r w:rsidRPr="00C46F6E">
        <w:rPr>
          <w:rFonts w:ascii="Times New Roman" w:eastAsia="Calibri" w:hAnsi="Times New Roman" w:cs="Times New Roman"/>
          <w:sz w:val="20"/>
          <w:szCs w:val="20"/>
        </w:rPr>
        <w:t xml:space="preserve"> (дата обращения: 17.0</w:t>
      </w:r>
      <w:r w:rsidR="007B7CE3">
        <w:rPr>
          <w:rFonts w:ascii="Times New Roman" w:eastAsia="Calibri" w:hAnsi="Times New Roman" w:cs="Times New Roman"/>
          <w:sz w:val="20"/>
          <w:szCs w:val="20"/>
        </w:rPr>
        <w:t>2</w:t>
      </w:r>
      <w:r w:rsidRPr="00C46F6E">
        <w:rPr>
          <w:rFonts w:ascii="Times New Roman" w:eastAsia="Calibri" w:hAnsi="Times New Roman" w:cs="Times New Roman"/>
          <w:sz w:val="20"/>
          <w:szCs w:val="20"/>
        </w:rPr>
        <w:t>.202</w:t>
      </w:r>
      <w:r w:rsidR="007B7CE3">
        <w:rPr>
          <w:rFonts w:ascii="Times New Roman" w:eastAsia="Calibri" w:hAnsi="Times New Roman" w:cs="Times New Roman"/>
          <w:sz w:val="20"/>
          <w:szCs w:val="20"/>
        </w:rPr>
        <w:t>3</w:t>
      </w:r>
      <w:r w:rsidRPr="00C46F6E">
        <w:rPr>
          <w:rFonts w:ascii="Times New Roman" w:eastAsia="Calibri" w:hAnsi="Times New Roman" w:cs="Times New Roman"/>
          <w:sz w:val="20"/>
          <w:szCs w:val="20"/>
        </w:rPr>
        <w:t>)</w:t>
      </w:r>
    </w:p>
    <w:p w:rsidR="0024077E" w:rsidRPr="00C46F6E" w:rsidRDefault="0024077E" w:rsidP="0024077E">
      <w:pPr>
        <w:spacing w:after="0" w:line="240" w:lineRule="auto"/>
        <w:ind w:firstLine="709"/>
        <w:jc w:val="both"/>
        <w:rPr>
          <w:rFonts w:ascii="Times New Roman" w:eastAsia="Calibri" w:hAnsi="Times New Roman" w:cs="Times New Roman"/>
          <w:sz w:val="20"/>
          <w:szCs w:val="20"/>
        </w:rPr>
      </w:pPr>
    </w:p>
    <w:p w:rsidR="0024077E" w:rsidRPr="00173DDE" w:rsidRDefault="0024077E" w:rsidP="0024077E">
      <w:pPr>
        <w:spacing w:after="0" w:line="240" w:lineRule="auto"/>
        <w:ind w:firstLine="709"/>
        <w:jc w:val="both"/>
        <w:rPr>
          <w:rFonts w:ascii="Times New Roman" w:eastAsia="Calibri" w:hAnsi="Times New Roman" w:cs="Times New Roman"/>
          <w:sz w:val="24"/>
          <w:szCs w:val="24"/>
        </w:rPr>
      </w:pPr>
      <w:r w:rsidRPr="00173DDE">
        <w:rPr>
          <w:rFonts w:ascii="Times New Roman" w:eastAsia="Calibri" w:hAnsi="Times New Roman" w:cs="Times New Roman"/>
          <w:sz w:val="24"/>
          <w:szCs w:val="24"/>
        </w:rPr>
        <w:t>Создание новых рабочих мест в связи с реализацией инвестиционных проектов ожидается в различных сферах экономической деятельности, таких как утилизация и вторичное использование ТКО, газопереработка, переработка промышленных отходов, производство оборудования и строительных материалов, строительная отрасль, транспортный комплекс, логистика, здравоохранение, образование, горнопромышленный комплекс, добыча нефти (таблица 2, рисунок 2.).</w:t>
      </w:r>
    </w:p>
    <w:p w:rsidR="0024077E" w:rsidRPr="00173DDE" w:rsidRDefault="0024077E" w:rsidP="0024077E">
      <w:pPr>
        <w:spacing w:after="0" w:line="240" w:lineRule="auto"/>
        <w:jc w:val="center"/>
        <w:rPr>
          <w:rFonts w:ascii="Times New Roman" w:eastAsia="Calibri" w:hAnsi="Times New Roman" w:cs="Times New Roman"/>
          <w:sz w:val="24"/>
          <w:szCs w:val="24"/>
        </w:rPr>
      </w:pPr>
      <w:r w:rsidRPr="00173DDE">
        <w:rPr>
          <w:rFonts w:ascii="Calibri" w:eastAsia="Calibri" w:hAnsi="Calibri" w:cs="Times New Roman"/>
          <w:noProof/>
          <w:sz w:val="24"/>
          <w:szCs w:val="24"/>
          <w:lang w:eastAsia="ru-RU"/>
        </w:rPr>
        <w:lastRenderedPageBreak/>
        <w:drawing>
          <wp:inline distT="0" distB="0" distL="0" distR="0" wp14:anchorId="62702854" wp14:editId="03C7FC08">
            <wp:extent cx="5943600" cy="30480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4077E" w:rsidRPr="00173DDE" w:rsidRDefault="0024077E" w:rsidP="0024077E">
      <w:pPr>
        <w:tabs>
          <w:tab w:val="left" w:pos="6105"/>
        </w:tabs>
        <w:spacing w:after="0" w:line="240" w:lineRule="auto"/>
        <w:jc w:val="center"/>
        <w:rPr>
          <w:rFonts w:ascii="Times New Roman" w:eastAsia="Calibri" w:hAnsi="Times New Roman" w:cs="Times New Roman"/>
          <w:sz w:val="24"/>
          <w:szCs w:val="24"/>
        </w:rPr>
      </w:pPr>
      <w:r w:rsidRPr="00173DDE">
        <w:rPr>
          <w:rFonts w:ascii="Times New Roman" w:eastAsia="Calibri" w:hAnsi="Times New Roman" w:cs="Times New Roman"/>
          <w:sz w:val="24"/>
          <w:szCs w:val="24"/>
        </w:rPr>
        <w:t xml:space="preserve">Рисунок 2. Кадровая потребность </w:t>
      </w:r>
      <w:r w:rsidR="003340C3">
        <w:rPr>
          <w:rFonts w:ascii="Times New Roman" w:eastAsia="Calibri" w:hAnsi="Times New Roman" w:cs="Times New Roman"/>
          <w:sz w:val="24"/>
          <w:szCs w:val="24"/>
        </w:rPr>
        <w:t>при</w:t>
      </w:r>
      <w:r w:rsidRPr="00173DDE">
        <w:rPr>
          <w:rFonts w:ascii="Times New Roman" w:eastAsia="Calibri" w:hAnsi="Times New Roman" w:cs="Times New Roman"/>
          <w:sz w:val="24"/>
          <w:szCs w:val="24"/>
        </w:rPr>
        <w:t xml:space="preserve"> реализации проектов в Югре, шт.</w:t>
      </w:r>
    </w:p>
    <w:p w:rsidR="0024077E" w:rsidRPr="00C46F6E" w:rsidRDefault="0024077E" w:rsidP="0024077E">
      <w:pPr>
        <w:tabs>
          <w:tab w:val="left" w:pos="6105"/>
        </w:tabs>
        <w:spacing w:after="0" w:line="240" w:lineRule="auto"/>
        <w:jc w:val="center"/>
        <w:rPr>
          <w:rFonts w:ascii="Times New Roman" w:eastAsia="Calibri" w:hAnsi="Times New Roman" w:cs="Times New Roman"/>
          <w:sz w:val="20"/>
          <w:szCs w:val="20"/>
        </w:rPr>
      </w:pPr>
      <w:r w:rsidRPr="00C46F6E">
        <w:rPr>
          <w:rFonts w:ascii="Times New Roman" w:eastAsia="Calibri" w:hAnsi="Times New Roman" w:cs="Times New Roman"/>
          <w:sz w:val="20"/>
          <w:szCs w:val="20"/>
        </w:rPr>
        <w:t xml:space="preserve">Источник: Фонд развития Югры, URL: </w:t>
      </w:r>
      <w:hyperlink r:id="rId12" w:history="1">
        <w:r w:rsidRPr="00C46F6E">
          <w:rPr>
            <w:rFonts w:ascii="Calibri" w:eastAsia="Calibri" w:hAnsi="Calibri" w:cs="Times New Roman"/>
            <w:color w:val="0000FF"/>
            <w:sz w:val="20"/>
            <w:szCs w:val="20"/>
            <w:u w:val="single"/>
          </w:rPr>
          <w:t>https://fondugra.ru/investment/registry/</w:t>
        </w:r>
      </w:hyperlink>
      <w:r w:rsidRPr="00C46F6E">
        <w:rPr>
          <w:rFonts w:ascii="Times New Roman" w:eastAsia="Calibri" w:hAnsi="Times New Roman" w:cs="Times New Roman"/>
          <w:sz w:val="20"/>
          <w:szCs w:val="20"/>
        </w:rPr>
        <w:t xml:space="preserve"> (дата обращения: 17.0</w:t>
      </w:r>
      <w:r w:rsidR="00581FCC" w:rsidRPr="00581FCC">
        <w:rPr>
          <w:rFonts w:ascii="Times New Roman" w:eastAsia="Calibri" w:hAnsi="Times New Roman" w:cs="Times New Roman"/>
          <w:sz w:val="20"/>
          <w:szCs w:val="20"/>
        </w:rPr>
        <w:t>2</w:t>
      </w:r>
      <w:r w:rsidRPr="00C46F6E">
        <w:rPr>
          <w:rFonts w:ascii="Times New Roman" w:eastAsia="Calibri" w:hAnsi="Times New Roman" w:cs="Times New Roman"/>
          <w:sz w:val="20"/>
          <w:szCs w:val="20"/>
        </w:rPr>
        <w:t>.202</w:t>
      </w:r>
      <w:r w:rsidR="00581FCC" w:rsidRPr="00581FCC">
        <w:rPr>
          <w:rFonts w:ascii="Times New Roman" w:eastAsia="Calibri" w:hAnsi="Times New Roman" w:cs="Times New Roman"/>
          <w:sz w:val="20"/>
          <w:szCs w:val="20"/>
        </w:rPr>
        <w:t>3</w:t>
      </w:r>
      <w:r w:rsidRPr="00C46F6E">
        <w:rPr>
          <w:rFonts w:ascii="Times New Roman" w:eastAsia="Calibri" w:hAnsi="Times New Roman" w:cs="Times New Roman"/>
          <w:sz w:val="20"/>
          <w:szCs w:val="20"/>
        </w:rPr>
        <w:t>)</w:t>
      </w:r>
    </w:p>
    <w:p w:rsidR="0024077E" w:rsidRPr="00173DDE" w:rsidRDefault="0024077E" w:rsidP="0024077E">
      <w:pPr>
        <w:spacing w:after="0" w:line="240" w:lineRule="auto"/>
        <w:jc w:val="both"/>
        <w:rPr>
          <w:rFonts w:ascii="Times New Roman" w:eastAsia="Calibri" w:hAnsi="Times New Roman" w:cs="Times New Roman"/>
          <w:sz w:val="24"/>
          <w:szCs w:val="24"/>
        </w:rPr>
      </w:pPr>
    </w:p>
    <w:p w:rsidR="0024077E" w:rsidRPr="00BD542D" w:rsidRDefault="0024077E" w:rsidP="0024077E">
      <w:pPr>
        <w:spacing w:after="0" w:line="240" w:lineRule="auto"/>
        <w:jc w:val="right"/>
        <w:rPr>
          <w:rFonts w:ascii="Times New Roman" w:eastAsia="Calibri" w:hAnsi="Times New Roman" w:cs="Times New Roman"/>
          <w:i/>
          <w:sz w:val="24"/>
          <w:szCs w:val="24"/>
        </w:rPr>
      </w:pPr>
      <w:r w:rsidRPr="00BD542D">
        <w:rPr>
          <w:rFonts w:ascii="Times New Roman" w:eastAsia="Calibri" w:hAnsi="Times New Roman" w:cs="Times New Roman"/>
          <w:i/>
          <w:sz w:val="24"/>
          <w:szCs w:val="24"/>
        </w:rPr>
        <w:t>Таблица 3</w:t>
      </w:r>
    </w:p>
    <w:p w:rsidR="0024077E" w:rsidRPr="00173DDE" w:rsidRDefault="00C7727F" w:rsidP="0024077E">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П</w:t>
      </w:r>
      <w:r w:rsidR="0024077E" w:rsidRPr="00173DDE">
        <w:rPr>
          <w:rFonts w:ascii="Times New Roman" w:eastAsia="Calibri" w:hAnsi="Times New Roman" w:cs="Times New Roman"/>
          <w:sz w:val="24"/>
          <w:szCs w:val="24"/>
        </w:rPr>
        <w:t xml:space="preserve">отребность </w:t>
      </w:r>
      <w:r>
        <w:rPr>
          <w:rFonts w:ascii="Times New Roman" w:eastAsia="Calibri" w:hAnsi="Times New Roman" w:cs="Times New Roman"/>
          <w:sz w:val="24"/>
          <w:szCs w:val="24"/>
        </w:rPr>
        <w:t xml:space="preserve">в трудовом потенциале </w:t>
      </w:r>
      <w:r w:rsidR="0024077E" w:rsidRPr="00173DDE">
        <w:rPr>
          <w:rFonts w:ascii="Times New Roman" w:eastAsia="Calibri" w:hAnsi="Times New Roman" w:cs="Times New Roman"/>
          <w:sz w:val="24"/>
          <w:szCs w:val="24"/>
        </w:rPr>
        <w:t>для реализации инвестиционных проектов, реализуемых в Югре</w:t>
      </w:r>
    </w:p>
    <w:p w:rsidR="0024077E" w:rsidRPr="00173DDE" w:rsidRDefault="0024077E" w:rsidP="0024077E">
      <w:pPr>
        <w:spacing w:after="0" w:line="240" w:lineRule="auto"/>
        <w:jc w:val="both"/>
        <w:rPr>
          <w:rFonts w:ascii="Times New Roman" w:eastAsia="Calibri" w:hAnsi="Times New Roman" w:cs="Times New Roman"/>
          <w:sz w:val="24"/>
          <w:szCs w:val="24"/>
        </w:rPr>
      </w:pPr>
    </w:p>
    <w:tbl>
      <w:tblPr>
        <w:tblStyle w:val="41"/>
        <w:tblW w:w="4976" w:type="pct"/>
        <w:jc w:val="center"/>
        <w:tblLook w:val="04A0" w:firstRow="1" w:lastRow="0" w:firstColumn="1" w:lastColumn="0" w:noHBand="0" w:noVBand="1"/>
      </w:tblPr>
      <w:tblGrid>
        <w:gridCol w:w="2709"/>
        <w:gridCol w:w="1722"/>
        <w:gridCol w:w="1582"/>
        <w:gridCol w:w="3287"/>
      </w:tblGrid>
      <w:tr w:rsidR="0024077E" w:rsidRPr="00173DDE" w:rsidTr="00A9086C">
        <w:trPr>
          <w:tblHeade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Название проекта и период реализации</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Количественная кадровая потребность, чел</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lang w:val="en-US"/>
              </w:rPr>
            </w:pPr>
            <w:r w:rsidRPr="00173DDE">
              <w:rPr>
                <w:rFonts w:ascii="Times New Roman" w:hAnsi="Times New Roman"/>
                <w:sz w:val="20"/>
                <w:szCs w:val="20"/>
              </w:rPr>
              <w:t>Качественная кадровая потребность</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Сфера деятельности</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Индустриальный парк «Югра»</w:t>
            </w:r>
          </w:p>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(Национальный проект  «Малое и среднее предпринимательство»), 2017-2022гг.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Более 500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7727F">
            <w:pPr>
              <w:jc w:val="both"/>
              <w:rPr>
                <w:rFonts w:ascii="Times New Roman" w:hAnsi="Times New Roman"/>
                <w:sz w:val="20"/>
                <w:szCs w:val="20"/>
              </w:rPr>
            </w:pPr>
            <w:r w:rsidRPr="00173DDE">
              <w:rPr>
                <w:rFonts w:ascii="Times New Roman" w:hAnsi="Times New Roman"/>
                <w:sz w:val="20"/>
                <w:szCs w:val="20"/>
              </w:rPr>
              <w:t>Производство нефтепромыслового оборудования, кабельной продукции и строительных материалов</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Индустриальный парк «Яшел Парк Сибирь», 2018-2021гг.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более 250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7727F">
            <w:pPr>
              <w:jc w:val="both"/>
              <w:rPr>
                <w:rFonts w:ascii="Times New Roman" w:hAnsi="Times New Roman"/>
                <w:sz w:val="20"/>
                <w:szCs w:val="20"/>
              </w:rPr>
            </w:pPr>
            <w:r w:rsidRPr="00173DDE">
              <w:rPr>
                <w:rFonts w:ascii="Times New Roman" w:hAnsi="Times New Roman"/>
                <w:sz w:val="20"/>
                <w:szCs w:val="20"/>
              </w:rPr>
              <w:t xml:space="preserve">Переработка промышленных отходов и производство строительной продукции </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F05809">
              <w:rPr>
                <w:rFonts w:ascii="GOSTUI2" w:hAnsi="GOSTUI2"/>
                <w:sz w:val="20"/>
                <w:szCs w:val="20"/>
                <w:shd w:val="clear" w:color="auto" w:fill="FFFFFF"/>
              </w:rPr>
              <w:t>Индустриальный парк "Солнечный"</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766</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C7727F" w:rsidRDefault="0024077E" w:rsidP="00C638A7">
            <w:pPr>
              <w:jc w:val="both"/>
              <w:rPr>
                <w:rFonts w:ascii="Times New Roman" w:hAnsi="Times New Roman"/>
                <w:sz w:val="20"/>
                <w:szCs w:val="20"/>
              </w:rPr>
            </w:pPr>
            <w:r w:rsidRPr="00C7727F">
              <w:rPr>
                <w:rFonts w:ascii="Times New Roman" w:hAnsi="Times New Roman"/>
                <w:color w:val="000000" w:themeColor="text1"/>
                <w:sz w:val="20"/>
                <w:szCs w:val="20"/>
                <w:shd w:val="clear" w:color="auto" w:fill="FFFFFF"/>
              </w:rPr>
              <w:t>Промышленное производство и логистика</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Промышленный технопарк «Синергия», 2019-2021гг.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26</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3340C3">
            <w:pPr>
              <w:jc w:val="both"/>
              <w:rPr>
                <w:rFonts w:ascii="Times New Roman" w:hAnsi="Times New Roman"/>
                <w:sz w:val="20"/>
                <w:szCs w:val="20"/>
              </w:rPr>
            </w:pPr>
            <w:r w:rsidRPr="00173DDE">
              <w:rPr>
                <w:rFonts w:ascii="Times New Roman" w:hAnsi="Times New Roman"/>
                <w:sz w:val="20"/>
                <w:szCs w:val="20"/>
              </w:rPr>
              <w:t>Строитель</w:t>
            </w:r>
            <w:r w:rsidR="003340C3">
              <w:rPr>
                <w:rFonts w:ascii="Times New Roman" w:hAnsi="Times New Roman"/>
                <w:sz w:val="20"/>
                <w:szCs w:val="20"/>
              </w:rPr>
              <w:t>ство</w:t>
            </w:r>
            <w:r w:rsidRPr="00173DDE">
              <w:rPr>
                <w:rFonts w:ascii="Times New Roman" w:hAnsi="Times New Roman"/>
                <w:sz w:val="20"/>
                <w:szCs w:val="20"/>
              </w:rPr>
              <w:t>ь, нефтесервис, транспортный комплекс.</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Технологический центр «Бажен», 2018-2024гг.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16 000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Добыча нефти</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Производственно-логистический парк «Югорский», 2020-2021гг.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5 100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3340C3">
            <w:pPr>
              <w:jc w:val="both"/>
              <w:rPr>
                <w:rFonts w:ascii="Times New Roman" w:hAnsi="Times New Roman"/>
                <w:sz w:val="20"/>
                <w:szCs w:val="20"/>
              </w:rPr>
            </w:pPr>
            <w:r w:rsidRPr="00173DDE">
              <w:rPr>
                <w:rFonts w:ascii="Times New Roman" w:hAnsi="Times New Roman"/>
                <w:sz w:val="20"/>
                <w:szCs w:val="20"/>
              </w:rPr>
              <w:t>Развитие логистической, производственной инфраструктуры крупных компаний</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3340C3">
            <w:pPr>
              <w:jc w:val="both"/>
              <w:rPr>
                <w:rFonts w:ascii="Times New Roman" w:hAnsi="Times New Roman"/>
                <w:sz w:val="20"/>
                <w:szCs w:val="20"/>
              </w:rPr>
            </w:pPr>
            <w:r w:rsidRPr="00173DDE">
              <w:rPr>
                <w:rFonts w:ascii="Times New Roman" w:hAnsi="Times New Roman"/>
                <w:sz w:val="20"/>
                <w:szCs w:val="20"/>
              </w:rPr>
              <w:t>Модернизация завода по производству</w:t>
            </w:r>
            <w:r w:rsidR="002076B9">
              <w:rPr>
                <w:rFonts w:ascii="Times New Roman" w:hAnsi="Times New Roman"/>
                <w:sz w:val="20"/>
                <w:szCs w:val="20"/>
              </w:rPr>
              <w:t xml:space="preserve"> </w:t>
            </w:r>
            <w:r w:rsidRPr="00173DDE">
              <w:rPr>
                <w:rFonts w:ascii="Times New Roman" w:hAnsi="Times New Roman"/>
                <w:sz w:val="20"/>
                <w:szCs w:val="20"/>
              </w:rPr>
              <w:t>шпонированного бруса</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15</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Деревообработка</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Комплекс по металлообработке 2018-2022гг.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500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Металлообработка</w:t>
            </w:r>
          </w:p>
        </w:tc>
      </w:tr>
      <w:tr w:rsidR="0024077E" w:rsidRPr="00173DDE" w:rsidTr="00A9086C">
        <w:trPr>
          <w:trHeight w:val="273"/>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Майский газоперерабатывающий комплекс, 2018-2023гг.</w:t>
            </w:r>
          </w:p>
        </w:tc>
        <w:tc>
          <w:tcPr>
            <w:tcW w:w="961" w:type="pct"/>
            <w:tcBorders>
              <w:top w:val="single" w:sz="4" w:space="0" w:color="auto"/>
              <w:left w:val="single" w:sz="4" w:space="0" w:color="auto"/>
              <w:bottom w:val="single" w:sz="4" w:space="0" w:color="auto"/>
              <w:right w:val="single" w:sz="4" w:space="0" w:color="auto"/>
            </w:tcBorders>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230</w:t>
            </w:r>
          </w:p>
          <w:p w:rsidR="0024077E" w:rsidRPr="00173DDE" w:rsidRDefault="0024077E" w:rsidP="00C638A7">
            <w:pPr>
              <w:jc w:val="center"/>
              <w:rPr>
                <w:rFonts w:ascii="Times New Roman" w:hAnsi="Times New Roman"/>
                <w:sz w:val="20"/>
                <w:szCs w:val="20"/>
              </w:rPr>
            </w:pP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Газопереработка</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Производство насосных установок для </w:t>
            </w:r>
            <w:r w:rsidRPr="00173DDE">
              <w:rPr>
                <w:rFonts w:ascii="Times New Roman" w:hAnsi="Times New Roman"/>
                <w:sz w:val="20"/>
                <w:szCs w:val="20"/>
              </w:rPr>
              <w:lastRenderedPageBreak/>
              <w:t>гидравлического разрыва пласта, 2018-2022гг.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lastRenderedPageBreak/>
              <w:t>29</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Нефтесервис</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2076B9">
            <w:pPr>
              <w:jc w:val="both"/>
              <w:rPr>
                <w:rFonts w:ascii="Times New Roman" w:hAnsi="Times New Roman"/>
                <w:sz w:val="20"/>
                <w:szCs w:val="20"/>
              </w:rPr>
            </w:pPr>
            <w:r w:rsidRPr="00173DDE">
              <w:rPr>
                <w:rFonts w:ascii="Times New Roman" w:hAnsi="Times New Roman"/>
                <w:sz w:val="20"/>
                <w:szCs w:val="20"/>
              </w:rPr>
              <w:lastRenderedPageBreak/>
              <w:t xml:space="preserve">Промышленное освоение Приполярного Урала в границах </w:t>
            </w:r>
            <w:r w:rsidRPr="00173DDE">
              <w:rPr>
                <w:rFonts w:ascii="Times New Roman" w:eastAsia="Courier New" w:hAnsi="Times New Roman"/>
                <w:sz w:val="20"/>
                <w:szCs w:val="20"/>
              </w:rPr>
              <w:t>Югры</w:t>
            </w:r>
            <w:r w:rsidRPr="00173DDE">
              <w:rPr>
                <w:rFonts w:ascii="Times New Roman" w:hAnsi="Times New Roman"/>
                <w:sz w:val="20"/>
                <w:szCs w:val="20"/>
              </w:rPr>
              <w:t>, уточняется</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4 000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Горнопромышленный комплекс</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Сургутский окружной клинический центр охраны материнства и детства, 2014-2024гг.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1100</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Медицинские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Здравоохранение</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Мостовой переход через реку Обь в Сургутском районе (Национальный проект «Безопасные качественные дороги»), уточняется</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102</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Транспортная инфраструктура</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4531E9">
            <w:pPr>
              <w:jc w:val="both"/>
              <w:rPr>
                <w:rFonts w:ascii="Times New Roman" w:hAnsi="Times New Roman"/>
                <w:sz w:val="20"/>
                <w:szCs w:val="20"/>
              </w:rPr>
            </w:pPr>
            <w:r w:rsidRPr="00173DDE">
              <w:rPr>
                <w:rFonts w:ascii="Times New Roman" w:hAnsi="Times New Roman"/>
                <w:sz w:val="20"/>
                <w:szCs w:val="20"/>
              </w:rPr>
              <w:t>Межмуниципальный полигон твердых коммунальных отходов (Национальный проект  «Экология»), 2019-2046гг.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312</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Инженерно-технические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Утилизация и вторичное использование ТКО</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3340C3">
            <w:pPr>
              <w:jc w:val="both"/>
              <w:rPr>
                <w:rFonts w:ascii="Times New Roman" w:hAnsi="Times New Roman"/>
                <w:sz w:val="20"/>
                <w:szCs w:val="20"/>
              </w:rPr>
            </w:pPr>
            <w:r w:rsidRPr="00173DDE">
              <w:rPr>
                <w:rFonts w:ascii="Times New Roman" w:hAnsi="Times New Roman"/>
                <w:sz w:val="20"/>
                <w:szCs w:val="20"/>
              </w:rPr>
              <w:t>Создание объектов общего образования (школ) (Национальный проект  «Образование»)2019-2028гг.</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1616</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 xml:space="preserve">Педагогические </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Образование</w:t>
            </w:r>
          </w:p>
        </w:tc>
      </w:tr>
      <w:tr w:rsidR="0024077E" w:rsidRPr="00173DDE" w:rsidTr="00A9086C">
        <w:trPr>
          <w:jc w:val="center"/>
        </w:trPr>
        <w:tc>
          <w:tcPr>
            <w:tcW w:w="149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GOSTUI2" w:hAnsi="GOSTUI2"/>
                <w:color w:val="3A3A3A"/>
                <w:sz w:val="20"/>
                <w:szCs w:val="20"/>
                <w:shd w:val="clear" w:color="auto" w:fill="FFFFFF"/>
              </w:rPr>
              <w:t>Туристско – музейный комплекс «Барсова Гора»</w:t>
            </w:r>
          </w:p>
        </w:tc>
        <w:tc>
          <w:tcPr>
            <w:tcW w:w="961"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center"/>
              <w:rPr>
                <w:rFonts w:ascii="Times New Roman" w:hAnsi="Times New Roman"/>
                <w:sz w:val="20"/>
                <w:szCs w:val="20"/>
              </w:rPr>
            </w:pPr>
            <w:r w:rsidRPr="00173DDE">
              <w:rPr>
                <w:rFonts w:ascii="Times New Roman" w:hAnsi="Times New Roman"/>
                <w:sz w:val="20"/>
                <w:szCs w:val="20"/>
              </w:rPr>
              <w:t>19</w:t>
            </w:r>
          </w:p>
        </w:tc>
        <w:tc>
          <w:tcPr>
            <w:tcW w:w="745"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ind w:firstLine="49"/>
              <w:jc w:val="both"/>
              <w:rPr>
                <w:rFonts w:ascii="Times New Roman" w:hAnsi="Times New Roman"/>
                <w:sz w:val="20"/>
                <w:szCs w:val="20"/>
              </w:rPr>
            </w:pPr>
            <w:r w:rsidRPr="00173DDE">
              <w:rPr>
                <w:rFonts w:ascii="Times New Roman" w:hAnsi="Times New Roman"/>
                <w:sz w:val="20"/>
                <w:szCs w:val="20"/>
              </w:rPr>
              <w:t>Научные</w:t>
            </w:r>
          </w:p>
        </w:tc>
        <w:tc>
          <w:tcPr>
            <w:tcW w:w="1802" w:type="pct"/>
            <w:tcBorders>
              <w:top w:val="single" w:sz="4" w:space="0" w:color="auto"/>
              <w:left w:val="single" w:sz="4" w:space="0" w:color="auto"/>
              <w:bottom w:val="single" w:sz="4" w:space="0" w:color="auto"/>
              <w:right w:val="single" w:sz="4" w:space="0" w:color="auto"/>
            </w:tcBorders>
            <w:hideMark/>
          </w:tcPr>
          <w:p w:rsidR="0024077E" w:rsidRPr="00173DDE" w:rsidRDefault="0024077E" w:rsidP="00C638A7">
            <w:pPr>
              <w:jc w:val="both"/>
              <w:rPr>
                <w:rFonts w:ascii="Times New Roman" w:hAnsi="Times New Roman"/>
                <w:sz w:val="20"/>
                <w:szCs w:val="20"/>
              </w:rPr>
            </w:pPr>
            <w:r w:rsidRPr="00173DDE">
              <w:rPr>
                <w:rFonts w:ascii="Times New Roman" w:hAnsi="Times New Roman"/>
                <w:sz w:val="20"/>
                <w:szCs w:val="20"/>
              </w:rPr>
              <w:t>Культура</w:t>
            </w:r>
          </w:p>
        </w:tc>
      </w:tr>
    </w:tbl>
    <w:p w:rsidR="0024077E" w:rsidRPr="00173DDE" w:rsidRDefault="0024077E" w:rsidP="0024077E">
      <w:pPr>
        <w:tabs>
          <w:tab w:val="left" w:pos="1530"/>
        </w:tabs>
        <w:spacing w:after="0" w:line="240" w:lineRule="auto"/>
        <w:ind w:firstLine="709"/>
        <w:jc w:val="both"/>
        <w:rPr>
          <w:rFonts w:ascii="Times New Roman" w:eastAsia="Calibri" w:hAnsi="Times New Roman" w:cs="Times New Roman"/>
          <w:sz w:val="24"/>
          <w:szCs w:val="24"/>
        </w:rPr>
      </w:pPr>
    </w:p>
    <w:p w:rsidR="0024077E" w:rsidRPr="00173DDE" w:rsidRDefault="007B7CE3" w:rsidP="0024077E">
      <w:pPr>
        <w:tabs>
          <w:tab w:val="left" w:pos="1530"/>
        </w:tabs>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О</w:t>
      </w:r>
      <w:r w:rsidR="0024077E" w:rsidRPr="00173DDE">
        <w:rPr>
          <w:rFonts w:ascii="Times New Roman" w:eastAsia="Calibri" w:hAnsi="Times New Roman" w:cs="Times New Roman"/>
          <w:sz w:val="24"/>
          <w:szCs w:val="24"/>
        </w:rPr>
        <w:t xml:space="preserve">бъем инвестиций </w:t>
      </w:r>
      <w:r w:rsidR="002076B9">
        <w:rPr>
          <w:rFonts w:ascii="Times New Roman" w:eastAsia="Calibri" w:hAnsi="Times New Roman" w:cs="Times New Roman"/>
          <w:sz w:val="24"/>
          <w:szCs w:val="24"/>
        </w:rPr>
        <w:t>в</w:t>
      </w:r>
      <w:r w:rsidR="0024077E" w:rsidRPr="00173DDE">
        <w:rPr>
          <w:rFonts w:ascii="Times New Roman" w:eastAsia="Calibri" w:hAnsi="Times New Roman" w:cs="Times New Roman"/>
          <w:sz w:val="24"/>
          <w:szCs w:val="24"/>
        </w:rPr>
        <w:t xml:space="preserve"> проект</w:t>
      </w:r>
      <w:r w:rsidR="002076B9">
        <w:rPr>
          <w:rFonts w:ascii="Times New Roman" w:eastAsia="Calibri" w:hAnsi="Times New Roman" w:cs="Times New Roman"/>
          <w:sz w:val="24"/>
          <w:szCs w:val="24"/>
        </w:rPr>
        <w:t xml:space="preserve">ы </w:t>
      </w:r>
      <w:r>
        <w:rPr>
          <w:rFonts w:ascii="Times New Roman" w:eastAsia="Calibri" w:hAnsi="Times New Roman" w:cs="Times New Roman"/>
          <w:sz w:val="24"/>
          <w:szCs w:val="24"/>
        </w:rPr>
        <w:t xml:space="preserve">в 2022 году </w:t>
      </w:r>
      <w:r w:rsidR="002076B9">
        <w:rPr>
          <w:rFonts w:ascii="Times New Roman" w:eastAsia="Calibri" w:hAnsi="Times New Roman" w:cs="Times New Roman"/>
          <w:sz w:val="24"/>
          <w:szCs w:val="24"/>
        </w:rPr>
        <w:t>составил</w:t>
      </w:r>
      <w:r w:rsidR="0024077E" w:rsidRPr="00173DDE">
        <w:rPr>
          <w:rFonts w:ascii="Times New Roman" w:eastAsia="Calibri" w:hAnsi="Times New Roman" w:cs="Times New Roman"/>
          <w:sz w:val="24"/>
          <w:szCs w:val="24"/>
        </w:rPr>
        <w:t xml:space="preserve"> порядка </w:t>
      </w:r>
      <w:r w:rsidRPr="007B7CE3">
        <w:rPr>
          <w:rFonts w:ascii="Times New Roman" w:eastAsia="Calibri" w:hAnsi="Times New Roman" w:cs="Times New Roman"/>
          <w:sz w:val="24"/>
          <w:szCs w:val="24"/>
        </w:rPr>
        <w:t xml:space="preserve">176 млрд </w:t>
      </w:r>
      <w:r w:rsidR="0024077E" w:rsidRPr="00173DDE">
        <w:rPr>
          <w:rFonts w:ascii="Times New Roman" w:eastAsia="Calibri" w:hAnsi="Times New Roman" w:cs="Times New Roman"/>
          <w:sz w:val="24"/>
          <w:szCs w:val="24"/>
        </w:rPr>
        <w:t>рублей</w:t>
      </w:r>
      <w:r>
        <w:rPr>
          <w:rFonts w:ascii="Times New Roman" w:eastAsia="Calibri" w:hAnsi="Times New Roman" w:cs="Times New Roman"/>
          <w:sz w:val="24"/>
          <w:szCs w:val="24"/>
        </w:rPr>
        <w:t xml:space="preserve">, а </w:t>
      </w:r>
      <w:r w:rsidRPr="007B7CE3">
        <w:rPr>
          <w:rFonts w:ascii="Times New Roman" w:eastAsia="Calibri" w:hAnsi="Times New Roman" w:cs="Times New Roman"/>
          <w:sz w:val="24"/>
          <w:szCs w:val="24"/>
        </w:rPr>
        <w:t xml:space="preserve">в основной капитал </w:t>
      </w:r>
      <w:r>
        <w:rPr>
          <w:rFonts w:ascii="Times New Roman" w:eastAsia="Calibri" w:hAnsi="Times New Roman" w:cs="Times New Roman"/>
          <w:sz w:val="24"/>
          <w:szCs w:val="24"/>
        </w:rPr>
        <w:t>более</w:t>
      </w:r>
      <w:r w:rsidRPr="007B7CE3">
        <w:rPr>
          <w:rFonts w:ascii="Times New Roman" w:eastAsia="Calibri" w:hAnsi="Times New Roman" w:cs="Times New Roman"/>
          <w:sz w:val="24"/>
          <w:szCs w:val="24"/>
        </w:rPr>
        <w:t xml:space="preserve"> 1,1 трлн рублей. В расчете на душу населения - более 658 тысяч рублей</w:t>
      </w:r>
      <w:r w:rsidR="00C46F6E">
        <w:rPr>
          <w:rFonts w:ascii="Times New Roman" w:eastAsia="Calibri" w:hAnsi="Times New Roman" w:cs="Times New Roman"/>
          <w:sz w:val="24"/>
          <w:szCs w:val="24"/>
        </w:rPr>
        <w:t>, было</w:t>
      </w:r>
      <w:r w:rsidR="0024077E" w:rsidRPr="00173DDE">
        <w:rPr>
          <w:rFonts w:ascii="Times New Roman" w:eastAsia="Calibri" w:hAnsi="Times New Roman" w:cs="Times New Roman"/>
          <w:sz w:val="24"/>
          <w:szCs w:val="24"/>
        </w:rPr>
        <w:t xml:space="preserve"> создано </w:t>
      </w:r>
      <w:r w:rsidRPr="007B7CE3">
        <w:rPr>
          <w:rFonts w:ascii="Times New Roman" w:eastAsia="Calibri" w:hAnsi="Times New Roman" w:cs="Times New Roman"/>
          <w:sz w:val="24"/>
          <w:szCs w:val="24"/>
        </w:rPr>
        <w:t>более 10 тысяч новых рабочих мест.</w:t>
      </w:r>
      <w:r w:rsidR="0024077E" w:rsidRPr="00173DDE">
        <w:rPr>
          <w:rFonts w:ascii="Times New Roman" w:eastAsia="Calibri" w:hAnsi="Times New Roman" w:cs="Times New Roman"/>
          <w:sz w:val="24"/>
          <w:szCs w:val="24"/>
        </w:rPr>
        <w:t xml:space="preserve"> Большее количество рабочих мест в связи с реализацией инвестиционных проектов ожидается в таких сферах экономической деятельности: строительная отрасль, складское назначение, транспортный комплекс, логистика; здравоохранение, образование, горнопромышленный комплекс и добыча нефти. В результате реализации крупнейших инвестиционных проектов возникает потребность в минимум 30 тысяч работников инженерно-технического профиля (в 2022 </w:t>
      </w:r>
      <w:r w:rsidR="00A16EDF" w:rsidRPr="00173DDE">
        <w:rPr>
          <w:rFonts w:ascii="Times New Roman" w:eastAsia="Calibri" w:hAnsi="Times New Roman" w:cs="Times New Roman"/>
          <w:sz w:val="24"/>
          <w:szCs w:val="24"/>
        </w:rPr>
        <w:t>году –</w:t>
      </w:r>
      <w:r w:rsidR="0024077E" w:rsidRPr="00173DDE">
        <w:rPr>
          <w:rFonts w:ascii="Times New Roman" w:eastAsia="Calibri" w:hAnsi="Times New Roman" w:cs="Times New Roman"/>
          <w:sz w:val="24"/>
          <w:szCs w:val="24"/>
        </w:rPr>
        <w:t xml:space="preserve"> 1030 человек, в 2023 – 230 человек, </w:t>
      </w:r>
      <w:r w:rsidR="00A16EDF" w:rsidRPr="00173DDE">
        <w:rPr>
          <w:rFonts w:ascii="Times New Roman" w:eastAsia="Calibri" w:hAnsi="Times New Roman" w:cs="Times New Roman"/>
          <w:sz w:val="24"/>
          <w:szCs w:val="24"/>
        </w:rPr>
        <w:t>2024 –</w:t>
      </w:r>
      <w:r w:rsidR="0024077E" w:rsidRPr="00173DDE">
        <w:rPr>
          <w:rFonts w:ascii="Times New Roman" w:eastAsia="Calibri" w:hAnsi="Times New Roman" w:cs="Times New Roman"/>
          <w:sz w:val="24"/>
          <w:szCs w:val="24"/>
        </w:rPr>
        <w:t xml:space="preserve"> 16 000 человек, </w:t>
      </w:r>
      <w:r w:rsidR="00A16EDF" w:rsidRPr="00173DDE">
        <w:rPr>
          <w:rFonts w:ascii="Times New Roman" w:eastAsia="Calibri" w:hAnsi="Times New Roman" w:cs="Times New Roman"/>
          <w:sz w:val="24"/>
          <w:szCs w:val="24"/>
        </w:rPr>
        <w:t>2025 –</w:t>
      </w:r>
      <w:r w:rsidR="0024077E" w:rsidRPr="00173DDE">
        <w:rPr>
          <w:rFonts w:ascii="Times New Roman" w:eastAsia="Calibri" w:hAnsi="Times New Roman" w:cs="Times New Roman"/>
          <w:sz w:val="24"/>
          <w:szCs w:val="24"/>
        </w:rPr>
        <w:t xml:space="preserve"> 4102 человек) и 3 тысяч работников социальной сферы и сферы услуг (здравоохранение 1100 чел., образование 1616 человек). Большее число рабочих мест в результате реализации инвестиционных проектов в автономном округе будет создано в 2022 (2 029), в 2024 (17 000), в 2028 (1 616), в 2030 (4 000) годах. Всего при реализации крупнейших инвестиционных проектов в автономном округе возникнет кадровая потребность в работниках в </w:t>
      </w:r>
      <w:r w:rsidR="003340C3" w:rsidRPr="00173DDE">
        <w:rPr>
          <w:rFonts w:ascii="Times New Roman" w:eastAsia="Calibri" w:hAnsi="Times New Roman" w:cs="Times New Roman"/>
          <w:sz w:val="24"/>
          <w:szCs w:val="24"/>
        </w:rPr>
        <w:t xml:space="preserve">количестве </w:t>
      </w:r>
      <w:r w:rsidR="003340C3">
        <w:rPr>
          <w:rFonts w:ascii="Times New Roman" w:eastAsia="Calibri" w:hAnsi="Times New Roman" w:cs="Times New Roman"/>
          <w:sz w:val="24"/>
          <w:szCs w:val="24"/>
        </w:rPr>
        <w:t xml:space="preserve">более </w:t>
      </w:r>
      <w:r w:rsidR="0024077E" w:rsidRPr="00173DDE">
        <w:rPr>
          <w:rFonts w:ascii="Times New Roman" w:eastAsia="Calibri" w:hAnsi="Times New Roman" w:cs="Times New Roman"/>
          <w:sz w:val="24"/>
          <w:szCs w:val="24"/>
        </w:rPr>
        <w:t xml:space="preserve">25 523 человек. </w:t>
      </w:r>
    </w:p>
    <w:p w:rsidR="002076B9" w:rsidRDefault="00EC22F1" w:rsidP="0096209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w:t>
      </w:r>
      <w:r w:rsidR="00A16EDF" w:rsidRPr="00A16EDF">
        <w:rPr>
          <w:rFonts w:ascii="Times New Roman" w:hAnsi="Times New Roman" w:cs="Times New Roman"/>
          <w:sz w:val="24"/>
          <w:szCs w:val="24"/>
        </w:rPr>
        <w:t xml:space="preserve"> субъект</w:t>
      </w:r>
      <w:r w:rsidR="0096209D">
        <w:rPr>
          <w:rFonts w:ascii="Times New Roman" w:hAnsi="Times New Roman" w:cs="Times New Roman"/>
          <w:sz w:val="24"/>
          <w:szCs w:val="24"/>
        </w:rPr>
        <w:t>ов</w:t>
      </w:r>
      <w:r w:rsidR="00A16EDF" w:rsidRPr="00A16EDF">
        <w:rPr>
          <w:rFonts w:ascii="Times New Roman" w:hAnsi="Times New Roman" w:cs="Times New Roman"/>
          <w:sz w:val="24"/>
          <w:szCs w:val="24"/>
        </w:rPr>
        <w:t xml:space="preserve"> Российской Федерации </w:t>
      </w:r>
      <w:r w:rsidR="0096209D">
        <w:rPr>
          <w:rFonts w:ascii="Times New Roman" w:hAnsi="Times New Roman" w:cs="Times New Roman"/>
          <w:sz w:val="24"/>
          <w:szCs w:val="24"/>
        </w:rPr>
        <w:t>процесс</w:t>
      </w:r>
      <w:r>
        <w:rPr>
          <w:rFonts w:ascii="Times New Roman" w:hAnsi="Times New Roman" w:cs="Times New Roman"/>
          <w:sz w:val="24"/>
          <w:szCs w:val="24"/>
        </w:rPr>
        <w:t>ы</w:t>
      </w:r>
      <w:r w:rsidR="003340C3">
        <w:rPr>
          <w:rFonts w:ascii="Times New Roman" w:hAnsi="Times New Roman" w:cs="Times New Roman"/>
          <w:sz w:val="24"/>
          <w:szCs w:val="24"/>
        </w:rPr>
        <w:t xml:space="preserve"> при</w:t>
      </w:r>
      <w:r w:rsidR="0096209D">
        <w:rPr>
          <w:rFonts w:ascii="Times New Roman" w:hAnsi="Times New Roman" w:cs="Times New Roman"/>
          <w:sz w:val="24"/>
          <w:szCs w:val="24"/>
        </w:rPr>
        <w:t xml:space="preserve"> реализации инвестиционных проектов </w:t>
      </w:r>
      <w:r w:rsidR="003340C3">
        <w:rPr>
          <w:rFonts w:ascii="Times New Roman" w:hAnsi="Times New Roman" w:cs="Times New Roman"/>
          <w:sz w:val="24"/>
          <w:szCs w:val="24"/>
        </w:rPr>
        <w:t>актуально п</w:t>
      </w:r>
      <w:r w:rsidR="00C46F6E">
        <w:rPr>
          <w:rFonts w:ascii="Times New Roman" w:hAnsi="Times New Roman" w:cs="Times New Roman"/>
          <w:sz w:val="24"/>
          <w:szCs w:val="24"/>
        </w:rPr>
        <w:t xml:space="preserve">рименение проектного подхода, четкое определение целей, результатов, участников, необходимого </w:t>
      </w:r>
      <w:r w:rsidR="003340C3">
        <w:rPr>
          <w:rFonts w:ascii="Times New Roman" w:hAnsi="Times New Roman" w:cs="Times New Roman"/>
          <w:sz w:val="24"/>
          <w:szCs w:val="24"/>
        </w:rPr>
        <w:t>кадрового обеспечения</w:t>
      </w:r>
      <w:r w:rsidR="00C46F6E">
        <w:rPr>
          <w:rFonts w:ascii="Times New Roman" w:hAnsi="Times New Roman" w:cs="Times New Roman"/>
          <w:sz w:val="24"/>
          <w:szCs w:val="24"/>
        </w:rPr>
        <w:t xml:space="preserve"> является залогом </w:t>
      </w:r>
      <w:r w:rsidR="0096209D" w:rsidRPr="0096209D">
        <w:rPr>
          <w:rFonts w:ascii="Times New Roman" w:hAnsi="Times New Roman" w:cs="Times New Roman"/>
          <w:sz w:val="24"/>
          <w:szCs w:val="24"/>
        </w:rPr>
        <w:t>качеств</w:t>
      </w:r>
      <w:r w:rsidR="00C46F6E">
        <w:rPr>
          <w:rFonts w:ascii="Times New Roman" w:hAnsi="Times New Roman" w:cs="Times New Roman"/>
          <w:sz w:val="24"/>
          <w:szCs w:val="24"/>
        </w:rPr>
        <w:t>енного</w:t>
      </w:r>
      <w:r w:rsidR="0096209D" w:rsidRPr="0096209D">
        <w:rPr>
          <w:rFonts w:ascii="Times New Roman" w:hAnsi="Times New Roman" w:cs="Times New Roman"/>
          <w:sz w:val="24"/>
          <w:szCs w:val="24"/>
        </w:rPr>
        <w:t xml:space="preserve"> управления региональными инвестиционными проектами и </w:t>
      </w:r>
      <w:r w:rsidR="002076B9">
        <w:rPr>
          <w:rFonts w:ascii="Times New Roman" w:hAnsi="Times New Roman" w:cs="Times New Roman"/>
          <w:sz w:val="24"/>
          <w:szCs w:val="24"/>
        </w:rPr>
        <w:t>как</w:t>
      </w:r>
      <w:r w:rsidR="0096209D" w:rsidRPr="0096209D">
        <w:rPr>
          <w:rFonts w:ascii="Times New Roman" w:hAnsi="Times New Roman" w:cs="Times New Roman"/>
          <w:sz w:val="24"/>
          <w:szCs w:val="24"/>
        </w:rPr>
        <w:t xml:space="preserve"> результат осуществить </w:t>
      </w:r>
      <w:r w:rsidR="002076B9">
        <w:rPr>
          <w:rFonts w:ascii="Times New Roman" w:hAnsi="Times New Roman" w:cs="Times New Roman"/>
          <w:sz w:val="24"/>
          <w:szCs w:val="24"/>
        </w:rPr>
        <w:t>необходимые</w:t>
      </w:r>
      <w:r w:rsidR="0096209D" w:rsidRPr="0096209D">
        <w:rPr>
          <w:rFonts w:ascii="Times New Roman" w:hAnsi="Times New Roman" w:cs="Times New Roman"/>
          <w:sz w:val="24"/>
          <w:szCs w:val="24"/>
        </w:rPr>
        <w:t xml:space="preserve"> социально-экономические изменения в рамках территории.</w:t>
      </w:r>
    </w:p>
    <w:p w:rsidR="002076B9" w:rsidRDefault="002076B9" w:rsidP="002076B9">
      <w:pPr>
        <w:rPr>
          <w:rFonts w:ascii="Times New Roman" w:hAnsi="Times New Roman" w:cs="Times New Roman"/>
          <w:sz w:val="24"/>
          <w:szCs w:val="24"/>
        </w:rPr>
      </w:pPr>
    </w:p>
    <w:p w:rsidR="00A9086C" w:rsidRPr="00A9086C" w:rsidRDefault="00A9086C" w:rsidP="00A9086C">
      <w:pPr>
        <w:jc w:val="center"/>
        <w:rPr>
          <w:rFonts w:ascii="Times New Roman" w:hAnsi="Times New Roman" w:cs="Times New Roman"/>
          <w:b/>
          <w:sz w:val="24"/>
          <w:szCs w:val="24"/>
        </w:rPr>
      </w:pPr>
      <w:r w:rsidRPr="00A9086C">
        <w:rPr>
          <w:rFonts w:ascii="Times New Roman" w:hAnsi="Times New Roman" w:cs="Times New Roman"/>
          <w:b/>
          <w:sz w:val="24"/>
          <w:szCs w:val="24"/>
        </w:rPr>
        <w:t>Библиографический список</w:t>
      </w:r>
    </w:p>
    <w:p w:rsidR="002076B9" w:rsidRPr="00A9086C" w:rsidRDefault="002076B9"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Бобылев Г.В., Кузнецов А.В., Горбачева Н.В. Условия и факторы реализации инновационного потенциала региона // Регион: экономика и социология. 2008. № 1. С. 113-126.</w:t>
      </w:r>
    </w:p>
    <w:p w:rsidR="0025040E" w:rsidRPr="00A9086C" w:rsidRDefault="0025040E"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lastRenderedPageBreak/>
        <w:t>Информация об основных результатах деятельности Департамента экономического развития Ханты-Мансийского автономного округа – Югры за 202</w:t>
      </w:r>
      <w:r w:rsidR="003340C3">
        <w:rPr>
          <w:rFonts w:ascii="Times New Roman" w:hAnsi="Times New Roman" w:cs="Times New Roman"/>
          <w:sz w:val="24"/>
          <w:szCs w:val="24"/>
        </w:rPr>
        <w:t>2</w:t>
      </w:r>
      <w:r w:rsidRPr="00A9086C">
        <w:rPr>
          <w:rFonts w:ascii="Times New Roman" w:hAnsi="Times New Roman" w:cs="Times New Roman"/>
          <w:sz w:val="24"/>
          <w:szCs w:val="24"/>
        </w:rPr>
        <w:t xml:space="preserve"> год С.4</w:t>
      </w:r>
    </w:p>
    <w:p w:rsidR="004A114F" w:rsidRPr="00A9086C" w:rsidRDefault="004A114F" w:rsidP="00C46F6E">
      <w:pPr>
        <w:pStyle w:val="a4"/>
        <w:numPr>
          <w:ilvl w:val="0"/>
          <w:numId w:val="1"/>
        </w:numPr>
        <w:jc w:val="both"/>
        <w:rPr>
          <w:rStyle w:val="a3"/>
          <w:rFonts w:ascii="Times New Roman" w:hAnsi="Times New Roman" w:cs="Times New Roman"/>
          <w:color w:val="auto"/>
          <w:sz w:val="24"/>
          <w:szCs w:val="24"/>
          <w:u w:val="none"/>
        </w:rPr>
      </w:pPr>
      <w:r w:rsidRPr="00A9086C">
        <w:rPr>
          <w:rFonts w:ascii="Times New Roman" w:hAnsi="Times New Roman" w:cs="Times New Roman"/>
          <w:sz w:val="24"/>
          <w:szCs w:val="24"/>
        </w:rPr>
        <w:t xml:space="preserve">Итоги социально-экономического развития ханты-мансийского автономного округа - Югры за январь-март 2021 года с.18 URL: </w:t>
      </w:r>
      <w:hyperlink r:id="rId13" w:history="1">
        <w:r w:rsidRPr="00A9086C">
          <w:rPr>
            <w:rStyle w:val="a3"/>
            <w:rFonts w:ascii="Times New Roman" w:hAnsi="Times New Roman" w:cs="Times New Roman"/>
            <w:sz w:val="24"/>
            <w:szCs w:val="24"/>
          </w:rPr>
          <w:t>https://depeconom.admhmao.ru/deyatelnost/sotsialno-ekonomicheskoe-razvitie/itogi-razvitiya-okruga/itogi-sotsialno-ekonomicheskogo-razvitiya-khanty-mansiyskogo-avtonomnogo-okruga-yugry/</w:t>
        </w:r>
      </w:hyperlink>
    </w:p>
    <w:p w:rsidR="00581FCC" w:rsidRPr="00A9086C" w:rsidRDefault="00581FCC" w:rsidP="00581FCC">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Основные направления обеспечения национальной безопасности Российской Федерации и их реализация на региональном уровне / Е. А. Адаменко, Е. А. Евсеенко, С. Ю. Зеленцова [и др.]. – Сургут : Сургутский государственный университет, 2022. – 113 с.</w:t>
      </w:r>
    </w:p>
    <w:p w:rsidR="00C46F6E" w:rsidRPr="00A9086C" w:rsidRDefault="00C46F6E"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Особенности формирования устойчивого развития промышленного предприятия: трудовой потенциал и социальная политики / Хадасевич Н.Р., Имамвердиева М.И. / в сборнике: Актуальные проблемы общества, экономики и права в контексте глобальных вызовов. сборник материалов V Международной научно-практической конференции. Санкт -Петербург, 2021. С. 176-180.</w:t>
      </w:r>
    </w:p>
    <w:p w:rsidR="004A114F" w:rsidRPr="00A9086C" w:rsidRDefault="004A114F"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 xml:space="preserve">Прогноз социально-экономического развития Российской Федерации на 2021 год и на плановый период 2022 и 2023 годов, </w:t>
      </w:r>
      <w:r w:rsidRPr="00A9086C">
        <w:rPr>
          <w:rFonts w:ascii="Times New Roman" w:hAnsi="Times New Roman" w:cs="Times New Roman"/>
          <w:sz w:val="24"/>
          <w:szCs w:val="24"/>
          <w:lang w:val="en-US"/>
        </w:rPr>
        <w:t>URL</w:t>
      </w:r>
      <w:r w:rsidRPr="00A9086C">
        <w:rPr>
          <w:rFonts w:ascii="Times New Roman" w:hAnsi="Times New Roman" w:cs="Times New Roman"/>
          <w:sz w:val="24"/>
          <w:szCs w:val="24"/>
        </w:rPr>
        <w:t xml:space="preserve">: </w:t>
      </w:r>
      <w:hyperlink r:id="rId14" w:history="1">
        <w:r w:rsidRPr="00A9086C">
          <w:rPr>
            <w:rStyle w:val="a3"/>
            <w:rFonts w:ascii="Times New Roman" w:hAnsi="Times New Roman" w:cs="Times New Roman"/>
            <w:sz w:val="24"/>
            <w:szCs w:val="24"/>
          </w:rPr>
          <w:t>https://www.economy.gov.ru/material/directions/makroec/prognozy_socialno_ekonomicheskogo_razvitiya/prognoz_socialno_ekonomicheskogo_razvitiya_rf_na_2021_god_i_na_planovyy_period_2022_i_2023_godov.html</w:t>
        </w:r>
      </w:hyperlink>
      <w:r w:rsidRPr="00A9086C">
        <w:rPr>
          <w:rFonts w:ascii="Times New Roman" w:hAnsi="Times New Roman" w:cs="Times New Roman"/>
          <w:sz w:val="24"/>
          <w:szCs w:val="24"/>
        </w:rPr>
        <w:t xml:space="preserve"> </w:t>
      </w:r>
    </w:p>
    <w:p w:rsidR="002076B9" w:rsidRPr="00A9086C" w:rsidRDefault="002076B9"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 xml:space="preserve"> Распоряжение Правительства автономного округа от 5 октября 2020 года № 563-рп «О прогнозе социально-экономического развития автономного округа – Югры на 2021 год и на плановый период 2022 и 2023 годов»</w:t>
      </w:r>
    </w:p>
    <w:p w:rsidR="00C46F6E" w:rsidRPr="00A9086C" w:rsidRDefault="00C46F6E"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Фонд развития Югры, URL: https://fondugra.ru/investment/registry/ (дата обращения: 17.07.2021)</w:t>
      </w:r>
    </w:p>
    <w:p w:rsidR="004A114F" w:rsidRPr="00A9086C" w:rsidRDefault="004A114F" w:rsidP="00C46F6E">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Хадасевич Н.Р. Государственная кадровая политика в процессах формирования трудового потенциала региона / в сборнике: Проблемы социально-экономической устойчивости региона. Сборник статей XIX Международной научно-практической конференции. Под редакцией Г.А. Резник. Пенза, 2022. С. 232-236.</w:t>
      </w:r>
    </w:p>
    <w:p w:rsidR="00581FCC" w:rsidRDefault="00581FCC" w:rsidP="00581FCC">
      <w:pPr>
        <w:pStyle w:val="a4"/>
        <w:numPr>
          <w:ilvl w:val="0"/>
          <w:numId w:val="1"/>
        </w:numPr>
        <w:jc w:val="both"/>
        <w:rPr>
          <w:rFonts w:ascii="Times New Roman" w:hAnsi="Times New Roman" w:cs="Times New Roman"/>
          <w:sz w:val="24"/>
          <w:szCs w:val="24"/>
        </w:rPr>
      </w:pPr>
      <w:r w:rsidRPr="00A9086C">
        <w:rPr>
          <w:rFonts w:ascii="Times New Roman" w:hAnsi="Times New Roman" w:cs="Times New Roman"/>
          <w:sz w:val="24"/>
          <w:szCs w:val="24"/>
        </w:rPr>
        <w:t>Хадасевич, Н. Р. Трудовой потенциал в обеспечении прироста высокопроизводительных рабочих мест в контексте устойчивого развития региона / Н. Р. Хадасевич // Устойчивое развитие: исследования, инновации, трансформация : Материалы XVIII Международного конгресса с элементами научной школы для молодых ученых. В 2-х томах, Москва, 08–09 апреля 2022 года / Отв. редакторы выпуска: А.В. Семёнов, П.Н. Кравченко. Том 1. – Москва: Московский университет им. С.Ю. Витте, 2022. – С. 999-1002.</w:t>
      </w:r>
    </w:p>
    <w:p w:rsidR="00A9086C" w:rsidRDefault="00A9086C" w:rsidP="00A9086C">
      <w:pPr>
        <w:pStyle w:val="a4"/>
        <w:jc w:val="both"/>
        <w:rPr>
          <w:rFonts w:ascii="Times New Roman" w:hAnsi="Times New Roman" w:cs="Times New Roman"/>
          <w:sz w:val="24"/>
          <w:szCs w:val="24"/>
        </w:rPr>
      </w:pPr>
    </w:p>
    <w:p w:rsidR="00A9086C" w:rsidRPr="00A9086C" w:rsidRDefault="00A9086C" w:rsidP="00A9086C">
      <w:pPr>
        <w:pStyle w:val="a4"/>
        <w:jc w:val="both"/>
        <w:rPr>
          <w:rFonts w:ascii="Times New Roman" w:hAnsi="Times New Roman" w:cs="Times New Roman"/>
          <w:sz w:val="24"/>
          <w:szCs w:val="24"/>
        </w:rPr>
      </w:pPr>
      <w:r w:rsidRPr="00A9086C">
        <w:rPr>
          <w:rFonts w:ascii="Times New Roman" w:hAnsi="Times New Roman" w:cs="Times New Roman"/>
          <w:sz w:val="24"/>
          <w:szCs w:val="24"/>
        </w:rPr>
        <w:t>Информация об автор</w:t>
      </w:r>
      <w:r>
        <w:rPr>
          <w:rFonts w:ascii="Times New Roman" w:hAnsi="Times New Roman" w:cs="Times New Roman"/>
          <w:sz w:val="24"/>
          <w:szCs w:val="24"/>
        </w:rPr>
        <w:t>ах</w:t>
      </w:r>
    </w:p>
    <w:p w:rsidR="00A9086C" w:rsidRDefault="00A9086C" w:rsidP="00A9086C">
      <w:pPr>
        <w:pStyle w:val="a4"/>
        <w:jc w:val="both"/>
        <w:rPr>
          <w:rFonts w:ascii="Times New Roman" w:hAnsi="Times New Roman" w:cs="Times New Roman"/>
          <w:sz w:val="24"/>
          <w:szCs w:val="24"/>
        </w:rPr>
      </w:pPr>
      <w:r>
        <w:rPr>
          <w:rFonts w:ascii="Times New Roman" w:hAnsi="Times New Roman" w:cs="Times New Roman"/>
          <w:sz w:val="24"/>
          <w:szCs w:val="24"/>
        </w:rPr>
        <w:t>Хадасевич Наиля Ракиповна</w:t>
      </w:r>
      <w:r w:rsidRPr="00A9086C">
        <w:rPr>
          <w:rFonts w:ascii="Times New Roman" w:hAnsi="Times New Roman" w:cs="Times New Roman"/>
          <w:sz w:val="24"/>
          <w:szCs w:val="24"/>
        </w:rPr>
        <w:t xml:space="preserve"> (Россия, </w:t>
      </w:r>
      <w:r>
        <w:rPr>
          <w:rFonts w:ascii="Times New Roman" w:hAnsi="Times New Roman" w:cs="Times New Roman"/>
          <w:sz w:val="24"/>
          <w:szCs w:val="24"/>
        </w:rPr>
        <w:t>Сургут</w:t>
      </w:r>
      <w:r w:rsidRPr="00A9086C">
        <w:rPr>
          <w:rFonts w:ascii="Times New Roman" w:hAnsi="Times New Roman" w:cs="Times New Roman"/>
          <w:sz w:val="24"/>
          <w:szCs w:val="24"/>
        </w:rPr>
        <w:t xml:space="preserve">) – </w:t>
      </w:r>
      <w:r>
        <w:rPr>
          <w:rFonts w:ascii="Times New Roman" w:hAnsi="Times New Roman" w:cs="Times New Roman"/>
          <w:sz w:val="24"/>
          <w:szCs w:val="24"/>
        </w:rPr>
        <w:t>к.э.н.</w:t>
      </w:r>
      <w:r w:rsidRPr="00A9086C">
        <w:rPr>
          <w:rFonts w:ascii="Times New Roman" w:hAnsi="Times New Roman" w:cs="Times New Roman"/>
          <w:sz w:val="24"/>
          <w:szCs w:val="24"/>
        </w:rPr>
        <w:t>,</w:t>
      </w:r>
      <w:r>
        <w:rPr>
          <w:rFonts w:ascii="Times New Roman" w:hAnsi="Times New Roman" w:cs="Times New Roman"/>
          <w:sz w:val="24"/>
          <w:szCs w:val="24"/>
        </w:rPr>
        <w:t xml:space="preserve"> доцент,</w:t>
      </w:r>
      <w:r w:rsidRPr="00A9086C">
        <w:rPr>
          <w:rFonts w:ascii="Times New Roman" w:hAnsi="Times New Roman" w:cs="Times New Roman"/>
          <w:sz w:val="24"/>
          <w:szCs w:val="24"/>
        </w:rPr>
        <w:t xml:space="preserve"> </w:t>
      </w:r>
      <w:r>
        <w:rPr>
          <w:rFonts w:ascii="Times New Roman" w:hAnsi="Times New Roman" w:cs="Times New Roman"/>
          <w:sz w:val="24"/>
          <w:szCs w:val="24"/>
        </w:rPr>
        <w:t>Сургутский государственный университет</w:t>
      </w:r>
      <w:r w:rsidRPr="00A9086C">
        <w:rPr>
          <w:rFonts w:ascii="Times New Roman" w:hAnsi="Times New Roman" w:cs="Times New Roman"/>
          <w:sz w:val="24"/>
          <w:szCs w:val="24"/>
        </w:rPr>
        <w:t xml:space="preserve"> (Россия, </w:t>
      </w:r>
      <w:r w:rsidRPr="00A9086C">
        <w:rPr>
          <w:rFonts w:ascii="Times New Roman" w:hAnsi="Times New Roman" w:cs="Times New Roman"/>
          <w:sz w:val="24"/>
          <w:szCs w:val="24"/>
        </w:rPr>
        <w:t>628416</w:t>
      </w:r>
      <w:r w:rsidRPr="00A9086C">
        <w:rPr>
          <w:rFonts w:ascii="Times New Roman" w:hAnsi="Times New Roman" w:cs="Times New Roman"/>
          <w:sz w:val="24"/>
          <w:szCs w:val="24"/>
        </w:rPr>
        <w:t xml:space="preserve">, г. </w:t>
      </w:r>
      <w:r>
        <w:rPr>
          <w:rFonts w:ascii="Times New Roman" w:hAnsi="Times New Roman" w:cs="Times New Roman"/>
          <w:sz w:val="24"/>
          <w:szCs w:val="24"/>
        </w:rPr>
        <w:t>Сургут</w:t>
      </w:r>
      <w:r w:rsidRPr="00A9086C">
        <w:rPr>
          <w:rFonts w:ascii="Times New Roman" w:hAnsi="Times New Roman" w:cs="Times New Roman"/>
          <w:sz w:val="24"/>
          <w:szCs w:val="24"/>
        </w:rPr>
        <w:t xml:space="preserve">, ул. </w:t>
      </w:r>
      <w:r>
        <w:rPr>
          <w:rFonts w:ascii="Times New Roman" w:hAnsi="Times New Roman" w:cs="Times New Roman"/>
          <w:sz w:val="24"/>
          <w:szCs w:val="24"/>
        </w:rPr>
        <w:t>Дзержинского</w:t>
      </w:r>
      <w:r w:rsidRPr="00A9086C">
        <w:rPr>
          <w:rFonts w:ascii="Times New Roman" w:hAnsi="Times New Roman" w:cs="Times New Roman"/>
          <w:sz w:val="24"/>
          <w:szCs w:val="24"/>
        </w:rPr>
        <w:t xml:space="preserve">, д. </w:t>
      </w:r>
      <w:r>
        <w:rPr>
          <w:rFonts w:ascii="Times New Roman" w:hAnsi="Times New Roman" w:cs="Times New Roman"/>
          <w:sz w:val="24"/>
          <w:szCs w:val="24"/>
        </w:rPr>
        <w:t>14В</w:t>
      </w:r>
      <w:r w:rsidRPr="00A9086C">
        <w:rPr>
          <w:rFonts w:ascii="Times New Roman" w:hAnsi="Times New Roman" w:cs="Times New Roman"/>
          <w:sz w:val="24"/>
          <w:szCs w:val="24"/>
        </w:rPr>
        <w:t xml:space="preserve">, </w:t>
      </w:r>
      <w:hyperlink r:id="rId15" w:history="1">
        <w:r w:rsidRPr="00A10F13">
          <w:rPr>
            <w:rStyle w:val="a3"/>
            <w:rFonts w:ascii="Times New Roman" w:hAnsi="Times New Roman" w:cs="Times New Roman"/>
            <w:sz w:val="24"/>
            <w:szCs w:val="24"/>
          </w:rPr>
          <w:t>19982005@mail.</w:t>
        </w:r>
        <w:r w:rsidRPr="00A10F13">
          <w:rPr>
            <w:rStyle w:val="a3"/>
            <w:rFonts w:ascii="Times New Roman" w:hAnsi="Times New Roman" w:cs="Times New Roman"/>
            <w:sz w:val="24"/>
            <w:szCs w:val="24"/>
            <w:lang w:val="en-US"/>
          </w:rPr>
          <w:t>ru</w:t>
        </w:r>
      </w:hyperlink>
      <w:r w:rsidRPr="00A9086C">
        <w:rPr>
          <w:rFonts w:ascii="Times New Roman" w:hAnsi="Times New Roman" w:cs="Times New Roman"/>
          <w:sz w:val="24"/>
          <w:szCs w:val="24"/>
        </w:rPr>
        <w:t>)</w:t>
      </w:r>
    </w:p>
    <w:p w:rsidR="00A9086C" w:rsidRDefault="00A9086C" w:rsidP="00A9086C">
      <w:pPr>
        <w:pStyle w:val="a4"/>
        <w:jc w:val="both"/>
        <w:rPr>
          <w:rFonts w:ascii="Times New Roman" w:hAnsi="Times New Roman" w:cs="Times New Roman"/>
          <w:sz w:val="24"/>
          <w:szCs w:val="24"/>
        </w:rPr>
      </w:pPr>
      <w:r w:rsidRPr="00A9086C">
        <w:rPr>
          <w:rFonts w:ascii="Times New Roman" w:hAnsi="Times New Roman" w:cs="Times New Roman"/>
          <w:sz w:val="24"/>
          <w:szCs w:val="24"/>
        </w:rPr>
        <w:t xml:space="preserve">Хадасевич </w:t>
      </w:r>
      <w:r>
        <w:rPr>
          <w:rFonts w:ascii="Times New Roman" w:hAnsi="Times New Roman" w:cs="Times New Roman"/>
          <w:sz w:val="24"/>
          <w:szCs w:val="24"/>
        </w:rPr>
        <w:t>Дмитрий Владимирович</w:t>
      </w:r>
      <w:r w:rsidRPr="00A9086C">
        <w:rPr>
          <w:rFonts w:ascii="Times New Roman" w:hAnsi="Times New Roman" w:cs="Times New Roman"/>
          <w:sz w:val="24"/>
          <w:szCs w:val="24"/>
        </w:rPr>
        <w:t xml:space="preserve"> (Россия, Сургут) – </w:t>
      </w:r>
      <w:r>
        <w:rPr>
          <w:rFonts w:ascii="Times New Roman" w:hAnsi="Times New Roman" w:cs="Times New Roman"/>
          <w:sz w:val="24"/>
          <w:szCs w:val="24"/>
        </w:rPr>
        <w:t>аспирант,</w:t>
      </w:r>
      <w:r w:rsidRPr="00A9086C">
        <w:rPr>
          <w:rFonts w:ascii="Times New Roman" w:hAnsi="Times New Roman" w:cs="Times New Roman"/>
          <w:sz w:val="24"/>
          <w:szCs w:val="24"/>
        </w:rPr>
        <w:t xml:space="preserve"> Сургутский государственный университет (Россия, 628416, г. Сургут, ул. Дзержинского, д. </w:t>
      </w:r>
      <w:r>
        <w:rPr>
          <w:rFonts w:ascii="Times New Roman" w:hAnsi="Times New Roman" w:cs="Times New Roman"/>
          <w:sz w:val="24"/>
          <w:szCs w:val="24"/>
        </w:rPr>
        <w:t>12</w:t>
      </w:r>
      <w:r w:rsidRPr="00A9086C">
        <w:rPr>
          <w:rFonts w:ascii="Times New Roman" w:hAnsi="Times New Roman" w:cs="Times New Roman"/>
          <w:sz w:val="24"/>
          <w:szCs w:val="24"/>
        </w:rPr>
        <w:t xml:space="preserve">, </w:t>
      </w:r>
      <w:hyperlink r:id="rId16" w:history="1">
        <w:r w:rsidR="0016621F" w:rsidRPr="00A10F13">
          <w:rPr>
            <w:rStyle w:val="a3"/>
            <w:rFonts w:ascii="Times New Roman" w:hAnsi="Times New Roman" w:cs="Times New Roman"/>
            <w:sz w:val="24"/>
            <w:szCs w:val="24"/>
          </w:rPr>
          <w:t>dadakeen@yandex.ru</w:t>
        </w:r>
      </w:hyperlink>
      <w:r w:rsidRPr="00A9086C">
        <w:rPr>
          <w:rFonts w:ascii="Times New Roman" w:hAnsi="Times New Roman" w:cs="Times New Roman"/>
          <w:sz w:val="24"/>
          <w:szCs w:val="24"/>
        </w:rPr>
        <w:t>)</w:t>
      </w:r>
    </w:p>
    <w:p w:rsidR="0016621F" w:rsidRDefault="0016621F" w:rsidP="00A9086C">
      <w:pPr>
        <w:pStyle w:val="a4"/>
        <w:jc w:val="both"/>
        <w:rPr>
          <w:rFonts w:ascii="Times New Roman" w:hAnsi="Times New Roman" w:cs="Times New Roman"/>
          <w:sz w:val="24"/>
          <w:szCs w:val="24"/>
        </w:rPr>
      </w:pPr>
      <w:r>
        <w:rPr>
          <w:rFonts w:ascii="Times New Roman" w:hAnsi="Times New Roman" w:cs="Times New Roman"/>
          <w:sz w:val="24"/>
          <w:szCs w:val="24"/>
        </w:rPr>
        <w:t>Новичков Никита Андреевич</w:t>
      </w:r>
      <w:r w:rsidRPr="0016621F">
        <w:rPr>
          <w:rFonts w:ascii="Times New Roman" w:hAnsi="Times New Roman" w:cs="Times New Roman"/>
          <w:sz w:val="24"/>
          <w:szCs w:val="24"/>
        </w:rPr>
        <w:t xml:space="preserve"> (Россия, Сургут) – аспирант, Сургутский государственный университет (Россия, 628416, г. Сургут, ул. </w:t>
      </w:r>
      <w:r>
        <w:rPr>
          <w:rFonts w:ascii="Times New Roman" w:hAnsi="Times New Roman" w:cs="Times New Roman"/>
          <w:sz w:val="24"/>
          <w:szCs w:val="24"/>
        </w:rPr>
        <w:t>Киртбая</w:t>
      </w:r>
      <w:r w:rsidRPr="0016621F">
        <w:rPr>
          <w:rFonts w:ascii="Times New Roman" w:hAnsi="Times New Roman" w:cs="Times New Roman"/>
          <w:sz w:val="24"/>
          <w:szCs w:val="24"/>
        </w:rPr>
        <w:t xml:space="preserve">, д. 12, </w:t>
      </w:r>
      <w:hyperlink r:id="rId17" w:history="1">
        <w:r w:rsidRPr="00A10F13">
          <w:rPr>
            <w:rStyle w:val="a3"/>
            <w:rFonts w:ascii="Times New Roman" w:hAnsi="Times New Roman" w:cs="Times New Roman"/>
            <w:sz w:val="24"/>
            <w:szCs w:val="24"/>
          </w:rPr>
          <w:t>and00re@mail.ru</w:t>
        </w:r>
      </w:hyperlink>
      <w:r w:rsidRPr="0016621F">
        <w:rPr>
          <w:rFonts w:ascii="Times New Roman" w:hAnsi="Times New Roman" w:cs="Times New Roman"/>
          <w:sz w:val="24"/>
          <w:szCs w:val="24"/>
        </w:rPr>
        <w:t>)</w:t>
      </w:r>
    </w:p>
    <w:p w:rsidR="0016621F" w:rsidRDefault="0016621F" w:rsidP="00A9086C">
      <w:pPr>
        <w:pStyle w:val="a4"/>
        <w:jc w:val="both"/>
        <w:rPr>
          <w:rFonts w:ascii="Times New Roman" w:hAnsi="Times New Roman" w:cs="Times New Roman"/>
          <w:sz w:val="24"/>
          <w:szCs w:val="24"/>
        </w:rPr>
      </w:pPr>
    </w:p>
    <w:p w:rsidR="0016621F" w:rsidRPr="0016621F" w:rsidRDefault="0016621F" w:rsidP="0016621F">
      <w:pPr>
        <w:pStyle w:val="a4"/>
        <w:jc w:val="right"/>
        <w:rPr>
          <w:rFonts w:ascii="Times New Roman" w:hAnsi="Times New Roman" w:cs="Times New Roman"/>
          <w:b/>
          <w:sz w:val="24"/>
          <w:szCs w:val="24"/>
          <w:lang w:val="en-US"/>
        </w:rPr>
      </w:pPr>
      <w:r w:rsidRPr="0016621F">
        <w:rPr>
          <w:rFonts w:ascii="Times New Roman" w:hAnsi="Times New Roman" w:cs="Times New Roman"/>
          <w:b/>
          <w:sz w:val="24"/>
          <w:szCs w:val="24"/>
          <w:lang w:val="en-US"/>
        </w:rPr>
        <w:t>Khadasevich N.R., Novichkov N.A., Khadasevich D.V,</w:t>
      </w:r>
    </w:p>
    <w:p w:rsidR="0016621F" w:rsidRDefault="004531E9" w:rsidP="004531E9">
      <w:pPr>
        <w:pStyle w:val="a4"/>
        <w:jc w:val="center"/>
        <w:rPr>
          <w:rFonts w:ascii="Times New Roman" w:hAnsi="Times New Roman" w:cs="Times New Roman"/>
          <w:b/>
          <w:sz w:val="24"/>
          <w:szCs w:val="24"/>
          <w:lang w:val="en-US"/>
        </w:rPr>
      </w:pPr>
      <w:r w:rsidRPr="004531E9">
        <w:rPr>
          <w:rFonts w:ascii="Times New Roman" w:hAnsi="Times New Roman" w:cs="Times New Roman"/>
          <w:b/>
          <w:sz w:val="24"/>
          <w:szCs w:val="24"/>
          <w:lang w:val="en-US"/>
        </w:rPr>
        <w:t xml:space="preserve">ON THE ISSUE OF STAFFING IN THE IMPLEMENTATION OF INVESTMENT PROJECTS IN THE KHANTY-MANSI AUTONOMOUS OKRUG </w:t>
      </w:r>
      <w:r>
        <w:rPr>
          <w:rFonts w:ascii="Times New Roman" w:hAnsi="Times New Roman" w:cs="Times New Roman"/>
          <w:b/>
          <w:sz w:val="24"/>
          <w:szCs w:val="24"/>
          <w:lang w:val="en-US"/>
        </w:rPr>
        <w:t>–</w:t>
      </w:r>
      <w:r w:rsidRPr="004531E9">
        <w:rPr>
          <w:rFonts w:ascii="Times New Roman" w:hAnsi="Times New Roman" w:cs="Times New Roman"/>
          <w:b/>
          <w:sz w:val="24"/>
          <w:szCs w:val="24"/>
          <w:lang w:val="en-US"/>
        </w:rPr>
        <w:t xml:space="preserve"> YUGRA</w:t>
      </w:r>
    </w:p>
    <w:p w:rsidR="004531E9" w:rsidRPr="0016621F" w:rsidRDefault="004531E9" w:rsidP="004531E9">
      <w:pPr>
        <w:pStyle w:val="a4"/>
        <w:jc w:val="center"/>
        <w:rPr>
          <w:rFonts w:ascii="Times New Roman" w:hAnsi="Times New Roman" w:cs="Times New Roman"/>
          <w:b/>
          <w:i/>
          <w:sz w:val="24"/>
          <w:szCs w:val="24"/>
          <w:lang w:val="en-US"/>
        </w:rPr>
      </w:pPr>
    </w:p>
    <w:p w:rsidR="004531E9" w:rsidRPr="004531E9" w:rsidRDefault="0016621F" w:rsidP="004531E9">
      <w:pPr>
        <w:pStyle w:val="a4"/>
        <w:jc w:val="both"/>
        <w:rPr>
          <w:rFonts w:ascii="Times New Roman" w:hAnsi="Times New Roman" w:cs="Times New Roman"/>
          <w:i/>
          <w:sz w:val="24"/>
          <w:szCs w:val="24"/>
          <w:lang w:val="en-US"/>
        </w:rPr>
      </w:pPr>
      <w:r w:rsidRPr="0016621F">
        <w:rPr>
          <w:rFonts w:ascii="Times New Roman" w:hAnsi="Times New Roman" w:cs="Times New Roman"/>
          <w:b/>
          <w:i/>
          <w:sz w:val="24"/>
          <w:szCs w:val="24"/>
          <w:lang w:val="en-US"/>
        </w:rPr>
        <w:lastRenderedPageBreak/>
        <w:t xml:space="preserve">Abstract: </w:t>
      </w:r>
      <w:r w:rsidR="004531E9" w:rsidRPr="004531E9">
        <w:rPr>
          <w:rFonts w:ascii="Times New Roman" w:hAnsi="Times New Roman" w:cs="Times New Roman"/>
          <w:i/>
          <w:sz w:val="24"/>
          <w:szCs w:val="24"/>
          <w:lang w:val="en-US"/>
        </w:rPr>
        <w:t xml:space="preserve">The accelerated innovative development based on the implementation of investment resource potential becomes urgent in the modern economy. Investments ensure sustainable development and increase in the volume of gross regional product, replenishment of budgets, strengthening of competitive advantages.  Investment projects, with the help of which important objects for the territory are created, first of all, need staffing. </w:t>
      </w:r>
    </w:p>
    <w:p w:rsidR="0016621F" w:rsidRPr="0016621F" w:rsidRDefault="004531E9" w:rsidP="004531E9">
      <w:pPr>
        <w:pStyle w:val="a4"/>
        <w:jc w:val="both"/>
        <w:rPr>
          <w:rFonts w:ascii="Times New Roman" w:hAnsi="Times New Roman" w:cs="Times New Roman"/>
          <w:b/>
          <w:i/>
          <w:sz w:val="24"/>
          <w:szCs w:val="24"/>
          <w:lang w:val="en-US"/>
        </w:rPr>
      </w:pPr>
      <w:bookmarkStart w:id="0" w:name="_GoBack"/>
      <w:r w:rsidRPr="004531E9">
        <w:rPr>
          <w:rFonts w:ascii="Times New Roman" w:hAnsi="Times New Roman" w:cs="Times New Roman"/>
          <w:b/>
          <w:i/>
          <w:sz w:val="24"/>
          <w:szCs w:val="24"/>
          <w:lang w:val="en-US"/>
        </w:rPr>
        <w:t>Key words:</w:t>
      </w:r>
      <w:r w:rsidRPr="004531E9">
        <w:rPr>
          <w:rFonts w:ascii="Times New Roman" w:hAnsi="Times New Roman" w:cs="Times New Roman"/>
          <w:i/>
          <w:sz w:val="24"/>
          <w:szCs w:val="24"/>
          <w:lang w:val="en-US"/>
        </w:rPr>
        <w:t xml:space="preserve"> technological development, regional development, human resources</w:t>
      </w:r>
      <w:bookmarkEnd w:id="0"/>
    </w:p>
    <w:p w:rsidR="0016621F" w:rsidRDefault="0016621F" w:rsidP="0016621F">
      <w:pPr>
        <w:pStyle w:val="a4"/>
        <w:jc w:val="both"/>
        <w:rPr>
          <w:rFonts w:ascii="Times New Roman" w:hAnsi="Times New Roman" w:cs="Times New Roman"/>
          <w:b/>
          <w:i/>
          <w:sz w:val="24"/>
          <w:szCs w:val="24"/>
          <w:lang w:val="en-US"/>
        </w:rPr>
      </w:pPr>
    </w:p>
    <w:p w:rsidR="0016621F" w:rsidRPr="0016621F" w:rsidRDefault="0016621F" w:rsidP="0016621F">
      <w:pPr>
        <w:pStyle w:val="a4"/>
        <w:jc w:val="center"/>
        <w:rPr>
          <w:rFonts w:ascii="Times New Roman" w:hAnsi="Times New Roman" w:cs="Times New Roman"/>
          <w:b/>
          <w:sz w:val="24"/>
          <w:szCs w:val="24"/>
          <w:lang w:val="en-US"/>
        </w:rPr>
      </w:pPr>
      <w:r w:rsidRPr="0016621F">
        <w:rPr>
          <w:rFonts w:ascii="Times New Roman" w:hAnsi="Times New Roman" w:cs="Times New Roman"/>
          <w:b/>
          <w:sz w:val="24"/>
          <w:szCs w:val="24"/>
          <w:lang w:val="en-US"/>
        </w:rPr>
        <w:t>Information about the authors</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Khadasevich Nailya Rakipovna (Russia, Surgut) - PhD in Economics, associate professor, Surgut State University (Russia, 628416, Surgut, Dzerzhinskogo ul. 14B, 19982005@mail.ru)</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Dmitry Khadasevich (Russia, Surgut) - post-graduate student, Surgut State University (Russia, 628416, Surgut, 12 Dzerzhinskogo St., dadakeen@yandex.ru)</w:t>
      </w:r>
    </w:p>
    <w:p w:rsid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 xml:space="preserve">Novichkov Nikita Andreevich (Russia, Surgut) - post-graduate student, Surgut State University (Russia, 628416, Surgut, 12 Kirtbay St., </w:t>
      </w:r>
      <w:hyperlink r:id="rId18" w:history="1">
        <w:r w:rsidRPr="00A10F13">
          <w:rPr>
            <w:rStyle w:val="a3"/>
            <w:rFonts w:ascii="Times New Roman" w:hAnsi="Times New Roman" w:cs="Times New Roman"/>
            <w:sz w:val="24"/>
            <w:szCs w:val="24"/>
            <w:lang w:val="en-US"/>
          </w:rPr>
          <w:t>and00re@mail.ru</w:t>
        </w:r>
      </w:hyperlink>
      <w:r w:rsidRPr="0016621F">
        <w:rPr>
          <w:rFonts w:ascii="Times New Roman" w:hAnsi="Times New Roman" w:cs="Times New Roman"/>
          <w:sz w:val="24"/>
          <w:szCs w:val="24"/>
          <w:lang w:val="en-US"/>
        </w:rPr>
        <w:t>)</w:t>
      </w:r>
    </w:p>
    <w:p w:rsidR="0016621F" w:rsidRDefault="0016621F" w:rsidP="0016621F">
      <w:pPr>
        <w:pStyle w:val="a4"/>
        <w:jc w:val="both"/>
        <w:rPr>
          <w:rFonts w:ascii="Times New Roman" w:hAnsi="Times New Roman" w:cs="Times New Roman"/>
          <w:sz w:val="24"/>
          <w:szCs w:val="24"/>
          <w:lang w:val="en-US"/>
        </w:rPr>
      </w:pPr>
    </w:p>
    <w:p w:rsidR="0016621F" w:rsidRPr="0016621F" w:rsidRDefault="0016621F" w:rsidP="0016621F">
      <w:pPr>
        <w:pStyle w:val="a4"/>
        <w:jc w:val="center"/>
        <w:rPr>
          <w:rFonts w:ascii="Times New Roman" w:hAnsi="Times New Roman" w:cs="Times New Roman"/>
          <w:sz w:val="24"/>
          <w:szCs w:val="24"/>
          <w:lang w:val="en-US"/>
        </w:rPr>
      </w:pPr>
      <w:r w:rsidRPr="0016621F">
        <w:rPr>
          <w:rFonts w:ascii="Times New Roman" w:hAnsi="Times New Roman" w:cs="Times New Roman"/>
          <w:b/>
          <w:bCs/>
          <w:sz w:val="24"/>
          <w:szCs w:val="24"/>
        </w:rPr>
        <w:t>References</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Bobylev G.V., Kuznetsov A.V., Gorbacheva N.V. Conditions and factors of realization of innovation potential of the region // Region: Economics and Sociology. 2008. № 1. С. 113-126.</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2. information on the main results of the economic development department of Khanty-Mansiysk autonomous okrug - Ugra in 2020 P. 4</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3. Results of Socio-Economic Development of Khanty-Mansiysk Autonomous Okrug - Ugra in January-March 2021 p. 18 URL: https://depeconom.admhmao.ru/deyatelnost/sotsialno-ekonomicheskoe-razvitie/itogi-razvitiya-okruga/itogi-sotsialno-ekonomicheskogo-razvitiya-khanty-mansiyskogo-avtonomnogo-okruga-yugry/</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The main directions of national security of the Russian Federation and their implementation at the regional level / E.A. Adamenko, E.A. Evseenko, S.Yu. Zelentsova [et al]. - Surgut : Surgut State University, 2022. - 113 с.</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5.</w:t>
      </w:r>
      <w:r w:rsidRPr="0016621F">
        <w:rPr>
          <w:rFonts w:ascii="Times New Roman" w:hAnsi="Times New Roman" w:cs="Times New Roman"/>
          <w:sz w:val="24"/>
          <w:szCs w:val="24"/>
          <w:lang w:val="en-US"/>
        </w:rPr>
        <w:tab/>
        <w:t>Features of the formation of sustainable development of the industrial enterprise: labor potential and social policy / Khadasevich N.R., Imamverdieva M.I. / in the collection: Actual problems of society, economy and law in the context of global challenges. collection of materials of the V International Scientific-Practical Conference. Saint-Petersburg, 2021. С. 176-180.</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6.</w:t>
      </w:r>
      <w:r w:rsidRPr="0016621F">
        <w:rPr>
          <w:rFonts w:ascii="Times New Roman" w:hAnsi="Times New Roman" w:cs="Times New Roman"/>
          <w:sz w:val="24"/>
          <w:szCs w:val="24"/>
          <w:lang w:val="en-US"/>
        </w:rPr>
        <w:tab/>
        <w:t xml:space="preserve">Forecast of socio-economic development of the Russian Federation for 2021 and for the planning period of 2022 and 2023, URL: https://www.economy.gov.ru/material/directions/makroec/prognozy_socialno_ekonomicheskogo_razvitiya/prognoz_socialno_ekonomicheskogo_razvitiya_rf_na_2021_god_i_na_planovyy_period_2022_i_2023_godov.html </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7.</w:t>
      </w:r>
      <w:r w:rsidRPr="0016621F">
        <w:rPr>
          <w:rFonts w:ascii="Times New Roman" w:hAnsi="Times New Roman" w:cs="Times New Roman"/>
          <w:sz w:val="24"/>
          <w:szCs w:val="24"/>
          <w:lang w:val="en-US"/>
        </w:rPr>
        <w:tab/>
        <w:t xml:space="preserve"> Decree of the Government of the Autonomous Okrug dated October 5, 2020 № 563-rp "On the forecast of socio-economic development of the Autonomous Okrug - Yugra for 2021 and for the planning period 2022 and 2023".</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8.</w:t>
      </w:r>
      <w:r w:rsidRPr="0016621F">
        <w:rPr>
          <w:rFonts w:ascii="Times New Roman" w:hAnsi="Times New Roman" w:cs="Times New Roman"/>
          <w:sz w:val="24"/>
          <w:szCs w:val="24"/>
          <w:lang w:val="en-US"/>
        </w:rPr>
        <w:tab/>
        <w:t>Yugra Development Fund, URL: https://fondugra.ru/investment/registry/ (date of reference: 17.07.2021)</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9.</w:t>
      </w:r>
      <w:r w:rsidRPr="0016621F">
        <w:rPr>
          <w:rFonts w:ascii="Times New Roman" w:hAnsi="Times New Roman" w:cs="Times New Roman"/>
          <w:sz w:val="24"/>
          <w:szCs w:val="24"/>
          <w:lang w:val="en-US"/>
        </w:rPr>
        <w:tab/>
        <w:t>Khadasevich N.R. State personnel policy in the processes of formation of labor potential of the region / in the collection: Problems of socio-economic stability of the region. Collection of articles of the XIX International Scientific-Practical Conference. Ed. by G.A. Reznik. Penza, 2022. С. 232-236.</w:t>
      </w:r>
    </w:p>
    <w:p w:rsidR="0016621F" w:rsidRPr="0016621F" w:rsidRDefault="0016621F" w:rsidP="0016621F">
      <w:pPr>
        <w:pStyle w:val="a4"/>
        <w:jc w:val="both"/>
        <w:rPr>
          <w:rFonts w:ascii="Times New Roman" w:hAnsi="Times New Roman" w:cs="Times New Roman"/>
          <w:sz w:val="24"/>
          <w:szCs w:val="24"/>
          <w:lang w:val="en-US"/>
        </w:rPr>
      </w:pPr>
      <w:r w:rsidRPr="0016621F">
        <w:rPr>
          <w:rFonts w:ascii="Times New Roman" w:hAnsi="Times New Roman" w:cs="Times New Roman"/>
          <w:sz w:val="24"/>
          <w:szCs w:val="24"/>
          <w:lang w:val="en-US"/>
        </w:rPr>
        <w:t>10.</w:t>
      </w:r>
      <w:r w:rsidRPr="0016621F">
        <w:rPr>
          <w:rFonts w:ascii="Times New Roman" w:hAnsi="Times New Roman" w:cs="Times New Roman"/>
          <w:sz w:val="24"/>
          <w:szCs w:val="24"/>
          <w:lang w:val="en-US"/>
        </w:rPr>
        <w:tab/>
        <w:t>Khadasevich, N. R. Labor potential in providing the growth of highly productive jobs in the context of sustainable development of the region / N. R. Khadasevich // Sustainable development: research, innovation, transformation: Proceedings of the XVIII International Congress with elements of the scientific school for young scientists. In two volumes, Moscow, April 08-09, 2022 / Editor-in-chief of the issue: A.V. Semenov, P.N. Kravchenko. Vol. 1. - Moscow: University of Moscow named after S.Yu. S. Yu. Witte, 2022. - С. 999-1002.</w:t>
      </w:r>
    </w:p>
    <w:sectPr w:rsidR="0016621F" w:rsidRPr="0016621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3749" w:rsidRDefault="006E3749" w:rsidP="0024077E">
      <w:pPr>
        <w:spacing w:after="0" w:line="240" w:lineRule="auto"/>
      </w:pPr>
      <w:r>
        <w:separator/>
      </w:r>
    </w:p>
  </w:endnote>
  <w:endnote w:type="continuationSeparator" w:id="0">
    <w:p w:rsidR="006E3749" w:rsidRDefault="006E3749" w:rsidP="002407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GOSTUI2">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3749" w:rsidRDefault="006E3749" w:rsidP="0024077E">
      <w:pPr>
        <w:spacing w:after="0" w:line="240" w:lineRule="auto"/>
      </w:pPr>
      <w:r>
        <w:separator/>
      </w:r>
    </w:p>
  </w:footnote>
  <w:footnote w:type="continuationSeparator" w:id="0">
    <w:p w:rsidR="006E3749" w:rsidRDefault="006E3749" w:rsidP="002407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5B20D5E"/>
    <w:multiLevelType w:val="hybridMultilevel"/>
    <w:tmpl w:val="EB34B5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3D2"/>
    <w:rsid w:val="0016621F"/>
    <w:rsid w:val="00173DDE"/>
    <w:rsid w:val="002076B9"/>
    <w:rsid w:val="0024077E"/>
    <w:rsid w:val="0025040E"/>
    <w:rsid w:val="003170DF"/>
    <w:rsid w:val="003340C3"/>
    <w:rsid w:val="004531E9"/>
    <w:rsid w:val="00482F3F"/>
    <w:rsid w:val="004A114F"/>
    <w:rsid w:val="00581FCC"/>
    <w:rsid w:val="006A2054"/>
    <w:rsid w:val="006E3749"/>
    <w:rsid w:val="007B7CE3"/>
    <w:rsid w:val="007E63D2"/>
    <w:rsid w:val="0096209D"/>
    <w:rsid w:val="00A16EDF"/>
    <w:rsid w:val="00A9086C"/>
    <w:rsid w:val="00AE164D"/>
    <w:rsid w:val="00B577E0"/>
    <w:rsid w:val="00BD542D"/>
    <w:rsid w:val="00C46F6E"/>
    <w:rsid w:val="00C7727F"/>
    <w:rsid w:val="00C85EE0"/>
    <w:rsid w:val="00CB10C8"/>
    <w:rsid w:val="00D129CA"/>
    <w:rsid w:val="00EC22F1"/>
    <w:rsid w:val="00F05809"/>
    <w:rsid w:val="00FF4A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25F00"/>
  <w15:chartTrackingRefBased/>
  <w15:docId w15:val="{AF0E0D53-053D-425B-8969-CF2A629D8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129CA"/>
    <w:rPr>
      <w:color w:val="0000FF"/>
      <w:u w:val="single"/>
    </w:rPr>
  </w:style>
  <w:style w:type="paragraph" w:styleId="a4">
    <w:name w:val="footnote text"/>
    <w:aliases w:val="Table_Footnote_last,Schriftart: 9 pt,Schriftart: 10 pt,Schriftart: 8 pt,Текст сноски Знак1 Знак,Текст сноски Знак Знак Знак,Footnote Text Char Знак Знак,Footnote Text Char Знак,single space,Текст сноски-FN,Texto de nota al p,Знак4 Знак,fn,f"/>
    <w:basedOn w:val="a"/>
    <w:link w:val="a5"/>
    <w:uiPriority w:val="99"/>
    <w:unhideWhenUsed/>
    <w:rsid w:val="0024077E"/>
    <w:pPr>
      <w:spacing w:after="0" w:line="240" w:lineRule="auto"/>
    </w:pPr>
    <w:rPr>
      <w:sz w:val="20"/>
      <w:szCs w:val="20"/>
    </w:rPr>
  </w:style>
  <w:style w:type="character" w:customStyle="1" w:styleId="a5">
    <w:name w:val="Текст сноски Знак"/>
    <w:aliases w:val="Table_Footnote_last Знак,Schriftart: 9 pt Знак,Schriftart: 10 pt Знак,Schriftart: 8 pt Знак,Текст сноски Знак1 Знак Знак,Текст сноски Знак Знак Знак Знак,Footnote Text Char Знак Знак Знак,Footnote Text Char Знак Знак1,single space Знак"/>
    <w:basedOn w:val="a0"/>
    <w:link w:val="a4"/>
    <w:uiPriority w:val="99"/>
    <w:rsid w:val="0024077E"/>
    <w:rPr>
      <w:sz w:val="20"/>
      <w:szCs w:val="20"/>
    </w:rPr>
  </w:style>
  <w:style w:type="character" w:styleId="a6">
    <w:name w:val="footnote reference"/>
    <w:aliases w:val="Знак сноски 1,Знак сноски-FN,Ciae niinee-FN,SUPERS,Referencia nota al pie,fr,Used by Word for Help footnote symbols,16 Point,Superscript 6 Point,BVI fnr,Ciae niinee 1,Footnote Reference Number,ftref,анкета сноска,Ссылка на сноску 45"/>
    <w:basedOn w:val="a0"/>
    <w:uiPriority w:val="99"/>
    <w:unhideWhenUsed/>
    <w:rsid w:val="0024077E"/>
    <w:rPr>
      <w:vertAlign w:val="superscript"/>
    </w:rPr>
  </w:style>
  <w:style w:type="table" w:customStyle="1" w:styleId="41">
    <w:name w:val="Сетка таблицы41"/>
    <w:basedOn w:val="a1"/>
    <w:uiPriority w:val="59"/>
    <w:rsid w:val="0024077E"/>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F4A44"/>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Balloon Text"/>
    <w:basedOn w:val="a"/>
    <w:link w:val="a8"/>
    <w:uiPriority w:val="99"/>
    <w:semiHidden/>
    <w:unhideWhenUsed/>
    <w:rsid w:val="00AE164D"/>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AE16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ndugra.ru/investment/registry/" TargetMode="External"/><Relationship Id="rId13" Type="http://schemas.openxmlformats.org/officeDocument/2006/relationships/hyperlink" Target="https://depeconom.admhmao.ru/deyatelnost/sotsialno-ekonomicheskoe-razvitie/itogi-razvitiya-okruga/itogi-sotsialno-ekonomicheskogo-razvitiya-khanty-mansiyskogo-avtonomnogo-okruga-yugry/" TargetMode="External"/><Relationship Id="rId18" Type="http://schemas.openxmlformats.org/officeDocument/2006/relationships/hyperlink" Target="mailto:and00re@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ondugra.ru/investment/registry/" TargetMode="External"/><Relationship Id="rId17" Type="http://schemas.openxmlformats.org/officeDocument/2006/relationships/hyperlink" Target="mailto:and00re@mail.ru" TargetMode="External"/><Relationship Id="rId2" Type="http://schemas.openxmlformats.org/officeDocument/2006/relationships/numbering" Target="numbering.xml"/><Relationship Id="rId16" Type="http://schemas.openxmlformats.org/officeDocument/2006/relationships/hyperlink" Target="mailto:dadakeen@yandex.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mailto:19982005@mail.ru" TargetMode="External"/><Relationship Id="rId10" Type="http://schemas.openxmlformats.org/officeDocument/2006/relationships/hyperlink" Target="https://fondugra.ru/investment/registry/"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economy.gov.ru/material/directions/makroec/prognozy_socialno_ekonomicheskogo_razvitiya/prognoz_socialno_ekonomicheskogo_razvitiya_rf_na_2021_god_i_na_planovyy_period_2022_i_2023_godov.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планируемые инвестиции, млрд рублей</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Майский газоперерабатывающий комплекс</c:v>
                </c:pt>
                <c:pt idx="1">
                  <c:v>Создание объектов общего образования (школ)</c:v>
                </c:pt>
                <c:pt idx="2">
                  <c:v>Мостовой переход через реку Обь в Сургутском районе</c:v>
                </c:pt>
                <c:pt idx="3">
                  <c:v>Промышленное освоение Приполярного Урала в границах Ханты-Мансийского автономного округа – Югры</c:v>
                </c:pt>
              </c:strCache>
            </c:strRef>
          </c:cat>
          <c:val>
            <c:numRef>
              <c:f>Лист1!$B$2:$B$5</c:f>
              <c:numCache>
                <c:formatCode>General</c:formatCode>
                <c:ptCount val="4"/>
                <c:pt idx="0">
                  <c:v>22</c:v>
                </c:pt>
                <c:pt idx="1">
                  <c:v>23.8</c:v>
                </c:pt>
                <c:pt idx="2">
                  <c:v>42.9</c:v>
                </c:pt>
                <c:pt idx="3">
                  <c:v>103.4</c:v>
                </c:pt>
              </c:numCache>
            </c:numRef>
          </c:val>
          <c:extLst>
            <c:ext xmlns:c16="http://schemas.microsoft.com/office/drawing/2014/chart" uri="{C3380CC4-5D6E-409C-BE32-E72D297353CC}">
              <c16:uniqueId val="{00000000-6F54-4290-8604-6D833E13C7E3}"/>
            </c:ext>
          </c:extLst>
        </c:ser>
        <c:dLbls>
          <c:dLblPos val="inEnd"/>
          <c:showLegendKey val="0"/>
          <c:showVal val="1"/>
          <c:showCatName val="0"/>
          <c:showSerName val="0"/>
          <c:showPercent val="0"/>
          <c:showBubbleSize val="0"/>
        </c:dLbls>
        <c:gapWidth val="227"/>
        <c:overlap val="-48"/>
        <c:axId val="535108032"/>
        <c:axId val="535111560"/>
      </c:barChart>
      <c:catAx>
        <c:axId val="535108032"/>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5111560"/>
        <c:crosses val="autoZero"/>
        <c:auto val="0"/>
        <c:lblAlgn val="r"/>
        <c:lblOffset val="100"/>
        <c:noMultiLvlLbl val="0"/>
      </c:catAx>
      <c:valAx>
        <c:axId val="535111560"/>
        <c:scaling>
          <c:orientation val="minMax"/>
          <c:max val="110"/>
        </c:scaling>
        <c:delete val="0"/>
        <c:axPos val="t"/>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5108032"/>
        <c:crosses val="max"/>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 рабочих мест</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Лист1!$A$2:$A$11</c:f>
              <c:strCache>
                <c:ptCount val="10"/>
                <c:pt idx="0">
                  <c:v>Утилизация и вовлечение во вторичное использование полезных фракций ТКО</c:v>
                </c:pt>
                <c:pt idx="1">
                  <c:v>Газопереработка</c:v>
                </c:pt>
                <c:pt idx="2">
                  <c:v>Переработка промышленных отходов </c:v>
                </c:pt>
                <c:pt idx="3">
                  <c:v>Металлообработка</c:v>
                </c:pt>
                <c:pt idx="4">
                  <c:v>Производство оборудования и строительных материалов</c:v>
                </c:pt>
                <c:pt idx="5">
                  <c:v>Строительная отрасль, складское назначение, транспортный комплекс, логистика.</c:v>
                </c:pt>
                <c:pt idx="6">
                  <c:v>Здравоохранение</c:v>
                </c:pt>
                <c:pt idx="7">
                  <c:v>Образование</c:v>
                </c:pt>
                <c:pt idx="8">
                  <c:v>Горнопромышленный комплекс</c:v>
                </c:pt>
                <c:pt idx="9">
                  <c:v>Добыча нефти</c:v>
                </c:pt>
              </c:strCache>
            </c:strRef>
          </c:cat>
          <c:val>
            <c:numRef>
              <c:f>Лист1!$B$2:$B$11</c:f>
              <c:numCache>
                <c:formatCode>General</c:formatCode>
                <c:ptCount val="10"/>
                <c:pt idx="0">
                  <c:v>312</c:v>
                </c:pt>
                <c:pt idx="1">
                  <c:v>230</c:v>
                </c:pt>
                <c:pt idx="2">
                  <c:v>250</c:v>
                </c:pt>
                <c:pt idx="3">
                  <c:v>500</c:v>
                </c:pt>
                <c:pt idx="4">
                  <c:v>529</c:v>
                </c:pt>
                <c:pt idx="5">
                  <c:v>1026</c:v>
                </c:pt>
                <c:pt idx="6">
                  <c:v>1100</c:v>
                </c:pt>
                <c:pt idx="7">
                  <c:v>1616</c:v>
                </c:pt>
                <c:pt idx="8">
                  <c:v>4000</c:v>
                </c:pt>
                <c:pt idx="9">
                  <c:v>16000</c:v>
                </c:pt>
              </c:numCache>
            </c:numRef>
          </c:val>
          <c:extLst>
            <c:ext xmlns:c16="http://schemas.microsoft.com/office/drawing/2014/chart" uri="{C3380CC4-5D6E-409C-BE32-E72D297353CC}">
              <c16:uniqueId val="{00000000-EE21-410C-B4F9-084AB120B446}"/>
            </c:ext>
          </c:extLst>
        </c:ser>
        <c:dLbls>
          <c:dLblPos val="inEnd"/>
          <c:showLegendKey val="0"/>
          <c:showVal val="1"/>
          <c:showCatName val="0"/>
          <c:showSerName val="0"/>
          <c:showPercent val="0"/>
          <c:showBubbleSize val="0"/>
        </c:dLbls>
        <c:gapWidth val="326"/>
        <c:overlap val="-58"/>
        <c:axId val="535117832"/>
        <c:axId val="535108424"/>
      </c:barChart>
      <c:catAx>
        <c:axId val="535117832"/>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5108424"/>
        <c:crosses val="autoZero"/>
        <c:auto val="1"/>
        <c:lblAlgn val="ctr"/>
        <c:lblOffset val="100"/>
        <c:noMultiLvlLbl val="0"/>
      </c:catAx>
      <c:valAx>
        <c:axId val="535108424"/>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5117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8F1038-F7D5-47EB-9485-862F18286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2496</Words>
  <Characters>14231</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Dadakeen</dc:creator>
  <cp:keywords/>
  <dc:description/>
  <cp:lastModifiedBy>Dadakeen</cp:lastModifiedBy>
  <cp:revision>2</cp:revision>
  <cp:lastPrinted>2023-06-20T04:13:00Z</cp:lastPrinted>
  <dcterms:created xsi:type="dcterms:W3CDTF">2023-06-20T05:09:00Z</dcterms:created>
  <dcterms:modified xsi:type="dcterms:W3CDTF">2023-06-20T05:09:00Z</dcterms:modified>
</cp:coreProperties>
</file>