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69ED5" w14:textId="5C4C77B3" w:rsidR="00C23B84" w:rsidRPr="00C23B84" w:rsidRDefault="00C23B84" w:rsidP="00C23B84">
      <w:pPr>
        <w:rPr>
          <w:rFonts w:eastAsia="Calibri"/>
          <w:b/>
          <w:bCs/>
          <w:szCs w:val="22"/>
          <w:lang w:eastAsia="en-US"/>
        </w:rPr>
      </w:pPr>
      <w:r w:rsidRPr="00C23B84">
        <w:rPr>
          <w:rFonts w:eastAsia="Calibri"/>
          <w:b/>
          <w:bCs/>
          <w:szCs w:val="22"/>
          <w:lang w:eastAsia="en-US"/>
        </w:rPr>
        <w:t>УДК </w:t>
      </w:r>
      <w:r w:rsidR="00FC7AA2" w:rsidRPr="00FC7AA2">
        <w:rPr>
          <w:rFonts w:eastAsia="Calibri"/>
          <w:b/>
          <w:bCs/>
          <w:szCs w:val="22"/>
          <w:lang w:eastAsia="en-US"/>
        </w:rPr>
        <w:t>352</w:t>
      </w:r>
      <w:r>
        <w:rPr>
          <w:rFonts w:eastAsia="Calibri"/>
          <w:b/>
          <w:bCs/>
          <w:szCs w:val="22"/>
          <w:lang w:eastAsia="en-US"/>
        </w:rPr>
        <w:t>/</w:t>
      </w:r>
      <w:r w:rsidRPr="00C23B84">
        <w:rPr>
          <w:rFonts w:eastAsia="Calibri"/>
          <w:b/>
          <w:bCs/>
          <w:szCs w:val="22"/>
          <w:lang w:eastAsia="en-US"/>
        </w:rPr>
        <w:t>ББК </w:t>
      </w:r>
      <w:r w:rsidR="00FC7AA2" w:rsidRPr="00FC7AA2">
        <w:rPr>
          <w:rFonts w:eastAsia="Calibri"/>
          <w:b/>
          <w:bCs/>
          <w:szCs w:val="22"/>
          <w:lang w:eastAsia="en-US"/>
        </w:rPr>
        <w:t>66.798(2Рос)</w:t>
      </w:r>
    </w:p>
    <w:p w14:paraId="6D0376A3" w14:textId="77777777" w:rsidR="00C23B84" w:rsidRDefault="00C23B84" w:rsidP="007551B6">
      <w:pPr>
        <w:jc w:val="right"/>
        <w:rPr>
          <w:rFonts w:eastAsia="Calibri"/>
          <w:b/>
          <w:szCs w:val="20"/>
          <w:lang w:eastAsia="en-US"/>
        </w:rPr>
      </w:pPr>
    </w:p>
    <w:p w14:paraId="6D8D5FB6" w14:textId="518817BC" w:rsidR="007551B6" w:rsidRDefault="007551B6" w:rsidP="007551B6">
      <w:pPr>
        <w:jc w:val="right"/>
        <w:rPr>
          <w:rFonts w:eastAsia="Calibri"/>
          <w:b/>
          <w:szCs w:val="20"/>
          <w:lang w:eastAsia="en-US"/>
        </w:rPr>
      </w:pPr>
      <w:r w:rsidRPr="007551B6">
        <w:rPr>
          <w:rFonts w:eastAsia="Calibri"/>
          <w:b/>
          <w:szCs w:val="20"/>
          <w:lang w:eastAsia="en-US"/>
        </w:rPr>
        <w:t>К.Н. Бабичев</w:t>
      </w:r>
    </w:p>
    <w:p w14:paraId="6A2C2920" w14:textId="7D9236E1" w:rsidR="007551B6" w:rsidRPr="006F00B8" w:rsidRDefault="00092DD7" w:rsidP="007551B6">
      <w:pPr>
        <w:jc w:val="center"/>
        <w:rPr>
          <w:rFonts w:eastAsia="Calibri"/>
          <w:b/>
          <w:sz w:val="20"/>
          <w:szCs w:val="16"/>
          <w:lang w:eastAsia="en-US"/>
        </w:rPr>
      </w:pPr>
      <w:r w:rsidRPr="00092DD7">
        <w:rPr>
          <w:rFonts w:eastAsia="Calibri"/>
          <w:b/>
          <w:szCs w:val="20"/>
          <w:lang w:eastAsia="en-US"/>
        </w:rPr>
        <w:t xml:space="preserve">ОЦЕНКА ПОТЕНЦИАЛЬНЫХ ВОЗМОЖНОСТЕЙ РАЗВИТИЯ ТОС В </w:t>
      </w:r>
      <w:r>
        <w:rPr>
          <w:rFonts w:eastAsia="Calibri"/>
          <w:b/>
          <w:szCs w:val="20"/>
          <w:lang w:eastAsia="en-US"/>
        </w:rPr>
        <w:t>КРАСНОДАРСКОМ КРАЕ</w:t>
      </w:r>
    </w:p>
    <w:p w14:paraId="3B32ABBC" w14:textId="77777777" w:rsidR="007551B6" w:rsidRPr="006F00B8" w:rsidRDefault="007551B6" w:rsidP="007551B6">
      <w:pPr>
        <w:jc w:val="both"/>
        <w:rPr>
          <w:rFonts w:eastAsia="Calibri"/>
          <w:b/>
          <w:sz w:val="22"/>
          <w:szCs w:val="18"/>
          <w:lang w:eastAsia="en-US"/>
        </w:rPr>
      </w:pPr>
    </w:p>
    <w:p w14:paraId="48B135AB" w14:textId="5D5FE196" w:rsidR="007551B6" w:rsidRPr="007551B6" w:rsidRDefault="007551B6" w:rsidP="007551B6">
      <w:pPr>
        <w:ind w:firstLine="709"/>
        <w:jc w:val="both"/>
        <w:rPr>
          <w:rFonts w:eastAsia="Calibri"/>
          <w:szCs w:val="22"/>
          <w:lang w:eastAsia="en-US"/>
        </w:rPr>
      </w:pPr>
      <w:r w:rsidRPr="007551B6">
        <w:rPr>
          <w:rFonts w:eastAsia="Calibri"/>
          <w:b/>
          <w:szCs w:val="22"/>
          <w:lang w:eastAsia="en-US"/>
        </w:rPr>
        <w:t>Аннотация:</w:t>
      </w:r>
      <w:r w:rsidRPr="007551B6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7551B6">
        <w:rPr>
          <w:rFonts w:eastAsia="Calibri"/>
          <w:szCs w:val="22"/>
          <w:lang w:eastAsia="en-US"/>
        </w:rPr>
        <w:t xml:space="preserve">в данной статье </w:t>
      </w:r>
      <w:r w:rsidR="00092DD7">
        <w:rPr>
          <w:rFonts w:eastAsia="Calibri"/>
          <w:szCs w:val="22"/>
          <w:lang w:eastAsia="en-US"/>
        </w:rPr>
        <w:t>проводится</w:t>
      </w:r>
      <w:r w:rsidR="00092DD7" w:rsidRPr="00092DD7">
        <w:rPr>
          <w:rFonts w:eastAsia="Calibri"/>
          <w:szCs w:val="22"/>
          <w:lang w:eastAsia="en-US"/>
        </w:rPr>
        <w:t xml:space="preserve"> анализ деятельности института территориального общественного самоуправления</w:t>
      </w:r>
      <w:r w:rsidR="009D38CC">
        <w:rPr>
          <w:rFonts w:eastAsia="Calibri"/>
          <w:szCs w:val="22"/>
          <w:lang w:eastAsia="en-US"/>
        </w:rPr>
        <w:t xml:space="preserve"> (ТОС)</w:t>
      </w:r>
      <w:r w:rsidR="00092DD7" w:rsidRPr="00092DD7">
        <w:rPr>
          <w:rFonts w:eastAsia="Calibri"/>
          <w:szCs w:val="22"/>
          <w:lang w:eastAsia="en-US"/>
        </w:rPr>
        <w:t xml:space="preserve"> в </w:t>
      </w:r>
      <w:r w:rsidR="00092DD7">
        <w:rPr>
          <w:rFonts w:eastAsia="Calibri"/>
          <w:szCs w:val="22"/>
          <w:lang w:eastAsia="en-US"/>
        </w:rPr>
        <w:t>Краснодарском крае,</w:t>
      </w:r>
      <w:r w:rsidR="00092DD7" w:rsidRPr="00092DD7">
        <w:rPr>
          <w:rFonts w:eastAsia="Calibri"/>
          <w:szCs w:val="22"/>
          <w:lang w:eastAsia="en-US"/>
        </w:rPr>
        <w:t xml:space="preserve"> предл</w:t>
      </w:r>
      <w:r w:rsidR="00092DD7">
        <w:rPr>
          <w:rFonts w:eastAsia="Calibri"/>
          <w:szCs w:val="22"/>
          <w:lang w:eastAsia="en-US"/>
        </w:rPr>
        <w:t xml:space="preserve">агаются </w:t>
      </w:r>
      <w:r w:rsidR="00092DD7" w:rsidRPr="00092DD7">
        <w:rPr>
          <w:rFonts w:eastAsia="Calibri"/>
          <w:szCs w:val="22"/>
          <w:lang w:eastAsia="en-US"/>
        </w:rPr>
        <w:t>направления деятельности и инструменты совершенствования механизмов взаимодействия органов ТОС с органами власти, бизнесом, населением, инициативными группами и др.</w:t>
      </w:r>
    </w:p>
    <w:p w14:paraId="2061BB82" w14:textId="706BA5E8" w:rsidR="007551B6" w:rsidRPr="007551B6" w:rsidRDefault="007551B6" w:rsidP="007551B6">
      <w:pPr>
        <w:ind w:firstLine="709"/>
        <w:jc w:val="both"/>
        <w:rPr>
          <w:rFonts w:eastAsia="Calibri"/>
          <w:szCs w:val="22"/>
          <w:lang w:eastAsia="en-US"/>
        </w:rPr>
      </w:pPr>
      <w:r w:rsidRPr="007551B6">
        <w:rPr>
          <w:rFonts w:eastAsia="Calibri"/>
          <w:b/>
          <w:szCs w:val="22"/>
          <w:lang w:eastAsia="en-US"/>
        </w:rPr>
        <w:t>Ключевые слова:</w:t>
      </w:r>
      <w:r w:rsidRPr="007551B6">
        <w:rPr>
          <w:rFonts w:eastAsia="Calibri"/>
          <w:szCs w:val="22"/>
          <w:lang w:eastAsia="en-US"/>
        </w:rPr>
        <w:t xml:space="preserve"> </w:t>
      </w:r>
      <w:r w:rsidR="00092DD7">
        <w:rPr>
          <w:rFonts w:eastAsia="Calibri"/>
          <w:szCs w:val="22"/>
          <w:lang w:eastAsia="en-US"/>
        </w:rPr>
        <w:t>Территориальное общественное самоуправление, инициативная группа, население, местное самоуправление.</w:t>
      </w:r>
    </w:p>
    <w:p w14:paraId="04A5C6C4" w14:textId="77777777" w:rsidR="007551B6" w:rsidRPr="007551B6" w:rsidRDefault="007551B6" w:rsidP="007551B6">
      <w:pPr>
        <w:jc w:val="center"/>
        <w:rPr>
          <w:rFonts w:eastAsia="Calibri"/>
          <w:szCs w:val="20"/>
          <w:lang w:eastAsia="en-US"/>
        </w:rPr>
      </w:pPr>
    </w:p>
    <w:p w14:paraId="0529686E" w14:textId="282396B9" w:rsidR="00092DD7" w:rsidRPr="00092DD7" w:rsidRDefault="00092DD7" w:rsidP="00092DD7">
      <w:pPr>
        <w:ind w:firstLine="709"/>
        <w:jc w:val="both"/>
        <w:rPr>
          <w:rFonts w:eastAsia="Calibri"/>
          <w:szCs w:val="20"/>
          <w:lang w:eastAsia="en-US"/>
        </w:rPr>
      </w:pPr>
      <w:r w:rsidRPr="00092DD7">
        <w:rPr>
          <w:rFonts w:eastAsia="Calibri"/>
          <w:szCs w:val="20"/>
          <w:lang w:eastAsia="en-US"/>
        </w:rPr>
        <w:t>В настоящее время в Краснодарском крае 426 муниципальных образований [</w:t>
      </w:r>
      <w:r w:rsidR="009D38CC">
        <w:rPr>
          <w:rFonts w:eastAsia="Calibri"/>
          <w:szCs w:val="20"/>
          <w:lang w:eastAsia="en-US"/>
        </w:rPr>
        <w:t>1</w:t>
      </w:r>
      <w:r w:rsidRPr="00092DD7">
        <w:rPr>
          <w:rFonts w:eastAsia="Calibri"/>
          <w:szCs w:val="20"/>
          <w:lang w:eastAsia="en-US"/>
        </w:rPr>
        <w:t>]. Деятельность органов местного самоуправления оказывает, в том числе территориальных общественных самоуправлений, значительное влияние на положение дел в муниципалитетах края. Поэтому по-прежнему актуальным остаются вопросы законодательного регулирования объемов полномочий органов местного самоуправления, укрепления финансовой самостоятельности муниципальных образований, а также создания условий для обеспечения органов местного самоуправления специалистами с высоким уровнем квалификации. В Краснодарском крае насчитывается самое большое количество ТОСов в России и ЮФО.</w:t>
      </w:r>
    </w:p>
    <w:p w14:paraId="7626B8CC" w14:textId="77777777" w:rsidR="00092DD7" w:rsidRDefault="00092DD7" w:rsidP="00092DD7">
      <w:pPr>
        <w:ind w:firstLine="709"/>
        <w:jc w:val="right"/>
        <w:rPr>
          <w:rFonts w:eastAsia="Calibri"/>
          <w:i/>
          <w:iCs/>
          <w:szCs w:val="20"/>
          <w:lang w:eastAsia="en-US"/>
        </w:rPr>
      </w:pPr>
    </w:p>
    <w:p w14:paraId="763D6C56" w14:textId="61F7AFF8" w:rsidR="00092DD7" w:rsidRPr="00D9665E" w:rsidRDefault="00092DD7" w:rsidP="00092DD7">
      <w:pPr>
        <w:ind w:firstLine="709"/>
        <w:jc w:val="right"/>
        <w:rPr>
          <w:rFonts w:eastAsia="Calibri"/>
          <w:szCs w:val="20"/>
          <w:lang w:eastAsia="en-US"/>
        </w:rPr>
      </w:pPr>
      <w:r w:rsidRPr="00D9665E">
        <w:rPr>
          <w:rFonts w:eastAsia="Calibri"/>
          <w:szCs w:val="20"/>
          <w:lang w:eastAsia="en-US"/>
        </w:rPr>
        <w:t xml:space="preserve">Таблица 1 </w:t>
      </w:r>
    </w:p>
    <w:p w14:paraId="2097ECE0" w14:textId="133CD7F4" w:rsidR="00092DD7" w:rsidRPr="00092DD7" w:rsidRDefault="00092DD7" w:rsidP="00092DD7">
      <w:pPr>
        <w:jc w:val="center"/>
        <w:rPr>
          <w:rFonts w:eastAsia="Calibri"/>
          <w:szCs w:val="20"/>
          <w:lang w:eastAsia="en-US"/>
        </w:rPr>
      </w:pPr>
      <w:r w:rsidRPr="00092DD7">
        <w:rPr>
          <w:rFonts w:eastAsia="Calibri"/>
          <w:szCs w:val="20"/>
          <w:lang w:eastAsia="en-US"/>
        </w:rPr>
        <w:t>Количество ТОС в ЮФО [</w:t>
      </w:r>
      <w:r w:rsidR="009D38CC">
        <w:rPr>
          <w:rFonts w:eastAsia="Calibri"/>
          <w:szCs w:val="20"/>
          <w:lang w:eastAsia="en-US"/>
        </w:rPr>
        <w:t>2</w:t>
      </w:r>
      <w:r w:rsidRPr="00092DD7">
        <w:rPr>
          <w:rFonts w:eastAsia="Calibri"/>
          <w:szCs w:val="20"/>
          <w:lang w:eastAsia="en-US"/>
        </w:rPr>
        <w:t>]</w:t>
      </w: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1711"/>
        <w:gridCol w:w="918"/>
        <w:gridCol w:w="918"/>
        <w:gridCol w:w="918"/>
        <w:gridCol w:w="1143"/>
        <w:gridCol w:w="1046"/>
        <w:gridCol w:w="1105"/>
        <w:gridCol w:w="888"/>
        <w:gridCol w:w="981"/>
      </w:tblGrid>
      <w:tr w:rsidR="00092DD7" w:rsidRPr="00AF3C08" w14:paraId="316122F8" w14:textId="77777777" w:rsidTr="00AC6429">
        <w:trPr>
          <w:jc w:val="center"/>
        </w:trPr>
        <w:tc>
          <w:tcPr>
            <w:tcW w:w="1734" w:type="dxa"/>
            <w:hideMark/>
          </w:tcPr>
          <w:p w14:paraId="3C79D094" w14:textId="77777777" w:rsidR="00092DD7" w:rsidRPr="00AF3C08" w:rsidRDefault="00092DD7" w:rsidP="00AC6429">
            <w:pPr>
              <w:snapToGrid w:val="0"/>
              <w:rPr>
                <w:color w:val="000000"/>
              </w:rPr>
            </w:pPr>
            <w:r w:rsidRPr="00AF3C08">
              <w:rPr>
                <w:color w:val="000000"/>
              </w:rPr>
              <w:t>Показатель</w:t>
            </w:r>
          </w:p>
        </w:tc>
        <w:tc>
          <w:tcPr>
            <w:tcW w:w="0" w:type="auto"/>
            <w:hideMark/>
          </w:tcPr>
          <w:p w14:paraId="28439462" w14:textId="77777777" w:rsidR="00092DD7" w:rsidRPr="00AF3C08" w:rsidRDefault="00092DD7" w:rsidP="00AC6429">
            <w:pPr>
              <w:snapToGrid w:val="0"/>
              <w:rPr>
                <w:color w:val="000000"/>
                <w:sz w:val="20"/>
                <w:szCs w:val="20"/>
              </w:rPr>
            </w:pPr>
            <w:r w:rsidRPr="00AF3C08">
              <w:rPr>
                <w:color w:val="000000"/>
                <w:sz w:val="20"/>
                <w:szCs w:val="20"/>
              </w:rPr>
              <w:t>Республика Адыгея</w:t>
            </w:r>
          </w:p>
        </w:tc>
        <w:tc>
          <w:tcPr>
            <w:tcW w:w="0" w:type="auto"/>
            <w:hideMark/>
          </w:tcPr>
          <w:p w14:paraId="43A04C8B" w14:textId="77777777" w:rsidR="00092DD7" w:rsidRPr="00AF3C08" w:rsidRDefault="00092DD7" w:rsidP="00AC6429">
            <w:pPr>
              <w:snapToGrid w:val="0"/>
              <w:rPr>
                <w:color w:val="000000"/>
                <w:sz w:val="20"/>
                <w:szCs w:val="20"/>
              </w:rPr>
            </w:pPr>
            <w:r w:rsidRPr="00AF3C08">
              <w:rPr>
                <w:color w:val="000000"/>
                <w:sz w:val="20"/>
                <w:szCs w:val="20"/>
              </w:rPr>
              <w:t>Республика Калмыкия</w:t>
            </w:r>
          </w:p>
        </w:tc>
        <w:tc>
          <w:tcPr>
            <w:tcW w:w="0" w:type="auto"/>
            <w:hideMark/>
          </w:tcPr>
          <w:p w14:paraId="77A53B45" w14:textId="77777777" w:rsidR="00092DD7" w:rsidRPr="00AF3C08" w:rsidRDefault="00092DD7" w:rsidP="00AC6429">
            <w:pPr>
              <w:snapToGrid w:val="0"/>
              <w:rPr>
                <w:color w:val="000000"/>
                <w:sz w:val="20"/>
                <w:szCs w:val="20"/>
              </w:rPr>
            </w:pPr>
            <w:r w:rsidRPr="00AF3C08">
              <w:rPr>
                <w:color w:val="000000"/>
                <w:sz w:val="20"/>
                <w:szCs w:val="20"/>
              </w:rPr>
              <w:t>Республика Крым</w:t>
            </w:r>
          </w:p>
        </w:tc>
        <w:tc>
          <w:tcPr>
            <w:tcW w:w="0" w:type="auto"/>
            <w:hideMark/>
          </w:tcPr>
          <w:p w14:paraId="18DFD0E9" w14:textId="77777777" w:rsidR="00092DD7" w:rsidRPr="00AF3C08" w:rsidRDefault="00092DD7" w:rsidP="00AC6429">
            <w:pPr>
              <w:snapToGrid w:val="0"/>
              <w:rPr>
                <w:color w:val="000000"/>
                <w:sz w:val="20"/>
                <w:szCs w:val="20"/>
              </w:rPr>
            </w:pPr>
            <w:r w:rsidRPr="00AF3C08">
              <w:rPr>
                <w:color w:val="000000"/>
                <w:sz w:val="20"/>
                <w:szCs w:val="20"/>
              </w:rPr>
              <w:t>Краснодарский край</w:t>
            </w:r>
          </w:p>
        </w:tc>
        <w:tc>
          <w:tcPr>
            <w:tcW w:w="0" w:type="auto"/>
            <w:hideMark/>
          </w:tcPr>
          <w:p w14:paraId="5D5E4473" w14:textId="77777777" w:rsidR="00092DD7" w:rsidRPr="00AF3C08" w:rsidRDefault="00092DD7" w:rsidP="00AC6429">
            <w:pPr>
              <w:snapToGrid w:val="0"/>
              <w:rPr>
                <w:color w:val="000000"/>
                <w:sz w:val="20"/>
                <w:szCs w:val="20"/>
              </w:rPr>
            </w:pPr>
            <w:r w:rsidRPr="00AF3C08">
              <w:rPr>
                <w:color w:val="000000"/>
                <w:sz w:val="20"/>
                <w:szCs w:val="20"/>
              </w:rPr>
              <w:t>Астраханская область</w:t>
            </w:r>
          </w:p>
        </w:tc>
        <w:tc>
          <w:tcPr>
            <w:tcW w:w="0" w:type="auto"/>
            <w:hideMark/>
          </w:tcPr>
          <w:p w14:paraId="0474C666" w14:textId="77777777" w:rsidR="00092DD7" w:rsidRPr="00AF3C08" w:rsidRDefault="00092DD7" w:rsidP="00AC6429">
            <w:pPr>
              <w:snapToGrid w:val="0"/>
              <w:rPr>
                <w:color w:val="000000"/>
                <w:sz w:val="20"/>
                <w:szCs w:val="20"/>
              </w:rPr>
            </w:pPr>
            <w:r w:rsidRPr="00AF3C08">
              <w:rPr>
                <w:color w:val="000000"/>
                <w:sz w:val="20"/>
                <w:szCs w:val="20"/>
              </w:rPr>
              <w:t>Волгоградская область</w:t>
            </w:r>
          </w:p>
        </w:tc>
        <w:tc>
          <w:tcPr>
            <w:tcW w:w="0" w:type="auto"/>
            <w:hideMark/>
          </w:tcPr>
          <w:p w14:paraId="0EEBE9A2" w14:textId="77777777" w:rsidR="00092DD7" w:rsidRPr="00AF3C08" w:rsidRDefault="00092DD7" w:rsidP="00AC6429">
            <w:pPr>
              <w:snapToGrid w:val="0"/>
              <w:rPr>
                <w:color w:val="000000"/>
                <w:sz w:val="20"/>
                <w:szCs w:val="20"/>
              </w:rPr>
            </w:pPr>
            <w:r w:rsidRPr="00AF3C08">
              <w:rPr>
                <w:color w:val="000000"/>
                <w:sz w:val="20"/>
                <w:szCs w:val="20"/>
              </w:rPr>
              <w:t>Ростовская область</w:t>
            </w:r>
          </w:p>
        </w:tc>
        <w:tc>
          <w:tcPr>
            <w:tcW w:w="940" w:type="dxa"/>
            <w:hideMark/>
          </w:tcPr>
          <w:p w14:paraId="0B6EB6A2" w14:textId="77777777" w:rsidR="00092DD7" w:rsidRPr="00AF3C08" w:rsidRDefault="00092DD7" w:rsidP="00AC6429">
            <w:pPr>
              <w:snapToGrid w:val="0"/>
              <w:rPr>
                <w:color w:val="000000"/>
                <w:sz w:val="20"/>
                <w:szCs w:val="20"/>
              </w:rPr>
            </w:pPr>
            <w:r w:rsidRPr="00AF3C08">
              <w:rPr>
                <w:color w:val="000000"/>
                <w:sz w:val="20"/>
                <w:szCs w:val="20"/>
              </w:rPr>
              <w:t>Севастополь</w:t>
            </w:r>
          </w:p>
        </w:tc>
      </w:tr>
      <w:tr w:rsidR="00092DD7" w:rsidRPr="00AF3C08" w14:paraId="5FC59E5C" w14:textId="77777777" w:rsidTr="00AC6429">
        <w:trPr>
          <w:jc w:val="center"/>
        </w:trPr>
        <w:tc>
          <w:tcPr>
            <w:tcW w:w="1734" w:type="dxa"/>
            <w:hideMark/>
          </w:tcPr>
          <w:p w14:paraId="76874DD2" w14:textId="77777777" w:rsidR="00092DD7" w:rsidRPr="00AF3C08" w:rsidRDefault="00092DD7" w:rsidP="00AC6429">
            <w:pPr>
              <w:snapToGrid w:val="0"/>
              <w:rPr>
                <w:color w:val="000000"/>
              </w:rPr>
            </w:pPr>
            <w:r w:rsidRPr="00AF3C08">
              <w:rPr>
                <w:color w:val="000000"/>
              </w:rPr>
              <w:t xml:space="preserve">Количество ТОС в качестве юридического лица </w:t>
            </w:r>
          </w:p>
        </w:tc>
        <w:tc>
          <w:tcPr>
            <w:tcW w:w="0" w:type="auto"/>
            <w:hideMark/>
          </w:tcPr>
          <w:p w14:paraId="3FC1674D" w14:textId="77777777" w:rsidR="00092DD7" w:rsidRPr="00AF3C08" w:rsidRDefault="00092DD7" w:rsidP="00AC6429">
            <w:pPr>
              <w:snapToGrid w:val="0"/>
              <w:jc w:val="center"/>
              <w:rPr>
                <w:color w:val="000000"/>
              </w:rPr>
            </w:pPr>
            <w:r w:rsidRPr="00AF3C08">
              <w:rPr>
                <w:color w:val="000000"/>
              </w:rPr>
              <w:t>18</w:t>
            </w:r>
          </w:p>
        </w:tc>
        <w:tc>
          <w:tcPr>
            <w:tcW w:w="0" w:type="auto"/>
            <w:hideMark/>
          </w:tcPr>
          <w:p w14:paraId="79A4D21B" w14:textId="77777777" w:rsidR="00092DD7" w:rsidRPr="00AF3C08" w:rsidRDefault="00092DD7" w:rsidP="00AC642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hideMark/>
          </w:tcPr>
          <w:p w14:paraId="431D4D8B" w14:textId="77777777" w:rsidR="00092DD7" w:rsidRPr="00AF3C08" w:rsidRDefault="00092DD7" w:rsidP="00AC6429">
            <w:pPr>
              <w:snapToGrid w:val="0"/>
              <w:jc w:val="center"/>
              <w:rPr>
                <w:color w:val="000000"/>
              </w:rPr>
            </w:pPr>
            <w:r w:rsidRPr="00AF3C08">
              <w:rPr>
                <w:color w:val="000000"/>
              </w:rPr>
              <w:t>3</w:t>
            </w:r>
          </w:p>
        </w:tc>
        <w:tc>
          <w:tcPr>
            <w:tcW w:w="0" w:type="auto"/>
            <w:hideMark/>
          </w:tcPr>
          <w:p w14:paraId="5634B186" w14:textId="77777777" w:rsidR="00092DD7" w:rsidRPr="00AF3C08" w:rsidRDefault="00092DD7" w:rsidP="00AC6429">
            <w:pPr>
              <w:snapToGrid w:val="0"/>
              <w:jc w:val="center"/>
              <w:rPr>
                <w:color w:val="000000"/>
              </w:rPr>
            </w:pPr>
            <w:r w:rsidRPr="00AF3C08">
              <w:rPr>
                <w:color w:val="000000"/>
              </w:rPr>
              <w:t>66</w:t>
            </w:r>
          </w:p>
        </w:tc>
        <w:tc>
          <w:tcPr>
            <w:tcW w:w="0" w:type="auto"/>
            <w:hideMark/>
          </w:tcPr>
          <w:p w14:paraId="3E8B4E53" w14:textId="77777777" w:rsidR="00092DD7" w:rsidRPr="00AF3C08" w:rsidRDefault="00092DD7" w:rsidP="00AC6429">
            <w:pPr>
              <w:snapToGrid w:val="0"/>
              <w:jc w:val="center"/>
              <w:rPr>
                <w:color w:val="000000"/>
              </w:rPr>
            </w:pPr>
            <w:r w:rsidRPr="00AF3C08">
              <w:rPr>
                <w:color w:val="000000"/>
              </w:rPr>
              <w:t>6</w:t>
            </w:r>
          </w:p>
        </w:tc>
        <w:tc>
          <w:tcPr>
            <w:tcW w:w="0" w:type="auto"/>
            <w:hideMark/>
          </w:tcPr>
          <w:p w14:paraId="0148AE88" w14:textId="77777777" w:rsidR="00092DD7" w:rsidRPr="00AF3C08" w:rsidRDefault="00092DD7" w:rsidP="00AC6429">
            <w:pPr>
              <w:snapToGrid w:val="0"/>
              <w:jc w:val="center"/>
              <w:rPr>
                <w:color w:val="000000"/>
              </w:rPr>
            </w:pPr>
            <w:r w:rsidRPr="00AF3C08">
              <w:rPr>
                <w:color w:val="000000"/>
              </w:rPr>
              <w:t>1277</w:t>
            </w:r>
          </w:p>
        </w:tc>
        <w:tc>
          <w:tcPr>
            <w:tcW w:w="0" w:type="auto"/>
            <w:hideMark/>
          </w:tcPr>
          <w:p w14:paraId="5C5C4BDB" w14:textId="77777777" w:rsidR="00092DD7" w:rsidRPr="00AF3C08" w:rsidRDefault="00092DD7" w:rsidP="00AC6429">
            <w:pPr>
              <w:snapToGrid w:val="0"/>
              <w:jc w:val="center"/>
              <w:rPr>
                <w:color w:val="000000"/>
              </w:rPr>
            </w:pPr>
            <w:r w:rsidRPr="00AF3C08">
              <w:rPr>
                <w:color w:val="000000"/>
              </w:rPr>
              <w:t>0</w:t>
            </w:r>
          </w:p>
        </w:tc>
        <w:tc>
          <w:tcPr>
            <w:tcW w:w="940" w:type="dxa"/>
            <w:hideMark/>
          </w:tcPr>
          <w:p w14:paraId="5BD6F018" w14:textId="77777777" w:rsidR="00092DD7" w:rsidRPr="00AF3C08" w:rsidRDefault="00092DD7" w:rsidP="00AC6429">
            <w:pPr>
              <w:snapToGrid w:val="0"/>
              <w:jc w:val="center"/>
              <w:rPr>
                <w:color w:val="000000"/>
              </w:rPr>
            </w:pPr>
            <w:r w:rsidRPr="00AF3C08">
              <w:rPr>
                <w:color w:val="000000"/>
              </w:rPr>
              <w:t>0</w:t>
            </w:r>
          </w:p>
        </w:tc>
      </w:tr>
      <w:tr w:rsidR="00092DD7" w:rsidRPr="00AF3C08" w14:paraId="47327F03" w14:textId="77777777" w:rsidTr="00AC6429">
        <w:trPr>
          <w:jc w:val="center"/>
        </w:trPr>
        <w:tc>
          <w:tcPr>
            <w:tcW w:w="1734" w:type="dxa"/>
            <w:hideMark/>
          </w:tcPr>
          <w:p w14:paraId="3B5920DD" w14:textId="77777777" w:rsidR="00092DD7" w:rsidRPr="00AF3C08" w:rsidRDefault="00092DD7" w:rsidP="00AC6429">
            <w:pPr>
              <w:snapToGrid w:val="0"/>
              <w:rPr>
                <w:color w:val="000000"/>
              </w:rPr>
            </w:pPr>
            <w:r w:rsidRPr="00AF3C08">
              <w:rPr>
                <w:color w:val="000000"/>
              </w:rPr>
              <w:t xml:space="preserve">Количество </w:t>
            </w:r>
            <w:proofErr w:type="gramStart"/>
            <w:r w:rsidRPr="00AF3C08">
              <w:rPr>
                <w:color w:val="000000"/>
              </w:rPr>
              <w:t>ТОС</w:t>
            </w:r>
            <w:proofErr w:type="gramEnd"/>
            <w:r w:rsidRPr="00AF3C08">
              <w:rPr>
                <w:color w:val="000000"/>
              </w:rPr>
              <w:t xml:space="preserve"> зарегистрированных органами местного </w:t>
            </w:r>
          </w:p>
          <w:p w14:paraId="654E9846" w14:textId="77777777" w:rsidR="00092DD7" w:rsidRPr="00AF3C08" w:rsidRDefault="00092DD7" w:rsidP="00AC6429">
            <w:pPr>
              <w:snapToGrid w:val="0"/>
              <w:rPr>
                <w:color w:val="000000"/>
              </w:rPr>
            </w:pPr>
            <w:r w:rsidRPr="00AF3C08">
              <w:rPr>
                <w:color w:val="000000"/>
              </w:rPr>
              <w:t>самоуправления</w:t>
            </w:r>
            <w:r w:rsidRPr="00AF3C08">
              <w:rPr>
                <w:color w:val="000000"/>
                <w:sz w:val="20"/>
                <w:szCs w:val="20"/>
              </w:rPr>
              <w:t xml:space="preserve">-н </w:t>
            </w:r>
          </w:p>
        </w:tc>
        <w:tc>
          <w:tcPr>
            <w:tcW w:w="0" w:type="auto"/>
            <w:hideMark/>
          </w:tcPr>
          <w:p w14:paraId="1334950B" w14:textId="77777777" w:rsidR="00092DD7" w:rsidRPr="00AF3C08" w:rsidRDefault="00092DD7" w:rsidP="00AC6429">
            <w:pPr>
              <w:snapToGrid w:val="0"/>
              <w:jc w:val="center"/>
              <w:rPr>
                <w:color w:val="000000"/>
              </w:rPr>
            </w:pPr>
            <w:r w:rsidRPr="00AF3C08">
              <w:rPr>
                <w:color w:val="000000"/>
              </w:rPr>
              <w:t>18</w:t>
            </w:r>
          </w:p>
        </w:tc>
        <w:tc>
          <w:tcPr>
            <w:tcW w:w="0" w:type="auto"/>
            <w:hideMark/>
          </w:tcPr>
          <w:p w14:paraId="634671C7" w14:textId="77777777" w:rsidR="00092DD7" w:rsidRPr="00AF3C08" w:rsidRDefault="00092DD7" w:rsidP="00AC6429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0" w:type="auto"/>
            <w:hideMark/>
          </w:tcPr>
          <w:p w14:paraId="2087D4A2" w14:textId="77777777" w:rsidR="00092DD7" w:rsidRPr="00AF3C08" w:rsidRDefault="00092DD7" w:rsidP="00AC6429">
            <w:pPr>
              <w:snapToGrid w:val="0"/>
              <w:jc w:val="center"/>
              <w:rPr>
                <w:color w:val="000000"/>
              </w:rPr>
            </w:pPr>
            <w:r w:rsidRPr="00AF3C08">
              <w:rPr>
                <w:color w:val="000000"/>
              </w:rPr>
              <w:t>4</w:t>
            </w:r>
          </w:p>
        </w:tc>
        <w:tc>
          <w:tcPr>
            <w:tcW w:w="0" w:type="auto"/>
            <w:hideMark/>
          </w:tcPr>
          <w:p w14:paraId="15F50F90" w14:textId="77777777" w:rsidR="00092DD7" w:rsidRPr="00AF3C08" w:rsidRDefault="00092DD7" w:rsidP="00AC6429">
            <w:pPr>
              <w:snapToGrid w:val="0"/>
              <w:jc w:val="center"/>
              <w:rPr>
                <w:color w:val="000000"/>
              </w:rPr>
            </w:pPr>
            <w:r w:rsidRPr="00AF3C08">
              <w:rPr>
                <w:color w:val="000000"/>
              </w:rPr>
              <w:t>5992</w:t>
            </w:r>
          </w:p>
        </w:tc>
        <w:tc>
          <w:tcPr>
            <w:tcW w:w="0" w:type="auto"/>
            <w:hideMark/>
          </w:tcPr>
          <w:p w14:paraId="7562D071" w14:textId="77777777" w:rsidR="00092DD7" w:rsidRPr="00AF3C08" w:rsidRDefault="00092DD7" w:rsidP="00AC6429">
            <w:pPr>
              <w:snapToGrid w:val="0"/>
              <w:jc w:val="center"/>
              <w:rPr>
                <w:color w:val="000000"/>
              </w:rPr>
            </w:pPr>
            <w:r w:rsidRPr="00AF3C08">
              <w:rPr>
                <w:color w:val="000000"/>
              </w:rPr>
              <w:t>29</w:t>
            </w:r>
          </w:p>
        </w:tc>
        <w:tc>
          <w:tcPr>
            <w:tcW w:w="0" w:type="auto"/>
            <w:hideMark/>
          </w:tcPr>
          <w:p w14:paraId="6AE363AD" w14:textId="77777777" w:rsidR="00092DD7" w:rsidRPr="00AF3C08" w:rsidRDefault="00092DD7" w:rsidP="00AC6429">
            <w:pPr>
              <w:snapToGrid w:val="0"/>
              <w:jc w:val="center"/>
              <w:rPr>
                <w:color w:val="000000"/>
              </w:rPr>
            </w:pPr>
            <w:r w:rsidRPr="00AF3C08">
              <w:rPr>
                <w:color w:val="000000"/>
              </w:rPr>
              <w:t>1979</w:t>
            </w:r>
          </w:p>
        </w:tc>
        <w:tc>
          <w:tcPr>
            <w:tcW w:w="0" w:type="auto"/>
            <w:hideMark/>
          </w:tcPr>
          <w:p w14:paraId="3073E1F4" w14:textId="77777777" w:rsidR="00092DD7" w:rsidRPr="00AF3C08" w:rsidRDefault="00092DD7" w:rsidP="00AC6429">
            <w:pPr>
              <w:snapToGrid w:val="0"/>
              <w:jc w:val="center"/>
              <w:rPr>
                <w:color w:val="000000"/>
              </w:rPr>
            </w:pPr>
            <w:r w:rsidRPr="00AF3C08">
              <w:rPr>
                <w:color w:val="000000"/>
              </w:rPr>
              <w:t>621</w:t>
            </w:r>
          </w:p>
        </w:tc>
        <w:tc>
          <w:tcPr>
            <w:tcW w:w="940" w:type="dxa"/>
            <w:hideMark/>
          </w:tcPr>
          <w:p w14:paraId="68B01C17" w14:textId="77777777" w:rsidR="00092DD7" w:rsidRPr="00AF3C08" w:rsidRDefault="00092DD7" w:rsidP="00AC6429">
            <w:pPr>
              <w:snapToGrid w:val="0"/>
              <w:jc w:val="center"/>
              <w:rPr>
                <w:color w:val="000000"/>
              </w:rPr>
            </w:pPr>
            <w:r w:rsidRPr="00AF3C08">
              <w:rPr>
                <w:color w:val="000000"/>
              </w:rPr>
              <w:t>19</w:t>
            </w:r>
          </w:p>
        </w:tc>
      </w:tr>
      <w:tr w:rsidR="00092DD7" w:rsidRPr="00AF3C08" w14:paraId="39511C19" w14:textId="77777777" w:rsidTr="00AC6429">
        <w:trPr>
          <w:jc w:val="center"/>
        </w:trPr>
        <w:tc>
          <w:tcPr>
            <w:tcW w:w="1734" w:type="dxa"/>
            <w:hideMark/>
          </w:tcPr>
          <w:p w14:paraId="773F7C10" w14:textId="77777777" w:rsidR="00092DD7" w:rsidRPr="00AF3C08" w:rsidRDefault="00092DD7" w:rsidP="00AC6429">
            <w:pPr>
              <w:snapToGrid w:val="0"/>
              <w:rPr>
                <w:color w:val="000000"/>
              </w:rPr>
            </w:pPr>
            <w:r w:rsidRPr="00AF3C08">
              <w:rPr>
                <w:color w:val="000000"/>
              </w:rPr>
              <w:t xml:space="preserve">Итого </w:t>
            </w:r>
          </w:p>
        </w:tc>
        <w:tc>
          <w:tcPr>
            <w:tcW w:w="7959" w:type="dxa"/>
            <w:gridSpan w:val="8"/>
            <w:hideMark/>
          </w:tcPr>
          <w:p w14:paraId="59877A2E" w14:textId="77777777" w:rsidR="00092DD7" w:rsidRPr="00AF3C08" w:rsidRDefault="00092DD7" w:rsidP="00AC6429">
            <w:pPr>
              <w:snapToGrid w:val="0"/>
              <w:jc w:val="center"/>
              <w:rPr>
                <w:color w:val="000000"/>
              </w:rPr>
            </w:pPr>
            <w:r w:rsidRPr="00AF3C08">
              <w:rPr>
                <w:color w:val="000000"/>
              </w:rPr>
              <w:t>8 662</w:t>
            </w:r>
          </w:p>
          <w:p w14:paraId="3D672707" w14:textId="77777777" w:rsidR="00092DD7" w:rsidRPr="00AF3C08" w:rsidRDefault="00092DD7" w:rsidP="00AC6429">
            <w:pPr>
              <w:snapToGrid w:val="0"/>
              <w:jc w:val="center"/>
              <w:rPr>
                <w:color w:val="000000"/>
              </w:rPr>
            </w:pPr>
            <w:r w:rsidRPr="00AF3C08">
              <w:rPr>
                <w:color w:val="000000"/>
              </w:rPr>
              <w:t xml:space="preserve">(1 370 в качестве </w:t>
            </w:r>
            <w:proofErr w:type="spellStart"/>
            <w:proofErr w:type="gramStart"/>
            <w:r w:rsidRPr="00AF3C08">
              <w:rPr>
                <w:color w:val="000000"/>
              </w:rPr>
              <w:t>юр.лица</w:t>
            </w:r>
            <w:proofErr w:type="spellEnd"/>
            <w:proofErr w:type="gramEnd"/>
            <w:r w:rsidRPr="00AF3C08">
              <w:rPr>
                <w:color w:val="000000"/>
              </w:rPr>
              <w:t xml:space="preserve"> / 7 292 без образования </w:t>
            </w:r>
            <w:proofErr w:type="spellStart"/>
            <w:r w:rsidRPr="00AF3C08">
              <w:rPr>
                <w:color w:val="000000"/>
              </w:rPr>
              <w:t>юр.лица</w:t>
            </w:r>
            <w:proofErr w:type="spellEnd"/>
            <w:r w:rsidRPr="00AF3C08">
              <w:rPr>
                <w:color w:val="000000"/>
              </w:rPr>
              <w:t>)</w:t>
            </w:r>
          </w:p>
        </w:tc>
      </w:tr>
    </w:tbl>
    <w:p w14:paraId="1CC8CB38" w14:textId="77777777" w:rsidR="00092DD7" w:rsidRDefault="00092DD7" w:rsidP="00092DD7">
      <w:pPr>
        <w:ind w:firstLine="709"/>
        <w:jc w:val="both"/>
        <w:rPr>
          <w:rFonts w:eastAsia="Calibri"/>
          <w:szCs w:val="20"/>
          <w:lang w:eastAsia="en-US"/>
        </w:rPr>
      </w:pPr>
    </w:p>
    <w:p w14:paraId="6457F353" w14:textId="77777777" w:rsidR="00092DD7" w:rsidRDefault="00092DD7" w:rsidP="00092DD7">
      <w:pPr>
        <w:ind w:firstLine="709"/>
        <w:jc w:val="both"/>
        <w:rPr>
          <w:rFonts w:eastAsia="Calibri"/>
          <w:szCs w:val="20"/>
          <w:lang w:eastAsia="en-US"/>
        </w:rPr>
      </w:pPr>
    </w:p>
    <w:p w14:paraId="032EDCCF" w14:textId="3A6C551F" w:rsidR="00092DD7" w:rsidRPr="00092DD7" w:rsidRDefault="00092DD7" w:rsidP="00092DD7">
      <w:pPr>
        <w:ind w:firstLine="709"/>
        <w:jc w:val="both"/>
        <w:rPr>
          <w:rFonts w:eastAsia="Calibri"/>
          <w:szCs w:val="20"/>
          <w:lang w:eastAsia="en-US"/>
        </w:rPr>
      </w:pPr>
      <w:r w:rsidRPr="00092DD7">
        <w:rPr>
          <w:rFonts w:eastAsia="Calibri"/>
          <w:szCs w:val="20"/>
          <w:lang w:eastAsia="en-US"/>
        </w:rPr>
        <w:t>На сегодняшний день на территории Краснодарского края зарегистрировано около 6000 действующих органов ТОС (советы микрорайонов, квартальных, домовых, уличных, станичных, хуторских и поселковых комитетов). Статус юридических лиц имеют более 60 органов ТОС [</w:t>
      </w:r>
      <w:r w:rsidR="009D38CC">
        <w:rPr>
          <w:rFonts w:eastAsia="Calibri"/>
          <w:szCs w:val="20"/>
          <w:lang w:eastAsia="en-US"/>
        </w:rPr>
        <w:t>2</w:t>
      </w:r>
      <w:r w:rsidRPr="00092DD7">
        <w:rPr>
          <w:rFonts w:eastAsia="Calibri"/>
          <w:szCs w:val="20"/>
          <w:lang w:eastAsia="en-US"/>
        </w:rPr>
        <w:t>].</w:t>
      </w:r>
    </w:p>
    <w:p w14:paraId="37D9976A" w14:textId="77777777" w:rsidR="00092DD7" w:rsidRPr="00092DD7" w:rsidRDefault="00092DD7" w:rsidP="00092DD7">
      <w:pPr>
        <w:ind w:firstLine="709"/>
        <w:jc w:val="both"/>
        <w:rPr>
          <w:rFonts w:eastAsia="Calibri"/>
          <w:szCs w:val="20"/>
          <w:lang w:eastAsia="en-US"/>
        </w:rPr>
      </w:pPr>
      <w:r w:rsidRPr="00092DD7">
        <w:rPr>
          <w:rFonts w:eastAsia="Calibri"/>
          <w:szCs w:val="20"/>
          <w:lang w:eastAsia="en-US"/>
        </w:rPr>
        <w:t xml:space="preserve">Во всех органах ТОС Краснодарского края имеются все необходимые регистрационные документы. В частности, приняты уставы, утверждены орг. структуры ТОС, определены границы их территорий, а также приняты положения об их деятельности. Вопросы </w:t>
      </w:r>
      <w:r w:rsidRPr="00092DD7">
        <w:rPr>
          <w:rFonts w:eastAsia="Calibri"/>
          <w:szCs w:val="20"/>
          <w:lang w:eastAsia="en-US"/>
        </w:rPr>
        <w:lastRenderedPageBreak/>
        <w:t xml:space="preserve">взаимодействия с органами государственной и муниципальной власти (в том числе формы поддержки) регулируются законодательством и отдельными нормативными положениями региона и муниципальных образований. </w:t>
      </w:r>
    </w:p>
    <w:p w14:paraId="3192896A" w14:textId="135099A6" w:rsidR="00092DD7" w:rsidRPr="00092DD7" w:rsidRDefault="00092DD7" w:rsidP="00092DD7">
      <w:pPr>
        <w:ind w:firstLine="709"/>
        <w:jc w:val="both"/>
        <w:rPr>
          <w:rFonts w:eastAsia="Calibri"/>
          <w:szCs w:val="20"/>
          <w:lang w:eastAsia="en-US"/>
        </w:rPr>
      </w:pPr>
      <w:r w:rsidRPr="00092DD7">
        <w:rPr>
          <w:rFonts w:eastAsia="Calibri"/>
          <w:szCs w:val="20"/>
          <w:lang w:eastAsia="en-US"/>
        </w:rPr>
        <w:t xml:space="preserve">Помимо законодательного регулирования со стороны </w:t>
      </w:r>
      <w:r w:rsidR="009D38CC">
        <w:rPr>
          <w:rFonts w:eastAsia="Calibri"/>
          <w:szCs w:val="20"/>
          <w:lang w:eastAsia="en-US"/>
        </w:rPr>
        <w:t>Законодательного Собрания Краснодарского края</w:t>
      </w:r>
      <w:r w:rsidRPr="00092DD7">
        <w:rPr>
          <w:rFonts w:eastAsia="Calibri"/>
          <w:szCs w:val="20"/>
          <w:lang w:eastAsia="en-US"/>
        </w:rPr>
        <w:t>, активную работу по курированию направлений деятельности ТОС в муниципальных образованиях осуществляет департамент Внутренней политики Администрации Краснодарского края ежегодно ведет мониторинг работы органов ТОС, что позволяет на региональном уровне видеть более целостную картину в этой сфере.</w:t>
      </w:r>
    </w:p>
    <w:p w14:paraId="5DAE720F" w14:textId="4FADC4C1" w:rsidR="00092DD7" w:rsidRPr="00092DD7" w:rsidRDefault="00092DD7" w:rsidP="00092DD7">
      <w:pPr>
        <w:ind w:firstLine="709"/>
        <w:jc w:val="both"/>
        <w:rPr>
          <w:rFonts w:eastAsia="Calibri"/>
          <w:szCs w:val="20"/>
          <w:lang w:eastAsia="en-US"/>
        </w:rPr>
      </w:pPr>
      <w:r w:rsidRPr="00092DD7">
        <w:rPr>
          <w:rFonts w:eastAsia="Calibri"/>
          <w:szCs w:val="20"/>
          <w:lang w:eastAsia="en-US"/>
        </w:rPr>
        <w:t>Финансовая поддержка деятельности ТОС в крае постоянно увеличивается: только за пять лет (2017-2022 гг.) в рамках муниципальных программ объем финансирования направлений работы ТОС вырос почти в три раза – с 58,5 млн. руб. до 156 млн. руб. [</w:t>
      </w:r>
      <w:r w:rsidR="009D38CC">
        <w:rPr>
          <w:rFonts w:eastAsia="Calibri"/>
          <w:szCs w:val="20"/>
          <w:lang w:eastAsia="en-US"/>
        </w:rPr>
        <w:t>2</w:t>
      </w:r>
      <w:r w:rsidRPr="00092DD7">
        <w:rPr>
          <w:rFonts w:eastAsia="Calibri"/>
          <w:szCs w:val="20"/>
          <w:lang w:eastAsia="en-US"/>
        </w:rPr>
        <w:t>].</w:t>
      </w:r>
    </w:p>
    <w:p w14:paraId="085A9F64" w14:textId="4F675B41" w:rsidR="00092DD7" w:rsidRPr="00092DD7" w:rsidRDefault="00092DD7" w:rsidP="00092DD7">
      <w:pPr>
        <w:ind w:firstLine="709"/>
        <w:jc w:val="both"/>
        <w:rPr>
          <w:rFonts w:eastAsia="Calibri"/>
          <w:szCs w:val="20"/>
          <w:lang w:eastAsia="en-US"/>
        </w:rPr>
      </w:pPr>
      <w:r w:rsidRPr="00092DD7">
        <w:rPr>
          <w:rFonts w:eastAsia="Calibri"/>
          <w:szCs w:val="20"/>
          <w:lang w:eastAsia="en-US"/>
        </w:rPr>
        <w:t>В рамках этих программ основная часть средств из местных бюджетов направляется на компенсации и частичное возмещение затрат, связанных с содержанием помещений, оплатой коммунальных услуг и услуг связи, канцтоваров, покупка ГСМ и др. Средняя величина выплат по краю (на 1 января 202</w:t>
      </w:r>
      <w:r w:rsidR="009D38CC">
        <w:rPr>
          <w:rFonts w:eastAsia="Calibri"/>
          <w:szCs w:val="20"/>
          <w:lang w:eastAsia="en-US"/>
        </w:rPr>
        <w:t>2</w:t>
      </w:r>
      <w:r w:rsidRPr="00092DD7">
        <w:rPr>
          <w:rFonts w:eastAsia="Calibri"/>
          <w:szCs w:val="20"/>
          <w:lang w:eastAsia="en-US"/>
        </w:rPr>
        <w:t xml:space="preserve"> года) составили свыше </w:t>
      </w:r>
      <w:r w:rsidR="009D38CC">
        <w:rPr>
          <w:rFonts w:eastAsia="Calibri"/>
          <w:szCs w:val="20"/>
          <w:lang w:eastAsia="en-US"/>
        </w:rPr>
        <w:t>4</w:t>
      </w:r>
      <w:r w:rsidRPr="00092DD7">
        <w:rPr>
          <w:rFonts w:eastAsia="Calibri"/>
          <w:szCs w:val="20"/>
          <w:lang w:eastAsia="en-US"/>
        </w:rPr>
        <w:t xml:space="preserve">800 руб. в месяц. Однако есть населенные пункты, которые получают </w:t>
      </w:r>
      <w:r w:rsidR="009D38CC">
        <w:rPr>
          <w:rFonts w:eastAsia="Calibri"/>
          <w:szCs w:val="20"/>
          <w:lang w:eastAsia="en-US"/>
        </w:rPr>
        <w:t>5</w:t>
      </w:r>
      <w:r w:rsidRPr="00092DD7">
        <w:rPr>
          <w:rFonts w:eastAsia="Calibri"/>
          <w:szCs w:val="20"/>
          <w:lang w:eastAsia="en-US"/>
        </w:rPr>
        <w:t xml:space="preserve">00 рублей; при этом диапазон таких выплат варьируется до </w:t>
      </w:r>
      <w:r w:rsidR="009D38CC">
        <w:rPr>
          <w:rFonts w:eastAsia="Calibri"/>
          <w:szCs w:val="20"/>
          <w:lang w:eastAsia="en-US"/>
        </w:rPr>
        <w:t>24</w:t>
      </w:r>
      <w:r w:rsidRPr="00092DD7">
        <w:rPr>
          <w:rFonts w:eastAsia="Calibri"/>
          <w:szCs w:val="20"/>
          <w:lang w:eastAsia="en-US"/>
        </w:rPr>
        <w:t xml:space="preserve"> тыс. руб. Величина таких выплат зависит от финансовых возможностей того или иного муниципального образования.</w:t>
      </w:r>
    </w:p>
    <w:p w14:paraId="17A16F0F" w14:textId="77777777" w:rsidR="00092DD7" w:rsidRPr="00092DD7" w:rsidRDefault="00092DD7" w:rsidP="00092DD7">
      <w:pPr>
        <w:ind w:firstLine="709"/>
        <w:jc w:val="both"/>
        <w:rPr>
          <w:rFonts w:eastAsia="Calibri"/>
          <w:szCs w:val="20"/>
          <w:lang w:eastAsia="en-US"/>
        </w:rPr>
      </w:pPr>
      <w:r w:rsidRPr="00092DD7">
        <w:rPr>
          <w:rFonts w:eastAsia="Calibri"/>
          <w:szCs w:val="20"/>
          <w:lang w:eastAsia="en-US"/>
        </w:rPr>
        <w:t>Ежегодные отчеты фиксируют повышение активности по взаимодействию руководителей органов ТОС с местной властью. В практику входят формы совместных отчетов перед населением главы администрации, местных депутатов и руководителей органов ТОС. В большинстве муниципальных образований такая практика стала нормой.</w:t>
      </w:r>
    </w:p>
    <w:p w14:paraId="272E60FA" w14:textId="77777777" w:rsidR="00092DD7" w:rsidRPr="00092DD7" w:rsidRDefault="00092DD7" w:rsidP="00092DD7">
      <w:pPr>
        <w:ind w:firstLine="709"/>
        <w:jc w:val="both"/>
        <w:rPr>
          <w:rFonts w:eastAsia="Calibri"/>
          <w:szCs w:val="20"/>
          <w:lang w:eastAsia="en-US"/>
        </w:rPr>
      </w:pPr>
      <w:r w:rsidRPr="00092DD7">
        <w:rPr>
          <w:rFonts w:eastAsia="Calibri"/>
          <w:szCs w:val="20"/>
          <w:lang w:eastAsia="en-US"/>
        </w:rPr>
        <w:t>Руководители ТОС совместно с органами местного самоуправления в последние годы, используя правотворческую инициативу, активно вносят и продвигают рассмотрение в представительные органы муниципальных образований проекты муниципальных нормативных правовых актов, которые затрагиваю социальные сферы жизни местного населения.</w:t>
      </w:r>
    </w:p>
    <w:p w14:paraId="394B1815" w14:textId="77777777" w:rsidR="00092DD7" w:rsidRPr="00092DD7" w:rsidRDefault="00092DD7" w:rsidP="00092DD7">
      <w:pPr>
        <w:ind w:firstLine="709"/>
        <w:jc w:val="both"/>
        <w:rPr>
          <w:rFonts w:eastAsia="Calibri"/>
          <w:szCs w:val="20"/>
          <w:lang w:eastAsia="en-US"/>
        </w:rPr>
      </w:pPr>
      <w:r w:rsidRPr="00092DD7">
        <w:rPr>
          <w:rFonts w:eastAsia="Calibri"/>
          <w:szCs w:val="20"/>
          <w:lang w:eastAsia="en-US"/>
        </w:rPr>
        <w:t>Руководители и представители ТОСов активно включаются в работу, участвуют на заседаниях представительных органов муниципальных образований, присутствуют на планерных совещаниях при главах муниципалитетов. Часть работы по подготовке и проведению публичных слушаний по проектам муниципальных правовых актов ложится в т.ч. и на ТОСы: устав муниципального образования; утверждение местного бюджета и отчета о его исполнении; об исполнении социально-экономических программ развития и др.</w:t>
      </w:r>
    </w:p>
    <w:p w14:paraId="10E7BF7D" w14:textId="4037E8E7" w:rsidR="00092DD7" w:rsidRPr="00092DD7" w:rsidRDefault="00092DD7" w:rsidP="00092DD7">
      <w:pPr>
        <w:ind w:firstLine="709"/>
        <w:jc w:val="both"/>
        <w:rPr>
          <w:rFonts w:eastAsia="Calibri"/>
          <w:szCs w:val="20"/>
          <w:lang w:eastAsia="en-US"/>
        </w:rPr>
      </w:pPr>
      <w:r w:rsidRPr="00092DD7">
        <w:rPr>
          <w:rFonts w:eastAsia="Calibri"/>
          <w:szCs w:val="20"/>
          <w:lang w:eastAsia="en-US"/>
        </w:rPr>
        <w:t>Активное участие ТОСы принимают в определении направлений бюджетных средств при решении вопросов местного значения. Так, например, только в 202</w:t>
      </w:r>
      <w:r w:rsidR="009D38CC">
        <w:rPr>
          <w:rFonts w:eastAsia="Calibri"/>
          <w:szCs w:val="20"/>
          <w:lang w:eastAsia="en-US"/>
        </w:rPr>
        <w:t>2</w:t>
      </w:r>
      <w:r w:rsidRPr="00092DD7">
        <w:rPr>
          <w:rFonts w:eastAsia="Calibri"/>
          <w:szCs w:val="20"/>
          <w:lang w:eastAsia="en-US"/>
        </w:rPr>
        <w:t xml:space="preserve"> году в крае органами ТОС было внесено свыше 1</w:t>
      </w:r>
      <w:r w:rsidR="009D38CC">
        <w:rPr>
          <w:rFonts w:eastAsia="Calibri"/>
          <w:szCs w:val="20"/>
          <w:lang w:eastAsia="en-US"/>
        </w:rPr>
        <w:t>3</w:t>
      </w:r>
      <w:r w:rsidRPr="00092DD7">
        <w:rPr>
          <w:rFonts w:eastAsia="Calibri"/>
          <w:szCs w:val="20"/>
          <w:lang w:eastAsia="en-US"/>
        </w:rPr>
        <w:t xml:space="preserve"> тысяч предложений, из которых органами местного самоуправления учтено около 9,5 тысяч предложений органов ТОС с направлением средств местного бюджета [</w:t>
      </w:r>
      <w:r w:rsidR="009D38CC">
        <w:rPr>
          <w:rFonts w:eastAsia="Calibri"/>
          <w:szCs w:val="20"/>
          <w:lang w:eastAsia="en-US"/>
        </w:rPr>
        <w:t>2</w:t>
      </w:r>
      <w:r w:rsidRPr="00092DD7">
        <w:rPr>
          <w:rFonts w:eastAsia="Calibri"/>
          <w:szCs w:val="20"/>
          <w:lang w:eastAsia="en-US"/>
        </w:rPr>
        <w:t>].</w:t>
      </w:r>
    </w:p>
    <w:p w14:paraId="25A9DA6E" w14:textId="77777777" w:rsidR="00092DD7" w:rsidRPr="00092DD7" w:rsidRDefault="00092DD7" w:rsidP="00092DD7">
      <w:pPr>
        <w:ind w:firstLine="709"/>
        <w:jc w:val="both"/>
        <w:rPr>
          <w:rFonts w:eastAsia="Calibri"/>
          <w:szCs w:val="20"/>
          <w:lang w:eastAsia="en-US"/>
        </w:rPr>
      </w:pPr>
      <w:r w:rsidRPr="00092DD7">
        <w:rPr>
          <w:rFonts w:eastAsia="Calibri"/>
          <w:szCs w:val="20"/>
          <w:lang w:eastAsia="en-US"/>
        </w:rPr>
        <w:t>Механизмы общественного контроля также имеют важное значение в муниципальном управлении. Институт ТОСов как раз-таки напрямую должен выступать в качестве инструмента общественного регулирования и контроля об исполнении важных социальных решений. Одним из важных направлений в деятельности ТОСов края выступает общественный земельный контроль. В рамках допустимых полномочий органами ТОС за последние 2017-2022 гг. осуществили более 7 тысяч проверок в этой сфере, многие из которых были положительно решены.</w:t>
      </w:r>
    </w:p>
    <w:p w14:paraId="002D7466" w14:textId="41459816" w:rsidR="00092DD7" w:rsidRPr="00092DD7" w:rsidRDefault="00092DD7" w:rsidP="00092DD7">
      <w:pPr>
        <w:ind w:firstLine="709"/>
        <w:jc w:val="both"/>
        <w:rPr>
          <w:rFonts w:eastAsia="Calibri"/>
          <w:szCs w:val="20"/>
          <w:lang w:eastAsia="en-US"/>
        </w:rPr>
      </w:pPr>
      <w:r w:rsidRPr="00092DD7">
        <w:rPr>
          <w:rFonts w:eastAsia="Calibri"/>
          <w:szCs w:val="20"/>
          <w:lang w:eastAsia="en-US"/>
        </w:rPr>
        <w:t>ТОСы осуществляют общественный контроль за деятельностью организаций, осуществляющих управление многоквартирными домами в части договорных отношений, ремонта общего имущества; установления размера платежей и взносов на содержание и ремонт общего имущества в интересах собственников жилья. Только за 202</w:t>
      </w:r>
      <w:r w:rsidR="009D38CC">
        <w:rPr>
          <w:rFonts w:eastAsia="Calibri"/>
          <w:szCs w:val="20"/>
          <w:lang w:eastAsia="en-US"/>
        </w:rPr>
        <w:t>2</w:t>
      </w:r>
      <w:r w:rsidRPr="00092DD7">
        <w:rPr>
          <w:rFonts w:eastAsia="Calibri"/>
          <w:szCs w:val="20"/>
          <w:lang w:eastAsia="en-US"/>
        </w:rPr>
        <w:t xml:space="preserve"> год органы ТОС провели около 6 тысяч проверок в сфере управления многоквартирными домами.</w:t>
      </w:r>
    </w:p>
    <w:p w14:paraId="6AD716A3" w14:textId="77777777" w:rsidR="00092DD7" w:rsidRPr="00092DD7" w:rsidRDefault="00092DD7" w:rsidP="00092DD7">
      <w:pPr>
        <w:ind w:firstLine="709"/>
        <w:jc w:val="both"/>
        <w:rPr>
          <w:rFonts w:eastAsia="Calibri"/>
          <w:szCs w:val="20"/>
          <w:lang w:eastAsia="en-US"/>
        </w:rPr>
      </w:pPr>
      <w:r w:rsidRPr="00092DD7">
        <w:rPr>
          <w:rFonts w:eastAsia="Calibri"/>
          <w:szCs w:val="20"/>
          <w:lang w:eastAsia="en-US"/>
        </w:rPr>
        <w:t xml:space="preserve">На сельских территориях ТОСы являются первичным звеном по взаимодействию с малыми формами ведения сельского хозяйствования (ЛПХ, КФХ, ИП). На их плечи ложатся </w:t>
      </w:r>
      <w:r w:rsidRPr="00092DD7">
        <w:rPr>
          <w:rFonts w:eastAsia="Calibri"/>
          <w:szCs w:val="20"/>
          <w:lang w:eastAsia="en-US"/>
        </w:rPr>
        <w:lastRenderedPageBreak/>
        <w:t>информирование последних о мерах государственной поддержки сельхозпроизводителей; оказание содействия в организации проведения сельскохозяйственных ярмарок и выставок и др.</w:t>
      </w:r>
    </w:p>
    <w:p w14:paraId="588C6426" w14:textId="77777777" w:rsidR="00092DD7" w:rsidRPr="00092DD7" w:rsidRDefault="00092DD7" w:rsidP="00092DD7">
      <w:pPr>
        <w:ind w:firstLine="709"/>
        <w:jc w:val="both"/>
        <w:rPr>
          <w:rFonts w:eastAsia="Calibri"/>
          <w:szCs w:val="20"/>
          <w:lang w:eastAsia="en-US"/>
        </w:rPr>
      </w:pPr>
      <w:r w:rsidRPr="00092DD7">
        <w:rPr>
          <w:rFonts w:eastAsia="Calibri"/>
          <w:szCs w:val="20"/>
          <w:lang w:eastAsia="en-US"/>
        </w:rPr>
        <w:t>Отдельным направлением становится в работе органов ТОС является активное участие в подготовке патриотических и нравственно-воспитательных мероприятий (создание клубов по интересам), в организации досуга граждан, проведении спортивных и социально-культурных мероприятий.</w:t>
      </w:r>
    </w:p>
    <w:p w14:paraId="1CEAF47A" w14:textId="77777777" w:rsidR="00092DD7" w:rsidRPr="00092DD7" w:rsidRDefault="00092DD7" w:rsidP="00092DD7">
      <w:pPr>
        <w:ind w:firstLine="709"/>
        <w:jc w:val="both"/>
        <w:rPr>
          <w:rFonts w:eastAsia="Calibri"/>
          <w:szCs w:val="20"/>
          <w:lang w:eastAsia="en-US"/>
        </w:rPr>
      </w:pPr>
      <w:r w:rsidRPr="00092DD7">
        <w:rPr>
          <w:rFonts w:eastAsia="Calibri"/>
          <w:szCs w:val="20"/>
          <w:lang w:eastAsia="en-US"/>
        </w:rPr>
        <w:t>Сильную поддержку оказывают активисты ТОСов в сфере благоустройства улиц и дорог. Среди основных направлений здесь можно выделить такие:</w:t>
      </w:r>
    </w:p>
    <w:p w14:paraId="7CB1AAA8" w14:textId="77777777" w:rsidR="00092DD7" w:rsidRPr="00092DD7" w:rsidRDefault="00092DD7" w:rsidP="00092DD7">
      <w:pPr>
        <w:ind w:firstLine="709"/>
        <w:jc w:val="both"/>
        <w:rPr>
          <w:rFonts w:eastAsia="Calibri"/>
          <w:szCs w:val="20"/>
          <w:lang w:eastAsia="en-US"/>
        </w:rPr>
      </w:pPr>
      <w:r w:rsidRPr="00092DD7">
        <w:rPr>
          <w:rFonts w:eastAsia="Calibri"/>
          <w:szCs w:val="20"/>
          <w:lang w:eastAsia="en-US"/>
        </w:rPr>
        <w:t>– организация сбора и вывоза бытовых отходов на подведомственных территориях (заключение договоров с населением на вывоз мусора, осуществление контроля за санитарным состоянием придомовых территорий, выявление и предупреждение стихийных свалок);</w:t>
      </w:r>
    </w:p>
    <w:p w14:paraId="46ECF407" w14:textId="77777777" w:rsidR="00092DD7" w:rsidRPr="00092DD7" w:rsidRDefault="00092DD7" w:rsidP="00092DD7">
      <w:pPr>
        <w:ind w:firstLine="709"/>
        <w:jc w:val="both"/>
        <w:rPr>
          <w:rFonts w:eastAsia="Calibri"/>
          <w:szCs w:val="20"/>
          <w:lang w:eastAsia="en-US"/>
        </w:rPr>
      </w:pPr>
      <w:r w:rsidRPr="00092DD7">
        <w:rPr>
          <w:rFonts w:eastAsia="Calibri"/>
          <w:szCs w:val="20"/>
          <w:lang w:eastAsia="en-US"/>
        </w:rPr>
        <w:t>– контроль и улучшение санитарного состояния улиц, озеленение, строительство и ремонт дорог, улиц, тротуаров, переходных мостов, инженерных сетей, общественных колодцев, спортивных и детских игровых площадок и т.д.;</w:t>
      </w:r>
    </w:p>
    <w:p w14:paraId="0B5A9A45" w14:textId="77777777" w:rsidR="00092DD7" w:rsidRPr="00092DD7" w:rsidRDefault="00092DD7" w:rsidP="00092DD7">
      <w:pPr>
        <w:ind w:firstLine="709"/>
        <w:jc w:val="both"/>
        <w:rPr>
          <w:rFonts w:eastAsia="Calibri"/>
          <w:szCs w:val="20"/>
          <w:lang w:eastAsia="en-US"/>
        </w:rPr>
      </w:pPr>
      <w:r w:rsidRPr="00092DD7">
        <w:rPr>
          <w:rFonts w:eastAsia="Calibri"/>
          <w:szCs w:val="20"/>
          <w:lang w:eastAsia="en-US"/>
        </w:rPr>
        <w:t>– проведение мероприятий по охране памятников истории и культуры, поддержанию в надлежащем состоянии кладбищ, братских могил и иных мест захоронения;</w:t>
      </w:r>
    </w:p>
    <w:p w14:paraId="2DDD07DC" w14:textId="77777777" w:rsidR="00092DD7" w:rsidRPr="00092DD7" w:rsidRDefault="00092DD7" w:rsidP="00092DD7">
      <w:pPr>
        <w:ind w:firstLine="709"/>
        <w:jc w:val="both"/>
        <w:rPr>
          <w:rFonts w:eastAsia="Calibri"/>
          <w:szCs w:val="20"/>
          <w:lang w:eastAsia="en-US"/>
        </w:rPr>
      </w:pPr>
      <w:r w:rsidRPr="00092DD7">
        <w:rPr>
          <w:rFonts w:eastAsia="Calibri"/>
          <w:szCs w:val="20"/>
          <w:lang w:eastAsia="en-US"/>
        </w:rPr>
        <w:t>– обеспечение общественного контроля за соблюдением общих норм и правил индивидуальной застройки собственниками домов;</w:t>
      </w:r>
    </w:p>
    <w:p w14:paraId="13833EA5" w14:textId="77777777" w:rsidR="00092DD7" w:rsidRPr="00092DD7" w:rsidRDefault="00092DD7" w:rsidP="00092DD7">
      <w:pPr>
        <w:ind w:firstLine="709"/>
        <w:jc w:val="both"/>
        <w:rPr>
          <w:rFonts w:eastAsia="Calibri"/>
          <w:szCs w:val="20"/>
          <w:lang w:eastAsia="en-US"/>
        </w:rPr>
      </w:pPr>
      <w:r w:rsidRPr="00092DD7">
        <w:rPr>
          <w:rFonts w:eastAsia="Calibri"/>
          <w:szCs w:val="20"/>
          <w:lang w:eastAsia="en-US"/>
        </w:rPr>
        <w:t>– проведение информационно-разъяснительной работы с местными гражданами о вреде и их ответственности за самовольное строительство;</w:t>
      </w:r>
    </w:p>
    <w:p w14:paraId="2D06EA81" w14:textId="4EEF21CA" w:rsidR="00092DD7" w:rsidRPr="00092DD7" w:rsidRDefault="00092DD7" w:rsidP="00092DD7">
      <w:pPr>
        <w:ind w:firstLine="709"/>
        <w:jc w:val="both"/>
        <w:rPr>
          <w:rFonts w:eastAsia="Calibri"/>
          <w:szCs w:val="20"/>
          <w:lang w:eastAsia="en-US"/>
        </w:rPr>
      </w:pPr>
      <w:r w:rsidRPr="00092DD7">
        <w:rPr>
          <w:rFonts w:eastAsia="Calibri"/>
          <w:szCs w:val="20"/>
          <w:lang w:eastAsia="en-US"/>
        </w:rPr>
        <w:t>– организация добровольческих отрядов по контролю и охране общественного порядка [</w:t>
      </w:r>
      <w:r w:rsidR="009D38CC">
        <w:rPr>
          <w:rFonts w:eastAsia="Calibri"/>
          <w:szCs w:val="20"/>
          <w:lang w:eastAsia="en-US"/>
        </w:rPr>
        <w:t>3</w:t>
      </w:r>
      <w:r w:rsidRPr="00092DD7">
        <w:rPr>
          <w:rFonts w:eastAsia="Calibri"/>
          <w:szCs w:val="20"/>
          <w:lang w:eastAsia="en-US"/>
        </w:rPr>
        <w:t xml:space="preserve">]. </w:t>
      </w:r>
    </w:p>
    <w:p w14:paraId="7D5F10EE" w14:textId="77777777" w:rsidR="00092DD7" w:rsidRPr="00092DD7" w:rsidRDefault="00092DD7" w:rsidP="00092DD7">
      <w:pPr>
        <w:ind w:firstLine="709"/>
        <w:jc w:val="both"/>
        <w:rPr>
          <w:rFonts w:eastAsia="Calibri"/>
          <w:szCs w:val="20"/>
          <w:lang w:eastAsia="en-US"/>
        </w:rPr>
      </w:pPr>
      <w:r w:rsidRPr="00092DD7">
        <w:rPr>
          <w:rFonts w:eastAsia="Calibri"/>
          <w:szCs w:val="20"/>
          <w:lang w:eastAsia="en-US"/>
        </w:rPr>
        <w:t>Работа ТОСов по взаимодействию с участковыми полиции, на закрепленными за ними административных участках, качественно повышает уровень безопасности и профилактирует часть девиантных форм поведения отдельных категорий граждан. Совместно с органами полиции проводятся совместные рейды, работа с трудными подростками и неблагополучными семьями, также отчитываются перед местными гражданами о своей проведенной работе.</w:t>
      </w:r>
    </w:p>
    <w:p w14:paraId="431971E6" w14:textId="77777777" w:rsidR="00092DD7" w:rsidRPr="00092DD7" w:rsidRDefault="00092DD7" w:rsidP="00092DD7">
      <w:pPr>
        <w:ind w:firstLine="709"/>
        <w:jc w:val="both"/>
        <w:rPr>
          <w:rFonts w:eastAsia="Calibri"/>
          <w:szCs w:val="20"/>
          <w:lang w:eastAsia="en-US"/>
        </w:rPr>
      </w:pPr>
      <w:r w:rsidRPr="00092DD7">
        <w:rPr>
          <w:rFonts w:eastAsia="Calibri"/>
          <w:szCs w:val="20"/>
          <w:lang w:eastAsia="en-US"/>
        </w:rPr>
        <w:t>Руководители органов ТОС входят в различные муниципальные комиссии: жилищные, земельные, административные.</w:t>
      </w:r>
    </w:p>
    <w:p w14:paraId="42334CB6" w14:textId="77777777" w:rsidR="00092DD7" w:rsidRPr="00092DD7" w:rsidRDefault="00092DD7" w:rsidP="00092DD7">
      <w:pPr>
        <w:ind w:firstLine="709"/>
        <w:jc w:val="both"/>
        <w:rPr>
          <w:rFonts w:eastAsia="Calibri"/>
          <w:szCs w:val="20"/>
          <w:lang w:eastAsia="en-US"/>
        </w:rPr>
      </w:pPr>
      <w:r w:rsidRPr="00092DD7">
        <w:rPr>
          <w:rFonts w:eastAsia="Calibri"/>
          <w:szCs w:val="20"/>
          <w:lang w:eastAsia="en-US"/>
        </w:rPr>
        <w:t>Для поддержки инициатив органов ТОСов региональные и муниципальные власти края формируют и поддерживают необходимые условия для того, чтобы они становились не только активными проводниками решений, принимаемых публичной властью, но и давали адекватную обратную связь для всех уровней управления в реализации социально-экономической политики на местах. Поэтому для повышения их профессионального уровня органами региональной и муниципальной власти ежегодно проводятся обучающие семинары, вебинары, зональные совещания и др. К этой работе подключаются профсоюзы, вузы и общественные объединения.</w:t>
      </w:r>
    </w:p>
    <w:p w14:paraId="4512B8E2" w14:textId="5FA67791" w:rsidR="00092DD7" w:rsidRPr="00092DD7" w:rsidRDefault="00092DD7" w:rsidP="00092DD7">
      <w:pPr>
        <w:ind w:firstLine="709"/>
        <w:jc w:val="both"/>
        <w:rPr>
          <w:rFonts w:eastAsia="Calibri"/>
          <w:szCs w:val="20"/>
          <w:lang w:eastAsia="en-US"/>
        </w:rPr>
      </w:pPr>
      <w:r w:rsidRPr="00092DD7">
        <w:rPr>
          <w:rFonts w:eastAsia="Calibri"/>
          <w:szCs w:val="20"/>
          <w:lang w:eastAsia="en-US"/>
        </w:rPr>
        <w:t>В целях стимулирования деятельности органов ТОС Законодательным Собранием края еще в 2007 году был учрежден краевой конкурс на звание «Лучший орган ТОС». Общий объем финансирования краевого конкурса с 2007 до 202</w:t>
      </w:r>
      <w:r w:rsidR="009D38CC">
        <w:rPr>
          <w:rFonts w:eastAsia="Calibri"/>
          <w:szCs w:val="20"/>
          <w:lang w:eastAsia="en-US"/>
        </w:rPr>
        <w:t>2</w:t>
      </w:r>
      <w:r w:rsidRPr="00092DD7">
        <w:rPr>
          <w:rFonts w:eastAsia="Calibri"/>
          <w:szCs w:val="20"/>
          <w:lang w:eastAsia="en-US"/>
        </w:rPr>
        <w:t xml:space="preserve"> года был доведен с 5 до 46 млн. рублей. Средства краевого бюджета направляются муниципальным образованиям и органам ТОС на благоустройство и развитие их территорий. Ежегодно проводится анализ расходования органами ТОС средств краевого и муниципальных бюджетов, которые выделяются по итогам конкурса </w:t>
      </w:r>
      <w:proofErr w:type="spellStart"/>
      <w:r w:rsidRPr="00092DD7">
        <w:rPr>
          <w:rFonts w:eastAsia="Calibri"/>
          <w:szCs w:val="20"/>
          <w:lang w:eastAsia="en-US"/>
        </w:rPr>
        <w:t>победелям</w:t>
      </w:r>
      <w:proofErr w:type="spellEnd"/>
      <w:r w:rsidRPr="00092DD7">
        <w:rPr>
          <w:rFonts w:eastAsia="Calibri"/>
          <w:szCs w:val="20"/>
          <w:lang w:eastAsia="en-US"/>
        </w:rPr>
        <w:t>-ТОСам. Практика анализа показывает, что серьезных нарушений практически нет в этой сфере.</w:t>
      </w:r>
    </w:p>
    <w:p w14:paraId="7A4B9CFA" w14:textId="60F78F78" w:rsidR="00092DD7" w:rsidRPr="00092DD7" w:rsidRDefault="00092DD7" w:rsidP="00092DD7">
      <w:pPr>
        <w:ind w:firstLine="709"/>
        <w:jc w:val="both"/>
        <w:rPr>
          <w:rFonts w:eastAsia="Calibri"/>
          <w:szCs w:val="20"/>
          <w:lang w:eastAsia="en-US"/>
        </w:rPr>
      </w:pPr>
      <w:r w:rsidRPr="00092DD7">
        <w:rPr>
          <w:rFonts w:eastAsia="Calibri"/>
          <w:szCs w:val="20"/>
          <w:lang w:eastAsia="en-US"/>
        </w:rPr>
        <w:t xml:space="preserve">Одним из положительных эффектов в функционировании института ТОС является практика систематического проведения форумов ТОС в целях обмена опытом работы, координации усилий, которая получила широкую общественную поддержку. На такие форумы основными приглашенными являются органы власти Ставропольского, Пермского краев, Ростовской области, Республик Адыгеи, Крыма, Калмыкии и других регионов. Этот </w:t>
      </w:r>
      <w:r w:rsidRPr="00092DD7">
        <w:rPr>
          <w:rFonts w:eastAsia="Calibri"/>
          <w:szCs w:val="20"/>
          <w:lang w:eastAsia="en-US"/>
        </w:rPr>
        <w:lastRenderedPageBreak/>
        <w:t>опыт уже практикуется более 10 лет. Единственное, политика по противодействию распространению респираторных заболеваний в России в 2020-202</w:t>
      </w:r>
      <w:r w:rsidR="009D38CC">
        <w:rPr>
          <w:rFonts w:eastAsia="Calibri"/>
          <w:szCs w:val="20"/>
          <w:lang w:eastAsia="en-US"/>
        </w:rPr>
        <w:t>2</w:t>
      </w:r>
      <w:r w:rsidRPr="00092DD7">
        <w:rPr>
          <w:rFonts w:eastAsia="Calibri"/>
          <w:szCs w:val="20"/>
          <w:lang w:eastAsia="en-US"/>
        </w:rPr>
        <w:t xml:space="preserve"> году внесла свои коррективы и такие мероприятия были перенесены на неопределенны срок. Такие формы сотрудничества дают положительные результаты для единения гражданского общества [32].</w:t>
      </w:r>
    </w:p>
    <w:p w14:paraId="41D20BB8" w14:textId="77777777" w:rsidR="00092DD7" w:rsidRPr="00092DD7" w:rsidRDefault="00092DD7" w:rsidP="00092DD7">
      <w:pPr>
        <w:ind w:firstLine="709"/>
        <w:jc w:val="both"/>
        <w:rPr>
          <w:rFonts w:eastAsia="Calibri"/>
          <w:szCs w:val="20"/>
          <w:lang w:eastAsia="en-US"/>
        </w:rPr>
      </w:pPr>
      <w:r w:rsidRPr="00092DD7">
        <w:rPr>
          <w:rFonts w:eastAsia="Calibri"/>
          <w:szCs w:val="20"/>
          <w:lang w:eastAsia="en-US"/>
        </w:rPr>
        <w:t>Следует пояснить, что в большинстве муниципальных образований края организована работа по информированию населения о деятельности органов территориального общественного самоуправления через официальные СМИ и ресурсы Интернет. Руководители муниципальных образований содействуют выпуску вестников о работе органов ТОС.</w:t>
      </w:r>
    </w:p>
    <w:p w14:paraId="32187713" w14:textId="30B478FF" w:rsidR="00092DD7" w:rsidRPr="00092DD7" w:rsidRDefault="00092DD7" w:rsidP="00092DD7">
      <w:pPr>
        <w:ind w:firstLine="709"/>
        <w:jc w:val="both"/>
        <w:rPr>
          <w:rFonts w:eastAsia="Calibri"/>
          <w:szCs w:val="20"/>
          <w:lang w:eastAsia="en-US"/>
        </w:rPr>
      </w:pPr>
      <w:r w:rsidRPr="00092DD7">
        <w:rPr>
          <w:rFonts w:eastAsia="Calibri"/>
          <w:szCs w:val="20"/>
          <w:lang w:eastAsia="en-US"/>
        </w:rPr>
        <w:t xml:space="preserve">Для поддержки хозяйственная деятельности и инициатив органов ТОС требует дополнительных ресурсов (финансовых, материально-технических и др.). Добровольные взносы и пожертвования, на которые в основном приходится львиная доля поступлений остаются основным источником для ТОС. </w:t>
      </w:r>
      <w:r w:rsidR="009D38CC">
        <w:rPr>
          <w:rFonts w:eastAsia="Calibri"/>
          <w:szCs w:val="20"/>
          <w:lang w:eastAsia="en-US"/>
        </w:rPr>
        <w:t>О</w:t>
      </w:r>
      <w:r w:rsidRPr="00092DD7">
        <w:rPr>
          <w:rFonts w:eastAsia="Calibri"/>
          <w:szCs w:val="20"/>
          <w:lang w:eastAsia="en-US"/>
        </w:rPr>
        <w:t>рганы местного самоуправления также вправе осуществлять финансовую поддержку деятельности ТОС (ст. 27 ФЗ № 131), но из-за неустойчивых поступлений в местный бюджет средства для органов ТОС поступают несистемно и дискретно</w:t>
      </w:r>
      <w:r w:rsidR="009D38CC" w:rsidRPr="009D38CC">
        <w:rPr>
          <w:rFonts w:eastAsia="Calibri"/>
          <w:szCs w:val="20"/>
          <w:lang w:eastAsia="en-US"/>
        </w:rPr>
        <w:t xml:space="preserve"> [4]</w:t>
      </w:r>
      <w:r w:rsidRPr="00092DD7">
        <w:rPr>
          <w:rFonts w:eastAsia="Calibri"/>
          <w:szCs w:val="20"/>
          <w:lang w:eastAsia="en-US"/>
        </w:rPr>
        <w:t>.</w:t>
      </w:r>
    </w:p>
    <w:p w14:paraId="6F9CD696" w14:textId="09504245" w:rsidR="00092DD7" w:rsidRPr="00092DD7" w:rsidRDefault="00092DD7" w:rsidP="00092DD7">
      <w:pPr>
        <w:ind w:firstLine="709"/>
        <w:jc w:val="both"/>
        <w:rPr>
          <w:rFonts w:eastAsia="Calibri"/>
          <w:szCs w:val="20"/>
          <w:lang w:eastAsia="en-US"/>
        </w:rPr>
      </w:pPr>
      <w:r w:rsidRPr="00092DD7">
        <w:rPr>
          <w:rFonts w:eastAsia="Calibri"/>
          <w:szCs w:val="20"/>
          <w:lang w:eastAsia="en-US"/>
        </w:rPr>
        <w:t xml:space="preserve">С учетом положений п. 8 ст. 27 ФЗ № 131 ТОС, зарегистрированное в качестве юридического лица - некоммерческой организации, может заключать с органами местного самоуправления договоры на выполнение работ, обеспечивающих решение вопросов местного значения, с финансированием за счет местных средств. Структурные компоненты ТОС как юридического лица представлены на рисунке </w:t>
      </w:r>
      <w:r w:rsidR="009D38CC">
        <w:rPr>
          <w:rFonts w:eastAsia="Calibri"/>
          <w:szCs w:val="20"/>
          <w:lang w:eastAsia="en-US"/>
        </w:rPr>
        <w:t>1</w:t>
      </w:r>
      <w:r w:rsidRPr="00092DD7">
        <w:rPr>
          <w:rFonts w:eastAsia="Calibri"/>
          <w:szCs w:val="20"/>
          <w:lang w:eastAsia="en-US"/>
        </w:rPr>
        <w:t>.</w:t>
      </w:r>
    </w:p>
    <w:p w14:paraId="6EE12BA8" w14:textId="06171E4B" w:rsidR="00092DD7" w:rsidRPr="00092DD7" w:rsidRDefault="00092DD7" w:rsidP="00092DD7">
      <w:pPr>
        <w:ind w:firstLine="709"/>
        <w:jc w:val="both"/>
        <w:rPr>
          <w:rFonts w:eastAsia="Calibri"/>
          <w:szCs w:val="20"/>
          <w:lang w:eastAsia="en-US"/>
        </w:rPr>
      </w:pPr>
      <w:r w:rsidRPr="00092DD7">
        <w:rPr>
          <w:rFonts w:eastAsia="Calibri"/>
          <w:szCs w:val="20"/>
          <w:lang w:eastAsia="en-US"/>
        </w:rPr>
        <w:t xml:space="preserve"> </w:t>
      </w:r>
      <w:r w:rsidR="009D38CC">
        <w:rPr>
          <w:rFonts w:eastAsia="Calibri"/>
          <w:noProof/>
          <w:szCs w:val="20"/>
          <w:lang w:eastAsia="en-US"/>
        </w:rPr>
        <w:drawing>
          <wp:inline distT="0" distB="0" distL="0" distR="0" wp14:anchorId="54BF222D" wp14:editId="0FC4E40D">
            <wp:extent cx="6172200" cy="3649980"/>
            <wp:effectExtent l="0" t="0" r="0" b="7620"/>
            <wp:docPr id="9649826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649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FF92EF" w14:textId="77777777" w:rsidR="009D38CC" w:rsidRDefault="009D38CC" w:rsidP="00092DD7">
      <w:pPr>
        <w:ind w:firstLine="709"/>
        <w:jc w:val="both"/>
        <w:rPr>
          <w:rFonts w:eastAsia="Calibri"/>
          <w:szCs w:val="20"/>
          <w:lang w:eastAsia="en-US"/>
        </w:rPr>
      </w:pPr>
    </w:p>
    <w:p w14:paraId="4F54ACEA" w14:textId="03C81CE2" w:rsidR="00092DD7" w:rsidRPr="009D38CC" w:rsidRDefault="00092DD7" w:rsidP="009D38CC">
      <w:pPr>
        <w:ind w:firstLine="709"/>
        <w:jc w:val="center"/>
        <w:rPr>
          <w:rFonts w:eastAsia="Calibri"/>
          <w:szCs w:val="20"/>
          <w:lang w:eastAsia="en-US"/>
        </w:rPr>
      </w:pPr>
      <w:r w:rsidRPr="00092DD7">
        <w:rPr>
          <w:rFonts w:eastAsia="Calibri"/>
          <w:szCs w:val="20"/>
          <w:lang w:eastAsia="en-US"/>
        </w:rPr>
        <w:t xml:space="preserve">Рисунок </w:t>
      </w:r>
      <w:r w:rsidR="009D38CC">
        <w:rPr>
          <w:rFonts w:eastAsia="Calibri"/>
          <w:szCs w:val="20"/>
          <w:lang w:eastAsia="en-US"/>
        </w:rPr>
        <w:t xml:space="preserve">1. </w:t>
      </w:r>
      <w:r w:rsidRPr="00092DD7">
        <w:rPr>
          <w:rFonts w:eastAsia="Calibri"/>
          <w:szCs w:val="20"/>
          <w:lang w:eastAsia="en-US"/>
        </w:rPr>
        <w:t>Структурные компоненты ТОС (юр. лицо)</w:t>
      </w:r>
      <w:r w:rsidR="009D38CC">
        <w:rPr>
          <w:rFonts w:eastAsia="Calibri"/>
          <w:szCs w:val="20"/>
          <w:lang w:eastAsia="en-US"/>
        </w:rPr>
        <w:t xml:space="preserve"> </w:t>
      </w:r>
      <w:r w:rsidR="009D38CC" w:rsidRPr="009D38CC">
        <w:rPr>
          <w:rFonts w:eastAsia="Calibri"/>
          <w:szCs w:val="20"/>
          <w:lang w:eastAsia="en-US"/>
        </w:rPr>
        <w:t>[3]</w:t>
      </w:r>
    </w:p>
    <w:p w14:paraId="7E7A6199" w14:textId="77777777" w:rsidR="00092DD7" w:rsidRPr="00092DD7" w:rsidRDefault="00092DD7" w:rsidP="009D38CC">
      <w:pPr>
        <w:ind w:firstLine="709"/>
        <w:jc w:val="center"/>
        <w:rPr>
          <w:rFonts w:eastAsia="Calibri"/>
          <w:szCs w:val="20"/>
          <w:lang w:eastAsia="en-US"/>
        </w:rPr>
      </w:pPr>
    </w:p>
    <w:p w14:paraId="37FF2D8F" w14:textId="77777777" w:rsidR="00092DD7" w:rsidRPr="00092DD7" w:rsidRDefault="00092DD7" w:rsidP="00092DD7">
      <w:pPr>
        <w:ind w:firstLine="709"/>
        <w:jc w:val="both"/>
        <w:rPr>
          <w:rFonts w:eastAsia="Calibri"/>
          <w:szCs w:val="20"/>
          <w:lang w:eastAsia="en-US"/>
        </w:rPr>
      </w:pPr>
      <w:r w:rsidRPr="00092DD7">
        <w:rPr>
          <w:rFonts w:eastAsia="Calibri"/>
          <w:szCs w:val="20"/>
          <w:lang w:eastAsia="en-US"/>
        </w:rPr>
        <w:t xml:space="preserve">ТОС, зарегистрированное в качестве юридического лица, получает более широкие возможности для свой деятельности и привлечения дополнительных финансово-экономических ресурсов для реализации своей деятельности. Одно из таких направлений, как показывает практика, участие в различных грантовых конкурсах (федеральных и региональных) дает возможность обратить внимание на проблемы локальных территорий. </w:t>
      </w:r>
    </w:p>
    <w:p w14:paraId="52F0ADC1" w14:textId="1056A487" w:rsidR="00092DD7" w:rsidRDefault="00092DD7" w:rsidP="00092DD7">
      <w:pPr>
        <w:ind w:firstLine="709"/>
        <w:jc w:val="both"/>
        <w:rPr>
          <w:rFonts w:eastAsia="Calibri"/>
          <w:szCs w:val="20"/>
          <w:lang w:eastAsia="en-US"/>
        </w:rPr>
      </w:pPr>
      <w:r w:rsidRPr="00092DD7">
        <w:rPr>
          <w:rFonts w:eastAsia="Calibri"/>
          <w:szCs w:val="20"/>
          <w:lang w:eastAsia="en-US"/>
        </w:rPr>
        <w:t xml:space="preserve">Таким образом, можно заключить, что на территориальное общественное самоуправление в Краснодарском крае опираются в своей деятельности органы </w:t>
      </w:r>
      <w:r w:rsidRPr="00092DD7">
        <w:rPr>
          <w:rFonts w:eastAsia="Calibri"/>
          <w:szCs w:val="20"/>
          <w:lang w:eastAsia="en-US"/>
        </w:rPr>
        <w:lastRenderedPageBreak/>
        <w:t>государственной и муниципальной власти. Данная форма участия населения сохраняет свой потенциал в решении локальных проблем. При этом анализ практики организации ТОС в регионе показал, что при достаточной правовой, методической и финансовой поддержке органы ТОС становятся действенными и эффективными центрами самоорганизации и вовлечения населения в решение вопросов местного значения</w:t>
      </w:r>
      <w:r w:rsidR="009D38CC" w:rsidRPr="009D38CC">
        <w:rPr>
          <w:rFonts w:eastAsia="Calibri"/>
          <w:szCs w:val="20"/>
          <w:lang w:eastAsia="en-US"/>
        </w:rPr>
        <w:t xml:space="preserve"> [5]</w:t>
      </w:r>
      <w:r w:rsidRPr="00092DD7">
        <w:rPr>
          <w:rFonts w:eastAsia="Calibri"/>
          <w:szCs w:val="20"/>
          <w:lang w:eastAsia="en-US"/>
        </w:rPr>
        <w:t>.</w:t>
      </w:r>
    </w:p>
    <w:p w14:paraId="713E4685" w14:textId="77777777" w:rsidR="007551B6" w:rsidRPr="001271C5" w:rsidRDefault="007551B6" w:rsidP="007551B6">
      <w:pPr>
        <w:tabs>
          <w:tab w:val="left" w:pos="1134"/>
        </w:tabs>
        <w:spacing w:line="360" w:lineRule="auto"/>
        <w:ind w:firstLine="709"/>
        <w:jc w:val="both"/>
        <w:rPr>
          <w:rFonts w:eastAsia="Calibri"/>
          <w:sz w:val="28"/>
          <w:szCs w:val="22"/>
          <w:lang w:eastAsia="en-US"/>
        </w:rPr>
      </w:pPr>
    </w:p>
    <w:p w14:paraId="7D2442F7" w14:textId="77777777" w:rsidR="007551B6" w:rsidRPr="007551B6" w:rsidRDefault="007551B6" w:rsidP="007551B6">
      <w:pPr>
        <w:spacing w:line="360" w:lineRule="auto"/>
        <w:jc w:val="center"/>
        <w:rPr>
          <w:rFonts w:eastAsia="Calibri"/>
          <w:b/>
          <w:iCs/>
          <w:szCs w:val="20"/>
          <w:lang w:eastAsia="en-US"/>
        </w:rPr>
      </w:pPr>
      <w:r w:rsidRPr="007551B6">
        <w:rPr>
          <w:rFonts w:eastAsia="Calibri"/>
          <w:b/>
          <w:iCs/>
          <w:szCs w:val="20"/>
          <w:lang w:eastAsia="en-US"/>
        </w:rPr>
        <w:t>Библиографический список</w:t>
      </w:r>
    </w:p>
    <w:p w14:paraId="7329F83C" w14:textId="77777777" w:rsidR="007551B6" w:rsidRPr="001271C5" w:rsidRDefault="007551B6" w:rsidP="007551B6">
      <w:pPr>
        <w:ind w:firstLine="709"/>
        <w:jc w:val="both"/>
        <w:rPr>
          <w:rFonts w:eastAsia="Calibri"/>
          <w:bCs/>
          <w:szCs w:val="22"/>
          <w:lang w:eastAsia="en-US"/>
        </w:rPr>
      </w:pPr>
    </w:p>
    <w:p w14:paraId="550A3A76" w14:textId="4895BC96" w:rsidR="009D38CC" w:rsidRPr="009D38CC" w:rsidRDefault="009D38CC" w:rsidP="009D38CC">
      <w:pPr>
        <w:tabs>
          <w:tab w:val="left" w:pos="1134"/>
        </w:tabs>
        <w:ind w:firstLine="709"/>
        <w:jc w:val="both"/>
        <w:rPr>
          <w:rFonts w:eastAsia="Calibri"/>
          <w:bCs/>
          <w:szCs w:val="22"/>
          <w:lang w:eastAsia="en-US"/>
        </w:rPr>
      </w:pPr>
      <w:r w:rsidRPr="009D38CC">
        <w:rPr>
          <w:rFonts w:eastAsia="Calibri"/>
          <w:bCs/>
          <w:szCs w:val="22"/>
          <w:lang w:eastAsia="en-US"/>
        </w:rPr>
        <w:t>1.</w:t>
      </w:r>
      <w:r w:rsidRPr="009D38CC">
        <w:rPr>
          <w:rFonts w:eastAsia="Calibri"/>
          <w:bCs/>
          <w:szCs w:val="22"/>
          <w:lang w:eastAsia="en-US"/>
        </w:rPr>
        <w:tab/>
        <w:t xml:space="preserve">Сборник лучших муниципальных практик по итогам 2019 года. </w:t>
      </w:r>
      <w:proofErr w:type="gramStart"/>
      <w:r w:rsidRPr="009D38CC">
        <w:rPr>
          <w:rFonts w:eastAsia="Calibri"/>
          <w:bCs/>
          <w:szCs w:val="22"/>
          <w:lang w:eastAsia="en-US"/>
        </w:rPr>
        <w:t>URL:https://minjust.gov.ru/uploaded/files/9-sbornik-lmp-2019.pdf</w:t>
      </w:r>
      <w:proofErr w:type="gramEnd"/>
      <w:r w:rsidRPr="009D38CC">
        <w:rPr>
          <w:rFonts w:eastAsia="Calibri"/>
          <w:bCs/>
          <w:szCs w:val="22"/>
          <w:lang w:eastAsia="en-US"/>
        </w:rPr>
        <w:t>. – (дата обращения: 10.0</w:t>
      </w:r>
      <w:r>
        <w:rPr>
          <w:rFonts w:eastAsia="Calibri"/>
          <w:bCs/>
          <w:szCs w:val="22"/>
          <w:lang w:eastAsia="en-US"/>
        </w:rPr>
        <w:t>3</w:t>
      </w:r>
      <w:r w:rsidRPr="009D38CC">
        <w:rPr>
          <w:rFonts w:eastAsia="Calibri"/>
          <w:bCs/>
          <w:szCs w:val="22"/>
          <w:lang w:eastAsia="en-US"/>
        </w:rPr>
        <w:t>.202</w:t>
      </w:r>
      <w:r>
        <w:rPr>
          <w:rFonts w:eastAsia="Calibri"/>
          <w:bCs/>
          <w:szCs w:val="22"/>
          <w:lang w:eastAsia="en-US"/>
        </w:rPr>
        <w:t>4</w:t>
      </w:r>
      <w:r w:rsidRPr="009D38CC">
        <w:rPr>
          <w:rFonts w:eastAsia="Calibri"/>
          <w:bCs/>
          <w:szCs w:val="22"/>
          <w:lang w:eastAsia="en-US"/>
        </w:rPr>
        <w:t>). – Текст электронный.</w:t>
      </w:r>
    </w:p>
    <w:p w14:paraId="0471B3D0" w14:textId="77777777" w:rsidR="009D38CC" w:rsidRPr="009D38CC" w:rsidRDefault="009D38CC" w:rsidP="009D38CC">
      <w:pPr>
        <w:tabs>
          <w:tab w:val="left" w:pos="1134"/>
        </w:tabs>
        <w:ind w:firstLine="709"/>
        <w:jc w:val="both"/>
        <w:rPr>
          <w:rFonts w:eastAsia="Calibri"/>
          <w:bCs/>
          <w:szCs w:val="22"/>
          <w:lang w:eastAsia="en-US"/>
        </w:rPr>
      </w:pPr>
      <w:r w:rsidRPr="009D38CC">
        <w:rPr>
          <w:rFonts w:eastAsia="Calibri"/>
          <w:bCs/>
          <w:szCs w:val="22"/>
          <w:lang w:eastAsia="en-US"/>
        </w:rPr>
        <w:t>2.</w:t>
      </w:r>
      <w:r w:rsidRPr="009D38CC">
        <w:rPr>
          <w:rFonts w:eastAsia="Calibri"/>
          <w:bCs/>
          <w:szCs w:val="22"/>
          <w:lang w:eastAsia="en-US"/>
        </w:rPr>
        <w:tab/>
        <w:t xml:space="preserve">Склярова Л.А. Практика организации обратной связи с населением </w:t>
      </w:r>
      <w:proofErr w:type="spellStart"/>
      <w:r w:rsidRPr="009D38CC">
        <w:rPr>
          <w:rFonts w:eastAsia="Calibri"/>
          <w:bCs/>
          <w:szCs w:val="22"/>
          <w:lang w:eastAsia="en-US"/>
        </w:rPr>
        <w:t>Новопавловского</w:t>
      </w:r>
      <w:proofErr w:type="spellEnd"/>
      <w:r w:rsidRPr="009D38CC">
        <w:rPr>
          <w:rFonts w:eastAsia="Calibri"/>
          <w:bCs/>
          <w:szCs w:val="22"/>
          <w:lang w:eastAsia="en-US"/>
        </w:rPr>
        <w:t xml:space="preserve"> сельского поселения Белоглинского района Краснодарского края: </w:t>
      </w:r>
      <w:proofErr w:type="spellStart"/>
      <w:r w:rsidRPr="009D38CC">
        <w:rPr>
          <w:rFonts w:eastAsia="Calibri"/>
          <w:bCs/>
          <w:szCs w:val="22"/>
          <w:lang w:eastAsia="en-US"/>
        </w:rPr>
        <w:t>Cборник</w:t>
      </w:r>
      <w:proofErr w:type="spellEnd"/>
      <w:r w:rsidRPr="009D38CC">
        <w:rPr>
          <w:rFonts w:eastAsia="Calibri"/>
          <w:bCs/>
          <w:szCs w:val="22"/>
          <w:lang w:eastAsia="en-US"/>
        </w:rPr>
        <w:t xml:space="preserve"> материалов IV ежегодной Конференции Всероссийского совета местного самоуправления «Местное самоуправление: служение и ответственность» / под ред. С. А. Романовой. – М., 2018. – С. 54–57. – ISBN 968-5-4875-0422-8. – Текст непосредственный.</w:t>
      </w:r>
    </w:p>
    <w:p w14:paraId="190BD81B" w14:textId="3316E14F" w:rsidR="009D38CC" w:rsidRPr="009D38CC" w:rsidRDefault="009D38CC" w:rsidP="009D38CC">
      <w:pPr>
        <w:tabs>
          <w:tab w:val="left" w:pos="1134"/>
        </w:tabs>
        <w:ind w:firstLine="709"/>
        <w:jc w:val="both"/>
        <w:rPr>
          <w:rFonts w:eastAsia="Calibri"/>
          <w:bCs/>
          <w:szCs w:val="22"/>
          <w:lang w:eastAsia="en-US"/>
        </w:rPr>
      </w:pPr>
      <w:r w:rsidRPr="009D38CC">
        <w:rPr>
          <w:rFonts w:eastAsia="Calibri"/>
          <w:bCs/>
          <w:szCs w:val="22"/>
          <w:lang w:eastAsia="en-US"/>
        </w:rPr>
        <w:t>3.</w:t>
      </w:r>
      <w:r w:rsidRPr="009D38CC">
        <w:rPr>
          <w:rFonts w:eastAsia="Calibri"/>
          <w:bCs/>
          <w:szCs w:val="22"/>
          <w:lang w:eastAsia="en-US"/>
        </w:rPr>
        <w:tab/>
      </w:r>
      <w:proofErr w:type="spellStart"/>
      <w:r w:rsidRPr="009D38CC">
        <w:rPr>
          <w:rFonts w:eastAsia="Calibri"/>
          <w:bCs/>
          <w:szCs w:val="22"/>
          <w:lang w:eastAsia="en-US"/>
        </w:rPr>
        <w:t>Старосек</w:t>
      </w:r>
      <w:proofErr w:type="spellEnd"/>
      <w:r w:rsidRPr="009D38CC">
        <w:rPr>
          <w:rFonts w:eastAsia="Calibri"/>
          <w:bCs/>
          <w:szCs w:val="22"/>
          <w:lang w:eastAsia="en-US"/>
        </w:rPr>
        <w:t xml:space="preserve"> А.К. Роль сельских сходов в обеспечении участия местных сообществ в управлении на местах / А.К. </w:t>
      </w:r>
      <w:proofErr w:type="spellStart"/>
      <w:r w:rsidRPr="009D38CC">
        <w:rPr>
          <w:rFonts w:eastAsia="Calibri"/>
          <w:bCs/>
          <w:szCs w:val="22"/>
          <w:lang w:eastAsia="en-US"/>
        </w:rPr>
        <w:t>Старосек</w:t>
      </w:r>
      <w:proofErr w:type="spellEnd"/>
      <w:r w:rsidRPr="009D38CC">
        <w:rPr>
          <w:rFonts w:eastAsia="Calibri"/>
          <w:bCs/>
          <w:szCs w:val="22"/>
          <w:lang w:eastAsia="en-US"/>
        </w:rPr>
        <w:t xml:space="preserve"> // Вестник Забайкальского государственного университета. – 2019. – № 2. – С. 105-113. // </w:t>
      </w:r>
      <w:proofErr w:type="gramStart"/>
      <w:r w:rsidRPr="009D38CC">
        <w:rPr>
          <w:rFonts w:eastAsia="Calibri"/>
          <w:bCs/>
          <w:szCs w:val="22"/>
          <w:lang w:eastAsia="en-US"/>
        </w:rPr>
        <w:t>Лань :</w:t>
      </w:r>
      <w:proofErr w:type="gramEnd"/>
      <w:r w:rsidRPr="009D38CC">
        <w:rPr>
          <w:rFonts w:eastAsia="Calibri"/>
          <w:bCs/>
          <w:szCs w:val="22"/>
          <w:lang w:eastAsia="en-US"/>
        </w:rPr>
        <w:t xml:space="preserve"> электронно-библиотечная система. – URL: https://e.lanbook.com/journal/issue/310268 (дата обращения: 10.0</w:t>
      </w:r>
      <w:r>
        <w:rPr>
          <w:rFonts w:eastAsia="Calibri"/>
          <w:bCs/>
          <w:szCs w:val="22"/>
          <w:lang w:eastAsia="en-US"/>
        </w:rPr>
        <w:t>3</w:t>
      </w:r>
      <w:r w:rsidRPr="009D38CC">
        <w:rPr>
          <w:rFonts w:eastAsia="Calibri"/>
          <w:bCs/>
          <w:szCs w:val="22"/>
          <w:lang w:eastAsia="en-US"/>
        </w:rPr>
        <w:t>.202</w:t>
      </w:r>
      <w:r>
        <w:rPr>
          <w:rFonts w:eastAsia="Calibri"/>
          <w:bCs/>
          <w:szCs w:val="22"/>
          <w:lang w:eastAsia="en-US"/>
        </w:rPr>
        <w:t>4</w:t>
      </w:r>
      <w:r w:rsidRPr="009D38CC">
        <w:rPr>
          <w:rFonts w:eastAsia="Calibri"/>
          <w:bCs/>
          <w:szCs w:val="22"/>
          <w:lang w:eastAsia="en-US"/>
        </w:rPr>
        <w:t xml:space="preserve">). – ISSN 2227-9245. – </w:t>
      </w:r>
      <w:proofErr w:type="gramStart"/>
      <w:r w:rsidRPr="009D38CC">
        <w:rPr>
          <w:rFonts w:eastAsia="Calibri"/>
          <w:bCs/>
          <w:szCs w:val="22"/>
          <w:lang w:eastAsia="en-US"/>
        </w:rPr>
        <w:t>Текст :</w:t>
      </w:r>
      <w:proofErr w:type="gramEnd"/>
      <w:r w:rsidRPr="009D38CC">
        <w:rPr>
          <w:rFonts w:eastAsia="Calibri"/>
          <w:bCs/>
          <w:szCs w:val="22"/>
          <w:lang w:eastAsia="en-US"/>
        </w:rPr>
        <w:t xml:space="preserve"> электронный. </w:t>
      </w:r>
    </w:p>
    <w:p w14:paraId="766E375B" w14:textId="48C101F3" w:rsidR="009D38CC" w:rsidRPr="009D38CC" w:rsidRDefault="009D38CC" w:rsidP="009D38CC">
      <w:pPr>
        <w:tabs>
          <w:tab w:val="left" w:pos="1134"/>
        </w:tabs>
        <w:ind w:firstLine="709"/>
        <w:jc w:val="both"/>
        <w:rPr>
          <w:rFonts w:eastAsia="Calibri"/>
          <w:bCs/>
          <w:szCs w:val="22"/>
          <w:lang w:eastAsia="en-US"/>
        </w:rPr>
      </w:pPr>
      <w:r w:rsidRPr="009D38CC">
        <w:rPr>
          <w:rFonts w:eastAsia="Calibri"/>
          <w:bCs/>
          <w:szCs w:val="22"/>
          <w:lang w:eastAsia="en-US"/>
        </w:rPr>
        <w:t>4.</w:t>
      </w:r>
      <w:r w:rsidRPr="009D38CC">
        <w:rPr>
          <w:rFonts w:eastAsia="Calibri"/>
          <w:bCs/>
          <w:szCs w:val="22"/>
          <w:lang w:eastAsia="en-US"/>
        </w:rPr>
        <w:tab/>
        <w:t xml:space="preserve">Терешина М.В. Развитие методологической концепции «зеленой» экономики в контексте местных сообществ / М.В. Терешина, И.С. Башмаков // Лесотехнический журнал. – 2017. – № 4. – С. 281-288 // </w:t>
      </w:r>
      <w:proofErr w:type="gramStart"/>
      <w:r w:rsidRPr="009D38CC">
        <w:rPr>
          <w:rFonts w:eastAsia="Calibri"/>
          <w:bCs/>
          <w:szCs w:val="22"/>
          <w:lang w:eastAsia="en-US"/>
        </w:rPr>
        <w:t>Лань :</w:t>
      </w:r>
      <w:proofErr w:type="gramEnd"/>
      <w:r w:rsidRPr="009D38CC">
        <w:rPr>
          <w:rFonts w:eastAsia="Calibri"/>
          <w:bCs/>
          <w:szCs w:val="22"/>
          <w:lang w:eastAsia="en-US"/>
        </w:rPr>
        <w:t xml:space="preserve"> электронно-библиотечная система. – URL: https://e.lanbook.com/journal/issue/306648 (дата обращения: 11.0</w:t>
      </w:r>
      <w:r>
        <w:rPr>
          <w:rFonts w:eastAsia="Calibri"/>
          <w:bCs/>
          <w:szCs w:val="22"/>
          <w:lang w:eastAsia="en-US"/>
        </w:rPr>
        <w:t>3</w:t>
      </w:r>
      <w:r w:rsidRPr="009D38CC">
        <w:rPr>
          <w:rFonts w:eastAsia="Calibri"/>
          <w:bCs/>
          <w:szCs w:val="22"/>
          <w:lang w:eastAsia="en-US"/>
        </w:rPr>
        <w:t>.202</w:t>
      </w:r>
      <w:r>
        <w:rPr>
          <w:rFonts w:eastAsia="Calibri"/>
          <w:bCs/>
          <w:szCs w:val="22"/>
          <w:lang w:eastAsia="en-US"/>
        </w:rPr>
        <w:t>4</w:t>
      </w:r>
      <w:r w:rsidRPr="009D38CC">
        <w:rPr>
          <w:rFonts w:eastAsia="Calibri"/>
          <w:bCs/>
          <w:szCs w:val="22"/>
          <w:lang w:eastAsia="en-US"/>
        </w:rPr>
        <w:t xml:space="preserve">). – ISSN 2222-7962. – </w:t>
      </w:r>
      <w:proofErr w:type="gramStart"/>
      <w:r w:rsidRPr="009D38CC">
        <w:rPr>
          <w:rFonts w:eastAsia="Calibri"/>
          <w:bCs/>
          <w:szCs w:val="22"/>
          <w:lang w:eastAsia="en-US"/>
        </w:rPr>
        <w:t>Текст :</w:t>
      </w:r>
      <w:proofErr w:type="gramEnd"/>
      <w:r w:rsidRPr="009D38CC">
        <w:rPr>
          <w:rFonts w:eastAsia="Calibri"/>
          <w:bCs/>
          <w:szCs w:val="22"/>
          <w:lang w:eastAsia="en-US"/>
        </w:rPr>
        <w:t xml:space="preserve"> электронный.</w:t>
      </w:r>
    </w:p>
    <w:p w14:paraId="28FB53F8" w14:textId="11964853" w:rsidR="009D38CC" w:rsidRDefault="009D38CC" w:rsidP="009D38CC">
      <w:pPr>
        <w:tabs>
          <w:tab w:val="left" w:pos="1134"/>
        </w:tabs>
        <w:ind w:firstLine="709"/>
        <w:jc w:val="both"/>
        <w:rPr>
          <w:rFonts w:eastAsia="Calibri"/>
          <w:bCs/>
          <w:szCs w:val="22"/>
          <w:lang w:eastAsia="en-US"/>
        </w:rPr>
      </w:pPr>
      <w:r w:rsidRPr="009D38CC">
        <w:rPr>
          <w:rFonts w:eastAsia="Calibri"/>
          <w:bCs/>
          <w:szCs w:val="22"/>
          <w:lang w:eastAsia="en-US"/>
        </w:rPr>
        <w:t>5.</w:t>
      </w:r>
      <w:r w:rsidRPr="009D38CC">
        <w:rPr>
          <w:rFonts w:eastAsia="Calibri"/>
          <w:bCs/>
          <w:szCs w:val="22"/>
          <w:lang w:eastAsia="en-US"/>
        </w:rPr>
        <w:tab/>
        <w:t xml:space="preserve">Тимофеева Н.С. Стратегическое планирование как важнейший элемент менеджмента устойчивого развития сельских территорий / Н.С. Тимофеева // Вестник КемГУ. Серия: Политические, социологические и экономические науки. – 2019. – № 1. – С. 143-148. // </w:t>
      </w:r>
      <w:proofErr w:type="gramStart"/>
      <w:r w:rsidRPr="009D38CC">
        <w:rPr>
          <w:rFonts w:eastAsia="Calibri"/>
          <w:bCs/>
          <w:szCs w:val="22"/>
          <w:lang w:eastAsia="en-US"/>
        </w:rPr>
        <w:t>Лань :</w:t>
      </w:r>
      <w:proofErr w:type="gramEnd"/>
      <w:r w:rsidRPr="009D38CC">
        <w:rPr>
          <w:rFonts w:eastAsia="Calibri"/>
          <w:bCs/>
          <w:szCs w:val="22"/>
          <w:lang w:eastAsia="en-US"/>
        </w:rPr>
        <w:t xml:space="preserve"> электронно-библиотечная система. – URL: https://e.lanbook.com/journal/issue/310681 (дата обращения: 13.0</w:t>
      </w:r>
      <w:r>
        <w:rPr>
          <w:rFonts w:eastAsia="Calibri"/>
          <w:bCs/>
          <w:szCs w:val="22"/>
          <w:lang w:eastAsia="en-US"/>
        </w:rPr>
        <w:t>3</w:t>
      </w:r>
      <w:r w:rsidRPr="009D38CC">
        <w:rPr>
          <w:rFonts w:eastAsia="Calibri"/>
          <w:bCs/>
          <w:szCs w:val="22"/>
          <w:lang w:eastAsia="en-US"/>
        </w:rPr>
        <w:t>.202</w:t>
      </w:r>
      <w:r>
        <w:rPr>
          <w:rFonts w:eastAsia="Calibri"/>
          <w:bCs/>
          <w:szCs w:val="22"/>
          <w:lang w:eastAsia="en-US"/>
        </w:rPr>
        <w:t>4</w:t>
      </w:r>
      <w:r w:rsidRPr="009D38CC">
        <w:rPr>
          <w:rFonts w:eastAsia="Calibri"/>
          <w:bCs/>
          <w:szCs w:val="22"/>
          <w:lang w:eastAsia="en-US"/>
        </w:rPr>
        <w:t xml:space="preserve">). – ISSN 2500-3372. – </w:t>
      </w:r>
      <w:proofErr w:type="gramStart"/>
      <w:r w:rsidRPr="009D38CC">
        <w:rPr>
          <w:rFonts w:eastAsia="Calibri"/>
          <w:bCs/>
          <w:szCs w:val="22"/>
          <w:lang w:eastAsia="en-US"/>
        </w:rPr>
        <w:t>Текст :</w:t>
      </w:r>
      <w:proofErr w:type="gramEnd"/>
      <w:r w:rsidRPr="009D38CC">
        <w:rPr>
          <w:rFonts w:eastAsia="Calibri"/>
          <w:bCs/>
          <w:szCs w:val="22"/>
          <w:lang w:eastAsia="en-US"/>
        </w:rPr>
        <w:t xml:space="preserve"> электронный.</w:t>
      </w:r>
    </w:p>
    <w:p w14:paraId="6F14595F" w14:textId="50F2336C" w:rsidR="003C2907" w:rsidRDefault="003C2907" w:rsidP="007551B6">
      <w:pPr>
        <w:tabs>
          <w:tab w:val="left" w:pos="1134"/>
        </w:tabs>
        <w:ind w:firstLine="709"/>
      </w:pPr>
    </w:p>
    <w:p w14:paraId="32916EBC" w14:textId="77777777" w:rsidR="00C00AE1" w:rsidRPr="003D4425" w:rsidRDefault="00C00AE1" w:rsidP="00C00AE1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1051EBCE" w14:textId="547A45FE" w:rsidR="00C00AE1" w:rsidRDefault="00C00AE1" w:rsidP="00C00AE1">
      <w:pPr>
        <w:jc w:val="center"/>
        <w:rPr>
          <w:b/>
          <w:bCs/>
          <w:color w:val="333333"/>
          <w:shd w:val="clear" w:color="auto" w:fill="FFFFFF"/>
        </w:rPr>
      </w:pPr>
      <w:r w:rsidRPr="00855F78">
        <w:rPr>
          <w:b/>
          <w:bCs/>
          <w:color w:val="333333"/>
          <w:shd w:val="clear" w:color="auto" w:fill="FFFFFF"/>
        </w:rPr>
        <w:t>Информация</w:t>
      </w:r>
      <w:r w:rsidRPr="006E6EBA">
        <w:rPr>
          <w:b/>
          <w:bCs/>
          <w:color w:val="333333"/>
          <w:shd w:val="clear" w:color="auto" w:fill="FFFFFF"/>
        </w:rPr>
        <w:t xml:space="preserve"> </w:t>
      </w:r>
      <w:r w:rsidRPr="00855F78">
        <w:rPr>
          <w:b/>
          <w:bCs/>
          <w:color w:val="333333"/>
          <w:shd w:val="clear" w:color="auto" w:fill="FFFFFF"/>
        </w:rPr>
        <w:t>об</w:t>
      </w:r>
      <w:r w:rsidRPr="006E6EBA">
        <w:rPr>
          <w:b/>
          <w:bCs/>
          <w:color w:val="333333"/>
          <w:shd w:val="clear" w:color="auto" w:fill="FFFFFF"/>
        </w:rPr>
        <w:t xml:space="preserve"> </w:t>
      </w:r>
      <w:r>
        <w:rPr>
          <w:b/>
          <w:bCs/>
          <w:color w:val="333333"/>
          <w:shd w:val="clear" w:color="auto" w:fill="FFFFFF"/>
        </w:rPr>
        <w:t>авторах</w:t>
      </w:r>
    </w:p>
    <w:p w14:paraId="71DC15DC" w14:textId="77777777" w:rsidR="00C00AE1" w:rsidRPr="00CD633A" w:rsidRDefault="00C00AE1" w:rsidP="00C00AE1">
      <w:pPr>
        <w:jc w:val="both"/>
        <w:rPr>
          <w:b/>
          <w:bCs/>
          <w:color w:val="333333"/>
          <w:shd w:val="clear" w:color="auto" w:fill="FFFFFF"/>
        </w:rPr>
      </w:pPr>
    </w:p>
    <w:p w14:paraId="5306C866" w14:textId="5642AEDB" w:rsidR="00C00AE1" w:rsidRPr="000038B8" w:rsidRDefault="00C00AE1" w:rsidP="00C00AE1">
      <w:pPr>
        <w:suppressAutoHyphens/>
        <w:ind w:firstLine="777"/>
        <w:jc w:val="both"/>
        <w:rPr>
          <w:lang w:val="en-US"/>
        </w:rPr>
      </w:pPr>
      <w:r w:rsidRPr="00B91F58">
        <w:t>Бабичев К</w:t>
      </w:r>
      <w:r>
        <w:t xml:space="preserve">онстантин Николаевич (Россия, Краснодар) - </w:t>
      </w:r>
      <w:r w:rsidRPr="00B91F58">
        <w:rPr>
          <w:rFonts w:eastAsia="DejaVu Sans"/>
          <w:iCs/>
          <w:lang w:eastAsia="zh-CN"/>
        </w:rPr>
        <w:t xml:space="preserve">к.э.н., доцент, </w:t>
      </w:r>
      <w:r w:rsidRPr="00855F78">
        <w:t>Федеральное государственное бюджетное</w:t>
      </w:r>
      <w:r>
        <w:t xml:space="preserve"> образовательное</w:t>
      </w:r>
      <w:r w:rsidRPr="00855F78">
        <w:t xml:space="preserve"> учреждение</w:t>
      </w:r>
      <w:r>
        <w:t xml:space="preserve"> высшего образования</w:t>
      </w:r>
      <w:r w:rsidRPr="00855F78">
        <w:t xml:space="preserve"> </w:t>
      </w:r>
      <w:r w:rsidRPr="00B91F58">
        <w:rPr>
          <w:rFonts w:eastAsia="DejaVu Sans"/>
          <w:iCs/>
          <w:lang w:eastAsia="zh-CN"/>
        </w:rPr>
        <w:t>Кубанский государственный университет</w:t>
      </w:r>
      <w:r>
        <w:rPr>
          <w:rFonts w:eastAsia="DejaVu Sans"/>
          <w:iCs/>
          <w:lang w:eastAsia="zh-CN"/>
        </w:rPr>
        <w:t xml:space="preserve"> (350040</w:t>
      </w:r>
      <w:r w:rsidRPr="00B91F58">
        <w:rPr>
          <w:rFonts w:eastAsia="DejaVu Sans"/>
          <w:iCs/>
          <w:lang w:eastAsia="zh-CN"/>
        </w:rPr>
        <w:t>,</w:t>
      </w:r>
      <w:r>
        <w:rPr>
          <w:rFonts w:eastAsia="DejaVu Sans"/>
          <w:iCs/>
          <w:lang w:eastAsia="zh-CN"/>
        </w:rPr>
        <w:t xml:space="preserve"> Россия,</w:t>
      </w:r>
      <w:r w:rsidRPr="00B91F58">
        <w:rPr>
          <w:rFonts w:eastAsia="DejaVu Sans"/>
          <w:iCs/>
          <w:lang w:eastAsia="zh-CN"/>
        </w:rPr>
        <w:t xml:space="preserve"> г. Краснодар</w:t>
      </w:r>
      <w:r>
        <w:rPr>
          <w:rFonts w:eastAsia="DejaVu Sans"/>
          <w:iCs/>
          <w:lang w:eastAsia="zh-CN"/>
        </w:rPr>
        <w:t>, ул. Ставропольская</w:t>
      </w:r>
      <w:r w:rsidRPr="000038B8">
        <w:rPr>
          <w:rFonts w:eastAsia="DejaVu Sans"/>
          <w:iCs/>
          <w:lang w:val="en-US" w:eastAsia="zh-CN"/>
        </w:rPr>
        <w:t xml:space="preserve">, 149), </w:t>
      </w:r>
      <w:r w:rsidRPr="00855F78">
        <w:rPr>
          <w:lang w:val="en-US"/>
        </w:rPr>
        <w:t>e</w:t>
      </w:r>
      <w:r w:rsidRPr="000038B8">
        <w:rPr>
          <w:lang w:val="en-US"/>
        </w:rPr>
        <w:t>-</w:t>
      </w:r>
      <w:r w:rsidRPr="00855F78">
        <w:rPr>
          <w:lang w:val="en-US"/>
        </w:rPr>
        <w:t>mail</w:t>
      </w:r>
      <w:r w:rsidRPr="000038B8">
        <w:rPr>
          <w:lang w:val="en-US"/>
        </w:rPr>
        <w:t>:</w:t>
      </w:r>
    </w:p>
    <w:p w14:paraId="573AE4FE" w14:textId="59406777" w:rsidR="00C00AE1" w:rsidRPr="00C00AE1" w:rsidRDefault="00C00AE1" w:rsidP="00C00AE1">
      <w:pPr>
        <w:suppressAutoHyphens/>
        <w:jc w:val="both"/>
        <w:rPr>
          <w:rFonts w:ascii="Calibri" w:eastAsia="DejaVu Sans" w:hAnsi="Calibri" w:cs="Calibri"/>
          <w:lang w:val="en-US" w:eastAsia="zh-CN"/>
        </w:rPr>
      </w:pPr>
      <w:r>
        <w:rPr>
          <w:lang w:val="en-US"/>
        </w:rPr>
        <w:t>babichevk@list.ru</w:t>
      </w:r>
    </w:p>
    <w:p w14:paraId="5487315E" w14:textId="4642DD07" w:rsidR="00C00AE1" w:rsidRPr="00C00AE1" w:rsidRDefault="00C00AE1" w:rsidP="00C00AE1">
      <w:pPr>
        <w:ind w:firstLine="708"/>
        <w:jc w:val="both"/>
        <w:rPr>
          <w:lang w:val="en-US"/>
        </w:rPr>
      </w:pPr>
    </w:p>
    <w:p w14:paraId="1B101F23" w14:textId="77777777" w:rsidR="00C00AE1" w:rsidRPr="00C00AE1" w:rsidRDefault="00C00AE1" w:rsidP="00C00AE1">
      <w:pPr>
        <w:ind w:firstLine="709"/>
        <w:jc w:val="both"/>
        <w:rPr>
          <w:lang w:val="en-US"/>
        </w:rPr>
      </w:pPr>
    </w:p>
    <w:p w14:paraId="5A9F3414" w14:textId="29AE606B" w:rsidR="00C00AE1" w:rsidRDefault="00C00AE1" w:rsidP="00C00AE1">
      <w:pPr>
        <w:ind w:firstLine="709"/>
        <w:jc w:val="right"/>
        <w:rPr>
          <w:lang w:val="en-US"/>
        </w:rPr>
      </w:pPr>
      <w:r w:rsidRPr="007551B6">
        <w:rPr>
          <w:rFonts w:eastAsia="Calibri"/>
          <w:b/>
          <w:szCs w:val="20"/>
          <w:lang w:val="en-US" w:eastAsia="en-US"/>
        </w:rPr>
        <w:t>K.N. Babichev</w:t>
      </w:r>
    </w:p>
    <w:p w14:paraId="5533A568" w14:textId="77777777" w:rsidR="00305550" w:rsidRPr="00305550" w:rsidRDefault="00305550" w:rsidP="00305550">
      <w:pPr>
        <w:jc w:val="center"/>
        <w:rPr>
          <w:rFonts w:eastAsia="Calibri"/>
          <w:b/>
          <w:bCs/>
          <w:sz w:val="22"/>
          <w:szCs w:val="20"/>
          <w:lang w:val="en-US" w:eastAsia="en-US"/>
        </w:rPr>
      </w:pPr>
      <w:r w:rsidRPr="00305550">
        <w:rPr>
          <w:rFonts w:eastAsia="Calibri"/>
          <w:b/>
          <w:bCs/>
          <w:sz w:val="22"/>
          <w:szCs w:val="20"/>
          <w:lang w:val="en-US" w:eastAsia="en-US"/>
        </w:rPr>
        <w:t>ASSESSMENT OF THE POTENTIAL OPPORTUNITIES FOR CBT DEVELOPMENT IN THE KRASNODAR TERRITORY</w:t>
      </w:r>
    </w:p>
    <w:p w14:paraId="395D6C3C" w14:textId="77777777" w:rsidR="00305550" w:rsidRPr="00305550" w:rsidRDefault="00305550" w:rsidP="00305550">
      <w:pPr>
        <w:ind w:firstLine="709"/>
        <w:jc w:val="both"/>
        <w:rPr>
          <w:rFonts w:eastAsia="Calibri"/>
          <w:sz w:val="22"/>
          <w:szCs w:val="20"/>
          <w:lang w:val="en-US" w:eastAsia="en-US"/>
        </w:rPr>
      </w:pPr>
    </w:p>
    <w:p w14:paraId="500E1163" w14:textId="77777777" w:rsidR="00305550" w:rsidRPr="00305550" w:rsidRDefault="00305550" w:rsidP="00305550">
      <w:pPr>
        <w:ind w:firstLine="709"/>
        <w:jc w:val="both"/>
        <w:rPr>
          <w:rFonts w:eastAsia="Calibri"/>
          <w:sz w:val="22"/>
          <w:szCs w:val="20"/>
          <w:lang w:val="en-US" w:eastAsia="en-US"/>
        </w:rPr>
      </w:pPr>
      <w:r w:rsidRPr="00305550">
        <w:rPr>
          <w:rFonts w:eastAsia="Calibri"/>
          <w:b/>
          <w:bCs/>
          <w:sz w:val="22"/>
          <w:szCs w:val="20"/>
          <w:lang w:val="en-US" w:eastAsia="en-US"/>
        </w:rPr>
        <w:t>Abstract:</w:t>
      </w:r>
      <w:r w:rsidRPr="00305550">
        <w:rPr>
          <w:rFonts w:eastAsia="Calibri"/>
          <w:sz w:val="22"/>
          <w:szCs w:val="20"/>
          <w:lang w:val="en-US" w:eastAsia="en-US"/>
        </w:rPr>
        <w:t xml:space="preserve"> this article analyzes the activities of the Institute of Territorial Public Self-Government (CBT) in the Krasnodar Territory, suggests areas of activity and tools for improving the mechanisms of interaction between CBT bodies with authorities, business, the public, initiative groups, etc.</w:t>
      </w:r>
    </w:p>
    <w:p w14:paraId="168B3CB2" w14:textId="46BDE9C4" w:rsidR="00305550" w:rsidRPr="007551B6" w:rsidRDefault="00305550" w:rsidP="00305550">
      <w:pPr>
        <w:ind w:firstLine="709"/>
        <w:jc w:val="both"/>
        <w:rPr>
          <w:rFonts w:eastAsia="Calibri"/>
          <w:sz w:val="22"/>
          <w:szCs w:val="20"/>
          <w:lang w:val="en-US" w:eastAsia="en-US"/>
        </w:rPr>
      </w:pPr>
      <w:r w:rsidRPr="00305550">
        <w:rPr>
          <w:rFonts w:eastAsia="Calibri"/>
          <w:b/>
          <w:bCs/>
          <w:sz w:val="22"/>
          <w:szCs w:val="20"/>
          <w:lang w:val="en-US" w:eastAsia="en-US"/>
        </w:rPr>
        <w:t>Keywords:</w:t>
      </w:r>
      <w:r w:rsidRPr="00305550">
        <w:rPr>
          <w:rFonts w:eastAsia="Calibri"/>
          <w:sz w:val="22"/>
          <w:szCs w:val="20"/>
          <w:lang w:val="en-US" w:eastAsia="en-US"/>
        </w:rPr>
        <w:t xml:space="preserve"> Territorial public self-government, initiative group, population, local self-government.</w:t>
      </w:r>
    </w:p>
    <w:p w14:paraId="1533F6A3" w14:textId="77777777" w:rsidR="00C00AE1" w:rsidRPr="004B78FC" w:rsidRDefault="00C00AE1" w:rsidP="00C00AE1">
      <w:pPr>
        <w:ind w:firstLine="709"/>
        <w:jc w:val="both"/>
        <w:rPr>
          <w:b/>
          <w:lang w:val="en-US"/>
        </w:rPr>
      </w:pPr>
    </w:p>
    <w:p w14:paraId="0ECB7FA5" w14:textId="77777777" w:rsidR="00305550" w:rsidRDefault="00305550" w:rsidP="00C23B84">
      <w:pPr>
        <w:jc w:val="center"/>
        <w:rPr>
          <w:b/>
          <w:lang w:val="en-US"/>
        </w:rPr>
      </w:pPr>
    </w:p>
    <w:p w14:paraId="248966B9" w14:textId="77777777" w:rsidR="00305550" w:rsidRDefault="00305550" w:rsidP="00C23B84">
      <w:pPr>
        <w:jc w:val="center"/>
        <w:rPr>
          <w:b/>
          <w:lang w:val="en-US"/>
        </w:rPr>
      </w:pPr>
    </w:p>
    <w:p w14:paraId="05898EA7" w14:textId="2FECA52C" w:rsidR="00C00AE1" w:rsidRPr="004B78FC" w:rsidRDefault="00C00AE1" w:rsidP="00C23B84">
      <w:pPr>
        <w:jc w:val="center"/>
        <w:rPr>
          <w:b/>
          <w:lang w:val="en-US"/>
        </w:rPr>
      </w:pPr>
      <w:r w:rsidRPr="00196BD9">
        <w:rPr>
          <w:b/>
          <w:lang w:val="en-US"/>
        </w:rPr>
        <w:lastRenderedPageBreak/>
        <w:t>About the author</w:t>
      </w:r>
      <w:r>
        <w:rPr>
          <w:b/>
          <w:lang w:val="en-US"/>
        </w:rPr>
        <w:t>s</w:t>
      </w:r>
    </w:p>
    <w:p w14:paraId="6CF6CD8E" w14:textId="110C643F" w:rsidR="00C00AE1" w:rsidRPr="003F316C" w:rsidRDefault="00C00AE1" w:rsidP="00C00AE1">
      <w:pPr>
        <w:ind w:firstLine="709"/>
        <w:jc w:val="both"/>
        <w:rPr>
          <w:lang w:val="en-US"/>
        </w:rPr>
      </w:pPr>
      <w:r w:rsidRPr="00C00AE1">
        <w:rPr>
          <w:lang w:val="en-US"/>
        </w:rPr>
        <w:t xml:space="preserve">Babichev Konstantin Nikolaevich (Krasnodar, Russia) - </w:t>
      </w:r>
      <w:r w:rsidRPr="00B91F58">
        <w:rPr>
          <w:lang w:val="en-US"/>
        </w:rPr>
        <w:t>PhD, associate Professor</w:t>
      </w:r>
      <w:r w:rsidRPr="00C00AE1">
        <w:rPr>
          <w:lang w:val="en-US"/>
        </w:rPr>
        <w:t>, Kuban State University (149 Stavropol str., Krasnodar, 350040, Russia), e-mail:</w:t>
      </w:r>
      <w:r>
        <w:rPr>
          <w:lang w:val="en-US"/>
        </w:rPr>
        <w:t xml:space="preserve"> </w:t>
      </w:r>
      <w:r w:rsidRPr="00C00AE1">
        <w:rPr>
          <w:lang w:val="en-US"/>
        </w:rPr>
        <w:t>babichevk@list.ru</w:t>
      </w:r>
      <w:r w:rsidRPr="003F316C">
        <w:rPr>
          <w:lang w:val="en-US"/>
        </w:rPr>
        <w:t xml:space="preserve"> </w:t>
      </w:r>
    </w:p>
    <w:p w14:paraId="5338B83F" w14:textId="77777777" w:rsidR="00C00AE1" w:rsidRPr="004B78FC" w:rsidRDefault="00C00AE1" w:rsidP="00C00AE1">
      <w:pPr>
        <w:ind w:firstLine="709"/>
        <w:jc w:val="center"/>
        <w:rPr>
          <w:b/>
          <w:lang w:val="en-US"/>
        </w:rPr>
      </w:pPr>
    </w:p>
    <w:p w14:paraId="420125DF" w14:textId="77777777" w:rsidR="00C00AE1" w:rsidRPr="006B0DC6" w:rsidRDefault="00C00AE1" w:rsidP="00C00AE1">
      <w:pPr>
        <w:jc w:val="center"/>
        <w:rPr>
          <w:b/>
          <w:lang w:val="en-US"/>
        </w:rPr>
      </w:pPr>
      <w:r>
        <w:rPr>
          <w:b/>
          <w:lang w:val="en-US"/>
        </w:rPr>
        <w:t>References</w:t>
      </w:r>
    </w:p>
    <w:p w14:paraId="4116C5D0" w14:textId="311BA391" w:rsidR="00C00AE1" w:rsidRDefault="00C00AE1" w:rsidP="00C00AE1">
      <w:pPr>
        <w:ind w:firstLine="709"/>
        <w:jc w:val="center"/>
        <w:rPr>
          <w:b/>
          <w:lang w:val="en-US"/>
        </w:rPr>
      </w:pPr>
    </w:p>
    <w:p w14:paraId="5367D2CA" w14:textId="77777777" w:rsidR="00305550" w:rsidRPr="00305550" w:rsidRDefault="00305550" w:rsidP="00305550">
      <w:pPr>
        <w:ind w:firstLine="709"/>
        <w:jc w:val="both"/>
        <w:rPr>
          <w:bCs/>
          <w:lang w:val="en-US"/>
        </w:rPr>
      </w:pPr>
      <w:r w:rsidRPr="00305550">
        <w:rPr>
          <w:bCs/>
          <w:lang w:val="en-US"/>
        </w:rPr>
        <w:t xml:space="preserve">1. Collection of the best municipal practices based on the results of 2019. </w:t>
      </w:r>
      <w:proofErr w:type="gramStart"/>
      <w:r w:rsidRPr="00305550">
        <w:rPr>
          <w:bCs/>
          <w:lang w:val="en-US"/>
        </w:rPr>
        <w:t>URL:https://minjust.gov.ru/uploaded/files/9-sbornik-lmp-2019.pdf</w:t>
      </w:r>
      <w:proofErr w:type="gramEnd"/>
      <w:r w:rsidRPr="00305550">
        <w:rPr>
          <w:bCs/>
          <w:lang w:val="en-US"/>
        </w:rPr>
        <w:t xml:space="preserve"> . – (date of access: 03/10/2024). – The text is electronic.</w:t>
      </w:r>
    </w:p>
    <w:p w14:paraId="510E8193" w14:textId="77777777" w:rsidR="00305550" w:rsidRPr="00305550" w:rsidRDefault="00305550" w:rsidP="00305550">
      <w:pPr>
        <w:ind w:firstLine="709"/>
        <w:jc w:val="both"/>
        <w:rPr>
          <w:bCs/>
          <w:lang w:val="en-US"/>
        </w:rPr>
      </w:pPr>
      <w:r w:rsidRPr="00305550">
        <w:rPr>
          <w:bCs/>
          <w:lang w:val="en-US"/>
        </w:rPr>
        <w:t xml:space="preserve">2. </w:t>
      </w:r>
      <w:proofErr w:type="spellStart"/>
      <w:r w:rsidRPr="00305550">
        <w:rPr>
          <w:bCs/>
          <w:lang w:val="en-US"/>
        </w:rPr>
        <w:t>Sklyarova</w:t>
      </w:r>
      <w:proofErr w:type="spellEnd"/>
      <w:r w:rsidRPr="00305550">
        <w:rPr>
          <w:bCs/>
          <w:lang w:val="en-US"/>
        </w:rPr>
        <w:t xml:space="preserve"> L.A. The practice of organizing feedback with the population of the </w:t>
      </w:r>
      <w:proofErr w:type="spellStart"/>
      <w:r w:rsidRPr="00305550">
        <w:rPr>
          <w:bCs/>
          <w:lang w:val="en-US"/>
        </w:rPr>
        <w:t>Novopavlovsky</w:t>
      </w:r>
      <w:proofErr w:type="spellEnd"/>
      <w:r w:rsidRPr="00305550">
        <w:rPr>
          <w:bCs/>
          <w:lang w:val="en-US"/>
        </w:rPr>
        <w:t xml:space="preserve"> rural settlement of the </w:t>
      </w:r>
      <w:proofErr w:type="spellStart"/>
      <w:r w:rsidRPr="00305550">
        <w:rPr>
          <w:bCs/>
          <w:lang w:val="en-US"/>
        </w:rPr>
        <w:t>Beloglinsky</w:t>
      </w:r>
      <w:proofErr w:type="spellEnd"/>
      <w:r w:rsidRPr="00305550">
        <w:rPr>
          <w:bCs/>
          <w:lang w:val="en-US"/>
        </w:rPr>
        <w:t xml:space="preserve"> district of the Krasnodar Territory: A collection of materials from the IV annual Conference of the All–Russian Council of Local Self–Government "Local self–government: service and responsibility" / edited by S. A. Romanova. – M., 2018. - pp. 54-57. - ISBN 968-5-4875-0422-8. - Direct text.</w:t>
      </w:r>
    </w:p>
    <w:p w14:paraId="348DB759" w14:textId="77777777" w:rsidR="00305550" w:rsidRPr="00305550" w:rsidRDefault="00305550" w:rsidP="00305550">
      <w:pPr>
        <w:ind w:firstLine="709"/>
        <w:jc w:val="both"/>
        <w:rPr>
          <w:bCs/>
          <w:lang w:val="en-US"/>
        </w:rPr>
      </w:pPr>
      <w:r w:rsidRPr="00305550">
        <w:rPr>
          <w:bCs/>
          <w:lang w:val="en-US"/>
        </w:rPr>
        <w:t xml:space="preserve">3. </w:t>
      </w:r>
      <w:proofErr w:type="spellStart"/>
      <w:r w:rsidRPr="00305550">
        <w:rPr>
          <w:bCs/>
          <w:lang w:val="en-US"/>
        </w:rPr>
        <w:t>Starosek</w:t>
      </w:r>
      <w:proofErr w:type="spellEnd"/>
      <w:r w:rsidRPr="00305550">
        <w:rPr>
          <w:bCs/>
          <w:lang w:val="en-US"/>
        </w:rPr>
        <w:t xml:space="preserve"> A.K. The role of rural gatherings in ensuring the participation of local communities in local government / A.K. </w:t>
      </w:r>
      <w:proofErr w:type="spellStart"/>
      <w:r w:rsidRPr="00305550">
        <w:rPr>
          <w:bCs/>
          <w:lang w:val="en-US"/>
        </w:rPr>
        <w:t>Starosek</w:t>
      </w:r>
      <w:proofErr w:type="spellEnd"/>
      <w:r w:rsidRPr="00305550">
        <w:rPr>
          <w:bCs/>
          <w:lang w:val="en-US"/>
        </w:rPr>
        <w:t xml:space="preserve"> // Bulletin of the Trans-Baikal State University. – 2019. – No. 2. – pp. 105-113. // </w:t>
      </w:r>
      <w:proofErr w:type="gramStart"/>
      <w:r w:rsidRPr="00305550">
        <w:rPr>
          <w:bCs/>
          <w:lang w:val="en-US"/>
        </w:rPr>
        <w:t>Lan :</w:t>
      </w:r>
      <w:proofErr w:type="gramEnd"/>
      <w:r w:rsidRPr="00305550">
        <w:rPr>
          <w:bCs/>
          <w:lang w:val="en-US"/>
        </w:rPr>
        <w:t xml:space="preserve"> electronic library system. – URL: https://e.lanbook.com/journal/issue/310268 (date of application: 03/10/2024). – ISSN 2227-9245. – </w:t>
      </w:r>
      <w:proofErr w:type="gramStart"/>
      <w:r w:rsidRPr="00305550">
        <w:rPr>
          <w:bCs/>
          <w:lang w:val="en-US"/>
        </w:rPr>
        <w:t>Text :</w:t>
      </w:r>
      <w:proofErr w:type="gramEnd"/>
      <w:r w:rsidRPr="00305550">
        <w:rPr>
          <w:bCs/>
          <w:lang w:val="en-US"/>
        </w:rPr>
        <w:t xml:space="preserve"> electronic.</w:t>
      </w:r>
    </w:p>
    <w:p w14:paraId="3BBFAE18" w14:textId="77777777" w:rsidR="00305550" w:rsidRPr="00305550" w:rsidRDefault="00305550" w:rsidP="00305550">
      <w:pPr>
        <w:ind w:firstLine="709"/>
        <w:jc w:val="both"/>
        <w:rPr>
          <w:bCs/>
          <w:lang w:val="en-US"/>
        </w:rPr>
      </w:pPr>
      <w:r w:rsidRPr="00305550">
        <w:rPr>
          <w:bCs/>
          <w:lang w:val="en-US"/>
        </w:rPr>
        <w:t xml:space="preserve">4. </w:t>
      </w:r>
      <w:proofErr w:type="spellStart"/>
      <w:r w:rsidRPr="00305550">
        <w:rPr>
          <w:bCs/>
          <w:lang w:val="en-US"/>
        </w:rPr>
        <w:t>Tereshina</w:t>
      </w:r>
      <w:proofErr w:type="spellEnd"/>
      <w:r w:rsidRPr="00305550">
        <w:rPr>
          <w:bCs/>
          <w:lang w:val="en-US"/>
        </w:rPr>
        <w:t xml:space="preserve"> M.V. Development of the methodological concept of the "green" economy in the context of local communities / M.V. </w:t>
      </w:r>
      <w:proofErr w:type="spellStart"/>
      <w:r w:rsidRPr="00305550">
        <w:rPr>
          <w:bCs/>
          <w:lang w:val="en-US"/>
        </w:rPr>
        <w:t>Tereshina</w:t>
      </w:r>
      <w:proofErr w:type="spellEnd"/>
      <w:r w:rsidRPr="00305550">
        <w:rPr>
          <w:bCs/>
          <w:lang w:val="en-US"/>
        </w:rPr>
        <w:t xml:space="preserve">, I.S. </w:t>
      </w:r>
      <w:proofErr w:type="spellStart"/>
      <w:r w:rsidRPr="00305550">
        <w:rPr>
          <w:bCs/>
          <w:lang w:val="en-US"/>
        </w:rPr>
        <w:t>Bashmakov</w:t>
      </w:r>
      <w:proofErr w:type="spellEnd"/>
      <w:r w:rsidRPr="00305550">
        <w:rPr>
          <w:bCs/>
          <w:lang w:val="en-US"/>
        </w:rPr>
        <w:t xml:space="preserve"> // Forestry Journal. – 2017. – No. 4. – pp. 281-288 // </w:t>
      </w:r>
      <w:proofErr w:type="gramStart"/>
      <w:r w:rsidRPr="00305550">
        <w:rPr>
          <w:bCs/>
          <w:lang w:val="en-US"/>
        </w:rPr>
        <w:t>Lan :</w:t>
      </w:r>
      <w:proofErr w:type="gramEnd"/>
      <w:r w:rsidRPr="00305550">
        <w:rPr>
          <w:bCs/>
          <w:lang w:val="en-US"/>
        </w:rPr>
        <w:t xml:space="preserve"> electronic library system. – URL: https://e.lanbook.com/journal/issue/306648 (date of application: 03/11/2024). – ISSN 2222-7962. – </w:t>
      </w:r>
      <w:proofErr w:type="gramStart"/>
      <w:r w:rsidRPr="00305550">
        <w:rPr>
          <w:bCs/>
          <w:lang w:val="en-US"/>
        </w:rPr>
        <w:t>Text :</w:t>
      </w:r>
      <w:proofErr w:type="gramEnd"/>
      <w:r w:rsidRPr="00305550">
        <w:rPr>
          <w:bCs/>
          <w:lang w:val="en-US"/>
        </w:rPr>
        <w:t xml:space="preserve"> electronic.</w:t>
      </w:r>
    </w:p>
    <w:p w14:paraId="0C5EC47A" w14:textId="4386A39D" w:rsidR="00C23B84" w:rsidRPr="00C23B84" w:rsidRDefault="00305550" w:rsidP="00305550">
      <w:pPr>
        <w:ind w:firstLine="709"/>
        <w:jc w:val="both"/>
        <w:rPr>
          <w:bCs/>
          <w:lang w:val="en-US"/>
        </w:rPr>
      </w:pPr>
      <w:r w:rsidRPr="00305550">
        <w:rPr>
          <w:bCs/>
          <w:lang w:val="en-US"/>
        </w:rPr>
        <w:t xml:space="preserve">5. Timofeeva N.S. Strategic planning as an essential element of sustainable rural development management / N.S. Timofeeva // Bulletin of </w:t>
      </w:r>
      <w:proofErr w:type="spellStart"/>
      <w:r w:rsidRPr="00305550">
        <w:rPr>
          <w:bCs/>
          <w:lang w:val="en-US"/>
        </w:rPr>
        <w:t>KemGU</w:t>
      </w:r>
      <w:proofErr w:type="spellEnd"/>
      <w:r w:rsidRPr="00305550">
        <w:rPr>
          <w:bCs/>
          <w:lang w:val="en-US"/>
        </w:rPr>
        <w:t xml:space="preserve">. Series: Political, Sociological and Economic Sciences. – 2019. – No. 1. – pp. 143-148. // </w:t>
      </w:r>
      <w:proofErr w:type="gramStart"/>
      <w:r w:rsidRPr="00305550">
        <w:rPr>
          <w:bCs/>
          <w:lang w:val="en-US"/>
        </w:rPr>
        <w:t>Lan :</w:t>
      </w:r>
      <w:proofErr w:type="gramEnd"/>
      <w:r w:rsidRPr="00305550">
        <w:rPr>
          <w:bCs/>
          <w:lang w:val="en-US"/>
        </w:rPr>
        <w:t xml:space="preserve"> electronic library system. – URL: https://e.lanbook.com/journal/issue/310681 (date of application: 03/13/2024). – ISSN 2500-3372. – </w:t>
      </w:r>
      <w:proofErr w:type="gramStart"/>
      <w:r w:rsidRPr="00305550">
        <w:rPr>
          <w:bCs/>
          <w:lang w:val="en-US"/>
        </w:rPr>
        <w:t>Text :</w:t>
      </w:r>
      <w:proofErr w:type="gramEnd"/>
      <w:r w:rsidRPr="00305550">
        <w:rPr>
          <w:bCs/>
          <w:lang w:val="en-US"/>
        </w:rPr>
        <w:t xml:space="preserve"> electronic.</w:t>
      </w:r>
    </w:p>
    <w:sectPr w:rsidR="00C23B84" w:rsidRPr="00C23B84" w:rsidSect="007551B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3E5727"/>
    <w:multiLevelType w:val="hybridMultilevel"/>
    <w:tmpl w:val="1FAC606C"/>
    <w:lvl w:ilvl="0" w:tplc="DB6E87E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751506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1B6"/>
    <w:rsid w:val="000038B8"/>
    <w:rsid w:val="00092DD7"/>
    <w:rsid w:val="00305550"/>
    <w:rsid w:val="003C2907"/>
    <w:rsid w:val="00446B22"/>
    <w:rsid w:val="006F00B8"/>
    <w:rsid w:val="007551B6"/>
    <w:rsid w:val="0093490E"/>
    <w:rsid w:val="009D38CC"/>
    <w:rsid w:val="00C00AE1"/>
    <w:rsid w:val="00C23B84"/>
    <w:rsid w:val="00D9665E"/>
    <w:rsid w:val="00FC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AA9F4"/>
  <w15:chartTrackingRefBased/>
  <w15:docId w15:val="{6814C90C-697B-4A1A-9648-46786ABCD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51B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51B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unhideWhenUsed/>
    <w:rsid w:val="00C00AE1"/>
    <w:rPr>
      <w:rFonts w:ascii="Calibri" w:eastAsia="Calibri" w:hAnsi="Calibr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C00AE1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a6">
    <w:name w:val="Hyperlink"/>
    <w:basedOn w:val="a0"/>
    <w:uiPriority w:val="99"/>
    <w:unhideWhenUsed/>
    <w:rsid w:val="00C00AE1"/>
    <w:rPr>
      <w:color w:val="0563C1" w:themeColor="hyperlink"/>
      <w:u w:val="single"/>
    </w:rPr>
  </w:style>
  <w:style w:type="table" w:customStyle="1" w:styleId="3">
    <w:name w:val="Сетка таблицы3"/>
    <w:basedOn w:val="a1"/>
    <w:next w:val="a3"/>
    <w:uiPriority w:val="39"/>
    <w:rsid w:val="00092DD7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2491</Words>
  <Characters>14203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Бабичев</dc:creator>
  <cp:keywords/>
  <dc:description/>
  <cp:lastModifiedBy>Константин Бабичев</cp:lastModifiedBy>
  <cp:revision>4</cp:revision>
  <dcterms:created xsi:type="dcterms:W3CDTF">2024-03-16T14:07:00Z</dcterms:created>
  <dcterms:modified xsi:type="dcterms:W3CDTF">2024-03-16T14:12:00Z</dcterms:modified>
</cp:coreProperties>
</file>