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D07516" w14:textId="24EB6F8E" w:rsidR="00E25AAB" w:rsidRPr="007B70FD" w:rsidRDefault="007B70FD" w:rsidP="007B70FD">
      <w:pPr>
        <w:autoSpaceDE w:val="0"/>
        <w:autoSpaceDN w:val="0"/>
        <w:adjustRightInd w:val="0"/>
        <w:ind w:firstLine="709"/>
        <w:rPr>
          <w:rFonts w:ascii="Times New Roman" w:eastAsia="TimesNewRoman" w:hAnsi="Times New Roman" w:cs="Times New Roman"/>
          <w:b/>
          <w:sz w:val="24"/>
          <w:szCs w:val="24"/>
        </w:rPr>
      </w:pPr>
      <w:bookmarkStart w:id="0" w:name="_GoBack"/>
      <w:bookmarkEnd w:id="0"/>
      <w:r w:rsidRPr="007B70FD">
        <w:rPr>
          <w:rFonts w:ascii="Times New Roman" w:eastAsia="TimesNewRoman" w:hAnsi="Times New Roman" w:cs="Times New Roman"/>
          <w:b/>
          <w:sz w:val="24"/>
          <w:szCs w:val="24"/>
        </w:rPr>
        <w:t>УДК 332.12</w:t>
      </w:r>
      <w:r w:rsidR="00324E24" w:rsidRPr="00324E24">
        <w:rPr>
          <w:rFonts w:ascii="Times New Roman" w:eastAsia="TimesNewRoman" w:hAnsi="Times New Roman" w:cs="Times New Roman"/>
          <w:b/>
          <w:sz w:val="24"/>
          <w:szCs w:val="24"/>
        </w:rPr>
        <w:t xml:space="preserve"> /</w:t>
      </w:r>
      <w:r w:rsidR="00324E24">
        <w:rPr>
          <w:rFonts w:ascii="Times New Roman" w:eastAsia="TimesNewRoman" w:hAnsi="Times New Roman" w:cs="Times New Roman"/>
          <w:b/>
          <w:sz w:val="24"/>
          <w:szCs w:val="24"/>
          <w:lang w:val="en-US"/>
        </w:rPr>
        <w:t xml:space="preserve"> </w:t>
      </w:r>
      <w:r w:rsidR="00E25AAB">
        <w:rPr>
          <w:rFonts w:ascii="Times New Roman" w:eastAsia="TimesNewRoman" w:hAnsi="Times New Roman" w:cs="Times New Roman"/>
          <w:b/>
          <w:sz w:val="24"/>
          <w:szCs w:val="24"/>
        </w:rPr>
        <w:t>ББК 65.046.2</w:t>
      </w:r>
    </w:p>
    <w:p w14:paraId="664A7279" w14:textId="77777777" w:rsidR="007B70FD" w:rsidRPr="007B70FD" w:rsidRDefault="007B70FD" w:rsidP="007B70FD">
      <w:pPr>
        <w:autoSpaceDE w:val="0"/>
        <w:autoSpaceDN w:val="0"/>
        <w:adjustRightInd w:val="0"/>
        <w:ind w:firstLine="709"/>
        <w:jc w:val="right"/>
        <w:rPr>
          <w:rFonts w:ascii="Times New Roman" w:eastAsia="TimesNewRoman" w:hAnsi="Times New Roman" w:cs="Times New Roman"/>
          <w:b/>
          <w:sz w:val="24"/>
          <w:szCs w:val="24"/>
        </w:rPr>
      </w:pPr>
      <w:r w:rsidRPr="007B70FD">
        <w:rPr>
          <w:rFonts w:ascii="Times New Roman" w:eastAsia="TimesNewRoman" w:hAnsi="Times New Roman" w:cs="Times New Roman"/>
          <w:b/>
          <w:sz w:val="24"/>
          <w:szCs w:val="24"/>
        </w:rPr>
        <w:t>Василенко Д.В.</w:t>
      </w:r>
    </w:p>
    <w:p w14:paraId="51168378" w14:textId="77777777" w:rsidR="007B70FD" w:rsidRPr="007B70FD" w:rsidRDefault="007B70FD" w:rsidP="007B70FD">
      <w:pPr>
        <w:autoSpaceDE w:val="0"/>
        <w:autoSpaceDN w:val="0"/>
        <w:adjustRightInd w:val="0"/>
        <w:ind w:firstLine="709"/>
        <w:jc w:val="center"/>
        <w:rPr>
          <w:rFonts w:ascii="Times New Roman" w:eastAsia="TimesNewRoman" w:hAnsi="Times New Roman" w:cs="Times New Roman"/>
          <w:b/>
          <w:sz w:val="24"/>
          <w:szCs w:val="24"/>
        </w:rPr>
      </w:pPr>
    </w:p>
    <w:p w14:paraId="67BE6191" w14:textId="77777777" w:rsidR="007B70FD" w:rsidRPr="007B70FD" w:rsidRDefault="007B70FD" w:rsidP="007B70FD">
      <w:pPr>
        <w:autoSpaceDE w:val="0"/>
        <w:autoSpaceDN w:val="0"/>
        <w:adjustRightInd w:val="0"/>
        <w:ind w:firstLine="709"/>
        <w:jc w:val="center"/>
        <w:rPr>
          <w:rFonts w:ascii="Times New Roman" w:hAnsi="Times New Roman" w:cs="Times New Roman"/>
          <w:b/>
          <w:sz w:val="24"/>
          <w:szCs w:val="24"/>
        </w:rPr>
      </w:pPr>
      <w:r w:rsidRPr="007B70FD">
        <w:rPr>
          <w:rFonts w:ascii="Times New Roman" w:eastAsia="TimesNewRoman" w:hAnsi="Times New Roman" w:cs="Times New Roman"/>
          <w:b/>
          <w:sz w:val="24"/>
          <w:szCs w:val="24"/>
        </w:rPr>
        <w:t>ОСОБЕННОСТИ РЕАЛИЗАЦИИ МЕЖМУНИЦИПАЛЬНОГО СОТРУДНИЧЕСТВА В СОВРЕМЕННЫХ УСЛОВИЯХ</w:t>
      </w:r>
    </w:p>
    <w:p w14:paraId="0DB1E2C0" w14:textId="77777777" w:rsidR="007B70FD" w:rsidRPr="007B70FD" w:rsidRDefault="007B70FD" w:rsidP="007B70FD">
      <w:pPr>
        <w:autoSpaceDE w:val="0"/>
        <w:autoSpaceDN w:val="0"/>
        <w:adjustRightInd w:val="0"/>
        <w:ind w:firstLine="709"/>
        <w:jc w:val="both"/>
        <w:rPr>
          <w:rFonts w:ascii="Times New Roman" w:hAnsi="Times New Roman" w:cs="Times New Roman"/>
          <w:b/>
          <w:bCs/>
          <w:iCs/>
          <w:sz w:val="24"/>
          <w:szCs w:val="24"/>
        </w:rPr>
      </w:pPr>
    </w:p>
    <w:p w14:paraId="7D58FF50" w14:textId="6081C813" w:rsidR="00DB01D2" w:rsidRPr="00DB01D2" w:rsidRDefault="007B70FD" w:rsidP="00DB01D2">
      <w:pPr>
        <w:autoSpaceDE w:val="0"/>
        <w:autoSpaceDN w:val="0"/>
        <w:adjustRightInd w:val="0"/>
        <w:ind w:firstLine="709"/>
        <w:jc w:val="both"/>
        <w:rPr>
          <w:rFonts w:ascii="Times New Roman" w:eastAsia="TimesNewRoman" w:hAnsi="Times New Roman" w:cs="Times New Roman"/>
          <w:sz w:val="24"/>
          <w:szCs w:val="24"/>
        </w:rPr>
      </w:pPr>
      <w:r w:rsidRPr="00324E24">
        <w:rPr>
          <w:rFonts w:ascii="Times New Roman" w:eastAsia="TimesNewRoman" w:hAnsi="Times New Roman" w:cs="Times New Roman"/>
          <w:b/>
          <w:bCs/>
          <w:sz w:val="24"/>
          <w:szCs w:val="24"/>
        </w:rPr>
        <w:t>Аннотация.</w:t>
      </w:r>
      <w:r w:rsidRPr="00DB01D2">
        <w:rPr>
          <w:rFonts w:ascii="Times New Roman" w:eastAsia="TimesNewRoman" w:hAnsi="Times New Roman" w:cs="Times New Roman"/>
          <w:sz w:val="24"/>
          <w:szCs w:val="24"/>
        </w:rPr>
        <w:t xml:space="preserve"> </w:t>
      </w:r>
      <w:r w:rsidR="00DB01D2" w:rsidRPr="00DB01D2">
        <w:rPr>
          <w:rFonts w:ascii="Times New Roman" w:eastAsia="TimesNewRoman" w:hAnsi="Times New Roman" w:cs="Times New Roman"/>
          <w:sz w:val="24"/>
          <w:szCs w:val="24"/>
        </w:rPr>
        <w:t>М</w:t>
      </w:r>
      <w:r w:rsidR="00DB01D2" w:rsidRPr="00DB01D2">
        <w:rPr>
          <w:rFonts w:ascii="Times New Roman" w:eastAsia="TimesNewRoman" w:hAnsi="Times New Roman" w:cs="Times New Roman"/>
          <w:sz w:val="24"/>
          <w:szCs w:val="24"/>
        </w:rPr>
        <w:t>ежмуниципальное сотрудничество является наиболее перспективным инструментом в регулировании процессов формирования и развития горизонтальных связей и согласованию экономических интересов между муниципальными образованиями, особенно в условиях финансового кризиса.</w:t>
      </w:r>
    </w:p>
    <w:p w14:paraId="56DFA45E" w14:textId="77777777" w:rsidR="007B70FD" w:rsidRPr="00DB01D2"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324E24">
        <w:rPr>
          <w:rFonts w:ascii="Times New Roman" w:eastAsia="TimesNewRoman" w:hAnsi="Times New Roman" w:cs="Times New Roman"/>
          <w:b/>
          <w:bCs/>
          <w:sz w:val="24"/>
          <w:szCs w:val="24"/>
        </w:rPr>
        <w:t>Ключевые слова:</w:t>
      </w:r>
      <w:r w:rsidRPr="00DB01D2">
        <w:rPr>
          <w:rFonts w:ascii="Times New Roman" w:eastAsia="TimesNewRoman" w:hAnsi="Times New Roman" w:cs="Times New Roman"/>
          <w:sz w:val="24"/>
          <w:szCs w:val="24"/>
        </w:rPr>
        <w:t xml:space="preserve"> экономика, территория, развитие, сотрудничество, кооперация, краудсорсинг</w:t>
      </w:r>
    </w:p>
    <w:p w14:paraId="5CB181E3"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i/>
          <w:iCs/>
          <w:sz w:val="24"/>
          <w:szCs w:val="24"/>
        </w:rPr>
      </w:pPr>
    </w:p>
    <w:p w14:paraId="7F1F8E2F"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Современные подходы к классификации видов межмуниципального сотрудничества достаточно разнообразны по природе своего возникновения. С точки зрения организации межмуниципального сотрудничества последнее может быть оформлено благодаря публично-правовым договорам между несколькими муниципальными образованиями, что предполагает соответствующего уровня финансирования. Либо же сотрудничество осуществляется через призму формирования единых межмуниципальных организаций. Однако, к сожалению, такая форма сотрудничества не снискала достаточной популярности в странах СНГ, что не дает возможности эффективно решать задачи местного значения. Также не получили должного востребования договора хозяйственно-экономического плана. При этом, несмотря на исключительность проведения хозяйственной кооперации муниципальных образований, данный опыт все же носит положительную динамику в отечественной системе регионального и муниципального управления. Важную роль межмуниципальное сотрудничество играет в случаях объединения ряда муниципальных образований (с преобладанием сельских территорий), обладающих остродотационными бюджетами. Наиболее популярными путями преодоления сложившихся негативных обстоятельств выступает делегирование ряда финансовых, экономических и организационных полномочий на муниципальный уровень управления, укрупнение за счет объединения муниципальных образований, а также организация межмуниципального сотрудничества. </w:t>
      </w:r>
    </w:p>
    <w:p w14:paraId="1267A0DA" w14:textId="6A7D65BA"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Хозяйственное сотрудничество наиболее уместно в тех случаях, когда решение экономических вопросов базируется на единстве экономических интересов [</w:t>
      </w:r>
      <w:r w:rsidR="004A0015">
        <w:rPr>
          <w:rFonts w:ascii="Times New Roman" w:eastAsia="TimesNewRoman" w:hAnsi="Times New Roman" w:cs="Times New Roman"/>
          <w:sz w:val="24"/>
          <w:szCs w:val="24"/>
        </w:rPr>
        <w:t>2</w:t>
      </w:r>
      <w:r w:rsidRPr="007B70FD">
        <w:rPr>
          <w:rFonts w:ascii="Times New Roman" w:eastAsia="TimesNewRoman" w:hAnsi="Times New Roman" w:cs="Times New Roman"/>
          <w:sz w:val="24"/>
          <w:szCs w:val="24"/>
        </w:rPr>
        <w:t xml:space="preserve">; </w:t>
      </w:r>
      <w:r w:rsidR="004A0015">
        <w:rPr>
          <w:rFonts w:ascii="Times New Roman" w:eastAsia="TimesNewRoman" w:hAnsi="Times New Roman" w:cs="Times New Roman"/>
          <w:sz w:val="24"/>
          <w:szCs w:val="24"/>
        </w:rPr>
        <w:t>4</w:t>
      </w:r>
      <w:r w:rsidRPr="007B70FD">
        <w:rPr>
          <w:rFonts w:ascii="Times New Roman" w:eastAsia="TimesNewRoman" w:hAnsi="Times New Roman" w:cs="Times New Roman"/>
          <w:sz w:val="24"/>
          <w:szCs w:val="24"/>
        </w:rPr>
        <w:t>].</w:t>
      </w:r>
    </w:p>
    <w:p w14:paraId="2C9277A1"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Значительную популярность в отечественных современных реалиях получило распространение сотрудничество муниципальных образований в рамках одного территориального района. Сотрудничество в рамках одного региона наблюдается более редко. При этом сотрудничество муниципальных образований из разных регионов практически не наблюдается.</w:t>
      </w:r>
    </w:p>
    <w:p w14:paraId="0A042A51"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Следует отметить, что укрупнение муниципальных образований возможно только при соблюдении ряда принципов: </w:t>
      </w:r>
    </w:p>
    <w:p w14:paraId="5CD81C32"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низкое число жителей поселений;</w:t>
      </w:r>
    </w:p>
    <w:p w14:paraId="69BEA1E6"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общность в исторических и экономических аспектах;</w:t>
      </w:r>
    </w:p>
    <w:p w14:paraId="5155D86F"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 волеизъявление граждан в данном вопросе, что придает объединению свойства инициативности и добровольности. </w:t>
      </w:r>
    </w:p>
    <w:p w14:paraId="655CF908"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Осуществление межмуниципального сотрудничества может происходить в двух условиях: </w:t>
      </w:r>
    </w:p>
    <w:p w14:paraId="3ACA9886"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наличие симметрии экономического и трудового потенциала у муниципальных образований;</w:t>
      </w:r>
    </w:p>
    <w:p w14:paraId="094A26BF"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отсутствие симметрии экономического и трудового потенциала у муниципальных образований.</w:t>
      </w:r>
    </w:p>
    <w:p w14:paraId="7CBD2D99"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lastRenderedPageBreak/>
        <w:t>Первое условие предполагает сотрудничество тех муниципальных образований, у которых наблюдается аналогичный уровень как экономического развития, так и потенциалов (экономического, трудового).</w:t>
      </w:r>
    </w:p>
    <w:p w14:paraId="008B39FA"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Второе условие предполагает сотрудничество муниципальных образований со значительными отличиями и неравенствами ресурсных баз.</w:t>
      </w:r>
    </w:p>
    <w:p w14:paraId="783BD4CE"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В РФ вопросы реализации межмуниципального сотрудничества, а именно согласования интересов муниципальных образований, прописаны в Методических рекомендациях по организации межрегионального и межмуниципального сотрудничества в сфере реализации расходных полномочий и вопросов местного значения (Минрегион, 2010 г.). В данных рекомендациях отражено, что эффективное согласование интересов муниципальных образований, принимающих участие в межмуниципальном сотрудничестве, возможно лишь в том случае, когда базовые интересы объединяющихся муниципальных образований были идентичны. Только в этом случае возможно обеспечить территориального развитие. Данные условия актуальны при решении местных вопросов несколькими сельскими поселениями в целях обеспечения экономии, а также оказания общественных услугам населения за счет увеличения масштабов. В случае же сформированной агломерации (группы малых населенных пунктов, объединенных с одним большим крупным центральным населенным пунктом) сотрудничество происходит несколько иным способом. Поскольку каждый участник характеризуется различными от других интересами, то их кооперация возможно только в том случае, если интересы участников межмуниципальной кооперации являются взаимодополняющими.</w:t>
      </w:r>
    </w:p>
    <w:p w14:paraId="2A5FCA64"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Эффективность проведения межмуниципальной кооперации напрямую зависит не только от наличия проработанной нормативно-правовой базы, а также организационных механизмов, но и от наличия финансовых ресурсов, направленных на разработку и реализацию механизмов сотрудничества [1].</w:t>
      </w:r>
    </w:p>
    <w:p w14:paraId="37E41E65"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Таким образом, в зависимости от наличия организационных и финансовых причин использование, а также распространение конкретного инструментария межмуниципального экономического сотрудничества может либо ускоряться, либо тормозиться.</w:t>
      </w:r>
    </w:p>
    <w:p w14:paraId="456EC7C8" w14:textId="15118E61"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Финансирование межмуниципального сотрудничества осуществляется из местных бюджетов, что приводит к усилению концентрации финансовых средств в местных бюджетах. Как результат наблюдается усложнение финансовой системы муниципальных образований за счет появления новых дополнительных взаимосвязей [</w:t>
      </w:r>
      <w:r w:rsidR="004A0015">
        <w:rPr>
          <w:rFonts w:ascii="Times New Roman" w:eastAsia="TimesNewRoman" w:hAnsi="Times New Roman" w:cs="Times New Roman"/>
          <w:sz w:val="24"/>
          <w:szCs w:val="24"/>
        </w:rPr>
        <w:t>3</w:t>
      </w:r>
      <w:r w:rsidRPr="007B70FD">
        <w:rPr>
          <w:rFonts w:ascii="Times New Roman" w:eastAsia="TimesNewRoman" w:hAnsi="Times New Roman" w:cs="Times New Roman"/>
          <w:sz w:val="24"/>
          <w:szCs w:val="24"/>
        </w:rPr>
        <w:t>].</w:t>
      </w:r>
    </w:p>
    <w:p w14:paraId="45F31B3F"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Основная цель сотрудничества между муниципальными образованиями заключается в решении ряда вопросов местного значения, которые отнесены к полномочиям муниципалитетов. Оно создает предпосылки для формирования горизонтальных связей, уравновешивающих вертикальное движение финансов, которые активно используются в текущий момент времени. Данное усложнение только усиливает финансовую систему региона при реализации межмуниципального сотрудничества, а также обеспечивает экономичность использования финансовых средств.</w:t>
      </w:r>
    </w:p>
    <w:p w14:paraId="1A6926B1"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Оценка сбалансированности вертикальных и горизонтальных связей осуществляется по следующей формуле:</w:t>
      </w:r>
    </w:p>
    <w:p w14:paraId="4EFE0FDE"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p>
    <w:p w14:paraId="03B3A100" w14:textId="77777777" w:rsidR="007B70FD" w:rsidRPr="007B70FD" w:rsidRDefault="007B70FD" w:rsidP="007B70FD">
      <w:pPr>
        <w:autoSpaceDE w:val="0"/>
        <w:autoSpaceDN w:val="0"/>
        <w:adjustRightInd w:val="0"/>
        <w:ind w:firstLine="709"/>
        <w:jc w:val="center"/>
        <w:rPr>
          <w:rFonts w:ascii="Times New Roman" w:eastAsia="TimesNewRoman" w:hAnsi="Times New Roman" w:cs="Times New Roman"/>
          <w:sz w:val="24"/>
          <w:szCs w:val="24"/>
        </w:rPr>
      </w:pPr>
      <w:r w:rsidRPr="007B70FD">
        <w:rPr>
          <w:rFonts w:ascii="Times New Roman" w:eastAsia="TimesNewRoman" w:hAnsi="Times New Roman" w:cs="Times New Roman"/>
          <w:position w:val="-30"/>
          <w:sz w:val="24"/>
          <w:szCs w:val="24"/>
        </w:rPr>
        <w:object w:dxaOrig="3720" w:dyaOrig="700" w14:anchorId="48180A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186pt;height:35.25pt" o:ole="">
            <v:imagedata r:id="rId4" o:title=""/>
          </v:shape>
          <o:OLEObject Type="Embed" ProgID="Equation.3" ShapeID="_x0000_i1053" DrawAspect="Content" ObjectID="_1772273670" r:id="rId5"/>
        </w:object>
      </w:r>
      <w:r w:rsidRPr="007B70FD">
        <w:rPr>
          <w:rFonts w:ascii="Times New Roman" w:eastAsia="TimesNewRoman" w:hAnsi="Times New Roman" w:cs="Times New Roman"/>
          <w:sz w:val="24"/>
          <w:szCs w:val="24"/>
        </w:rPr>
        <w:t xml:space="preserve">, </w:t>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t>(1)</w:t>
      </w:r>
    </w:p>
    <w:p w14:paraId="1D343F50"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p>
    <w:p w14:paraId="786DB062"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где </w:t>
      </w:r>
      <w:r w:rsidRPr="007B70FD">
        <w:rPr>
          <w:rFonts w:ascii="Times New Roman" w:eastAsia="TimesNewRoman" w:hAnsi="Times New Roman" w:cs="Times New Roman"/>
          <w:i/>
          <w:iCs/>
          <w:sz w:val="24"/>
          <w:szCs w:val="24"/>
        </w:rPr>
        <w:t xml:space="preserve">Tм </w:t>
      </w:r>
      <w:r w:rsidRPr="007B70FD">
        <w:rPr>
          <w:rFonts w:ascii="Times New Roman" w:eastAsia="TimesNewRoman" w:hAnsi="Times New Roman" w:cs="Times New Roman"/>
          <w:sz w:val="24"/>
          <w:szCs w:val="24"/>
        </w:rPr>
        <w:t>– размер трансфертов, предоставляемых муниципальным образованиям из бюджета муниципального района;</w:t>
      </w:r>
    </w:p>
    <w:p w14:paraId="23149504"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i/>
          <w:iCs/>
          <w:sz w:val="24"/>
          <w:szCs w:val="24"/>
        </w:rPr>
        <w:t>T</w:t>
      </w:r>
      <w:r w:rsidRPr="007B70FD">
        <w:rPr>
          <w:rFonts w:ascii="Times New Roman" w:eastAsia="TimesNewRoman" w:hAnsi="Times New Roman" w:cs="Times New Roman"/>
          <w:i/>
          <w:sz w:val="24"/>
          <w:szCs w:val="24"/>
        </w:rPr>
        <w:t>п</w:t>
      </w:r>
      <w:r w:rsidRPr="007B70FD">
        <w:rPr>
          <w:rFonts w:ascii="Times New Roman" w:eastAsia="TimesNewRoman" w:hAnsi="Times New Roman" w:cs="Times New Roman"/>
          <w:sz w:val="24"/>
          <w:szCs w:val="24"/>
        </w:rPr>
        <w:t xml:space="preserve"> – размер трансфертов из местных бюджетов в бюджет муниципального района;</w:t>
      </w:r>
    </w:p>
    <w:p w14:paraId="67A58634"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i/>
          <w:iCs/>
          <w:sz w:val="24"/>
          <w:szCs w:val="24"/>
        </w:rPr>
        <w:t>С</w:t>
      </w:r>
      <w:r w:rsidRPr="007B70FD">
        <w:rPr>
          <w:rFonts w:ascii="Times New Roman" w:eastAsia="TimesNewRoman" w:hAnsi="Times New Roman" w:cs="Times New Roman"/>
          <w:i/>
          <w:iCs/>
          <w:sz w:val="24"/>
          <w:szCs w:val="24"/>
          <w:vertAlign w:val="subscript"/>
        </w:rPr>
        <w:t>уб</w:t>
      </w:r>
      <w:r w:rsidRPr="007B70FD">
        <w:rPr>
          <w:rFonts w:ascii="Times New Roman" w:eastAsia="TimesNewRoman" w:hAnsi="Times New Roman" w:cs="Times New Roman"/>
          <w:sz w:val="24"/>
          <w:szCs w:val="24"/>
        </w:rPr>
        <w:t>−размер субвенций, предоставляемых из бюджета муниципального района;</w:t>
      </w:r>
    </w:p>
    <w:p w14:paraId="541A6B3B"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i/>
          <w:iCs/>
          <w:sz w:val="24"/>
          <w:szCs w:val="24"/>
        </w:rPr>
        <w:t xml:space="preserve">Tр </w:t>
      </w:r>
      <w:r w:rsidRPr="007B70FD">
        <w:rPr>
          <w:rFonts w:ascii="Times New Roman" w:eastAsia="TimesNewRoman" w:hAnsi="Times New Roman" w:cs="Times New Roman"/>
          <w:sz w:val="24"/>
          <w:szCs w:val="24"/>
        </w:rPr>
        <w:t>− размер трансфертов, предоставляемых из регионального бюджета местным бюджетам;</w:t>
      </w:r>
    </w:p>
    <w:p w14:paraId="14909752"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i/>
          <w:iCs/>
          <w:sz w:val="24"/>
          <w:szCs w:val="24"/>
          <w:lang w:val="en-US"/>
        </w:rPr>
        <w:lastRenderedPageBreak/>
        <w:t>Q</w:t>
      </w:r>
      <w:r w:rsidRPr="007B70FD">
        <w:rPr>
          <w:rFonts w:ascii="Times New Roman" w:eastAsia="TimesNewRoman" w:hAnsi="Times New Roman" w:cs="Times New Roman"/>
          <w:i/>
          <w:iCs/>
          <w:sz w:val="24"/>
          <w:szCs w:val="24"/>
        </w:rPr>
        <w:t xml:space="preserve">ij </w:t>
      </w:r>
      <w:r w:rsidRPr="007B70FD">
        <w:rPr>
          <w:rFonts w:ascii="Times New Roman" w:eastAsia="TimesNewRoman" w:hAnsi="Times New Roman" w:cs="Times New Roman"/>
          <w:sz w:val="24"/>
          <w:szCs w:val="24"/>
        </w:rPr>
        <w:t xml:space="preserve">– финансовые средства муниципальных образований, которые направляются на совместную реализацию </w:t>
      </w:r>
      <w:r w:rsidRPr="007B70FD">
        <w:rPr>
          <w:rFonts w:ascii="Times New Roman" w:eastAsia="TimesNewRoman" w:hAnsi="Times New Roman" w:cs="Times New Roman"/>
          <w:i/>
          <w:iCs/>
          <w:sz w:val="24"/>
          <w:szCs w:val="24"/>
        </w:rPr>
        <w:t>j</w:t>
      </w:r>
      <w:r w:rsidRPr="007B70FD">
        <w:rPr>
          <w:rFonts w:ascii="Times New Roman" w:eastAsia="TimesNewRoman" w:hAnsi="Times New Roman" w:cs="Times New Roman"/>
          <w:sz w:val="24"/>
          <w:szCs w:val="24"/>
        </w:rPr>
        <w:t>–х полномочий в рамках межмуниципального сотрудничества;</w:t>
      </w:r>
    </w:p>
    <w:p w14:paraId="0A09D2F3"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i/>
          <w:iCs/>
          <w:sz w:val="24"/>
          <w:szCs w:val="24"/>
        </w:rPr>
        <w:t xml:space="preserve">n </w:t>
      </w:r>
      <w:r w:rsidRPr="007B70FD">
        <w:rPr>
          <w:rFonts w:ascii="Times New Roman" w:eastAsia="TimesNewRoman" w:hAnsi="Times New Roman" w:cs="Times New Roman"/>
          <w:sz w:val="24"/>
          <w:szCs w:val="24"/>
        </w:rPr>
        <w:t>− количество муниципальных образований;</w:t>
      </w:r>
    </w:p>
    <w:p w14:paraId="35EE638F"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i/>
          <w:iCs/>
          <w:sz w:val="24"/>
          <w:szCs w:val="24"/>
        </w:rPr>
        <w:t xml:space="preserve">k </w:t>
      </w:r>
      <w:r w:rsidRPr="007B70FD">
        <w:rPr>
          <w:rFonts w:ascii="Times New Roman" w:eastAsia="TimesNewRoman" w:hAnsi="Times New Roman" w:cs="Times New Roman"/>
          <w:sz w:val="24"/>
          <w:szCs w:val="24"/>
        </w:rPr>
        <w:t>– количество полномочий, которые реализуются в рамках межмуниципального сотрудничества муниципальных образований.</w:t>
      </w:r>
    </w:p>
    <w:p w14:paraId="156E3008"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Данное равенство отражает качественное состояние региональной бюджетной системы в том момент времени, когда муниципальным образованиям переводятся финансовые средства из вышестоящих бюджетов (за вычетом отрицательных трансфертов и субвенций) равные по своему объему средствам, используемых муниципальными образованиями для кооперационного решения ряда вопросов местного значения.</w:t>
      </w:r>
    </w:p>
    <w:p w14:paraId="3F355688"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При организации межмуниципального сотрудничества данное равенство будет выглядеть следующим образом:</w:t>
      </w:r>
    </w:p>
    <w:p w14:paraId="7C457F03"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p>
    <w:p w14:paraId="11268D9B" w14:textId="77777777" w:rsidR="007B70FD" w:rsidRPr="007B70FD" w:rsidRDefault="007B70FD" w:rsidP="007B70FD">
      <w:pPr>
        <w:autoSpaceDE w:val="0"/>
        <w:autoSpaceDN w:val="0"/>
        <w:adjustRightInd w:val="0"/>
        <w:ind w:firstLine="709"/>
        <w:jc w:val="center"/>
        <w:rPr>
          <w:rFonts w:ascii="Times New Roman" w:eastAsia="TimesNewRoman" w:hAnsi="Times New Roman" w:cs="Times New Roman"/>
          <w:sz w:val="24"/>
          <w:szCs w:val="24"/>
        </w:rPr>
      </w:pPr>
      <w:r w:rsidRPr="007B70FD">
        <w:rPr>
          <w:rFonts w:ascii="Times New Roman" w:eastAsia="TimesNewRoman" w:hAnsi="Times New Roman" w:cs="Times New Roman"/>
          <w:position w:val="-30"/>
          <w:sz w:val="24"/>
          <w:szCs w:val="24"/>
        </w:rPr>
        <w:object w:dxaOrig="3560" w:dyaOrig="700" w14:anchorId="5D65BF36">
          <v:shape id="_x0000_i1054" type="#_x0000_t75" style="width:177.75pt;height:35.25pt" o:ole="">
            <v:imagedata r:id="rId6" o:title=""/>
          </v:shape>
          <o:OLEObject Type="Embed" ProgID="Equation.3" ShapeID="_x0000_i1054" DrawAspect="Content" ObjectID="_1772273671" r:id="rId7"/>
        </w:object>
      </w:r>
      <w:r w:rsidRPr="007B70FD">
        <w:rPr>
          <w:rFonts w:ascii="Times New Roman" w:eastAsia="TimesNewRoman" w:hAnsi="Times New Roman" w:cs="Times New Roman"/>
          <w:sz w:val="24"/>
          <w:szCs w:val="24"/>
        </w:rPr>
        <w:t xml:space="preserve">, </w:t>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t>(2)</w:t>
      </w:r>
    </w:p>
    <w:p w14:paraId="0F131BFF"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p>
    <w:p w14:paraId="6B25D150"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Данное неравенство обусловлено необходимостью апробации (признания) в правовом поле отдельных механизмов сотрудничества по ряду вопросов до их активного внедрения в управленческую практику на межмуниципальном уровне.</w:t>
      </w:r>
    </w:p>
    <w:p w14:paraId="24DBD570"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Таким образом, создание горизонтальных связей между муниципальными образованиями даст возможность достигать поставленные перед органами местного самоуправления цели, которые по своей природе направлены на удовлетворение основных потребностей населения в ряде публичных услуг.</w:t>
      </w:r>
    </w:p>
    <w:p w14:paraId="258A5643" w14:textId="77777777" w:rsidR="00E25AAB"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Особое место занимает организация межмуниципального сотрудничества с целью преодоления слабых мест в финансировании расходных обязательств муниципальных образований. </w:t>
      </w:r>
    </w:p>
    <w:p w14:paraId="1BA8E3C9" w14:textId="77777777" w:rsidR="00E25AAB"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В данном случае межмуниципальное сотрудничество рассматривается с точки зрения альтернативы делегирования полномочий. </w:t>
      </w:r>
    </w:p>
    <w:p w14:paraId="2097E868" w14:textId="471C16F1"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Выделяется три варианта финансирования межмуниципального сотрудничества, в рамках которого происходит финансирование полномочий органов местного самоуправления:</w:t>
      </w:r>
    </w:p>
    <w:p w14:paraId="7EBB9287"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самостоятельно (самофинансирование);</w:t>
      </w:r>
    </w:p>
    <w:p w14:paraId="7CF14072"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делегирование средств на районный уровень;</w:t>
      </w:r>
    </w:p>
    <w:p w14:paraId="4E425BE9"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распределение финансовых средств в рамках межмуниципального сотрудничества.</w:t>
      </w:r>
    </w:p>
    <w:p w14:paraId="62CCD548"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Каждый из вышеперечисленных вариантов предполагает оценку стоимости реализации одного полномочия. В качестве обозначения применяется переменная </w:t>
      </w:r>
      <w:r w:rsidRPr="007B70FD">
        <w:rPr>
          <w:rFonts w:ascii="Times New Roman" w:eastAsia="TimesNewRoman" w:hAnsi="Times New Roman" w:cs="Times New Roman"/>
          <w:i/>
          <w:sz w:val="24"/>
          <w:szCs w:val="24"/>
          <w:lang w:val="en-US"/>
        </w:rPr>
        <w:t>P</w:t>
      </w:r>
      <w:r w:rsidRPr="007B70FD">
        <w:rPr>
          <w:rFonts w:ascii="Times New Roman" w:eastAsia="TimesNewRoman" w:hAnsi="Times New Roman" w:cs="Times New Roman"/>
          <w:i/>
          <w:sz w:val="24"/>
          <w:szCs w:val="24"/>
          <w:vertAlign w:val="subscript"/>
          <w:lang w:val="en-US"/>
        </w:rPr>
        <w:t>j</w:t>
      </w:r>
      <w:r w:rsidRPr="007B70FD">
        <w:rPr>
          <w:rFonts w:ascii="Times New Roman" w:eastAsia="TimesNewRoman" w:hAnsi="Times New Roman" w:cs="Times New Roman"/>
          <w:sz w:val="24"/>
          <w:szCs w:val="24"/>
        </w:rPr>
        <w:t xml:space="preserve"> для </w:t>
      </w:r>
      <w:r w:rsidRPr="007B70FD">
        <w:rPr>
          <w:rFonts w:ascii="Times New Roman" w:eastAsia="TimesNewRoman" w:hAnsi="Times New Roman" w:cs="Times New Roman"/>
          <w:i/>
          <w:iCs/>
          <w:sz w:val="24"/>
          <w:szCs w:val="24"/>
        </w:rPr>
        <w:t>j</w:t>
      </w:r>
      <w:r w:rsidRPr="007B70FD">
        <w:rPr>
          <w:rFonts w:ascii="Times New Roman" w:eastAsia="TimesNewRoman" w:hAnsi="Times New Roman" w:cs="Times New Roman"/>
          <w:sz w:val="24"/>
          <w:szCs w:val="24"/>
        </w:rPr>
        <w:t>-го полномочия. В случае проведения самофинансирования финансовые средства местного бюджета используются напрямую.</w:t>
      </w:r>
    </w:p>
    <w:p w14:paraId="0D2FA9A5" w14:textId="77777777" w:rsidR="00E25AAB"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В случаях передачи делегирования полномочий конкретному району наблюдается передача соответствующих трансфертов </w:t>
      </w:r>
      <w:r w:rsidRPr="007B70FD">
        <w:rPr>
          <w:rFonts w:ascii="Times New Roman" w:eastAsia="TimesNewRoman" w:hAnsi="Times New Roman" w:cs="Times New Roman"/>
          <w:i/>
          <w:sz w:val="24"/>
          <w:szCs w:val="24"/>
        </w:rPr>
        <w:t>T</w:t>
      </w:r>
      <w:r w:rsidRPr="007B70FD">
        <w:rPr>
          <w:rFonts w:ascii="Times New Roman" w:eastAsia="TimesNewRoman" w:hAnsi="Times New Roman" w:cs="Times New Roman"/>
          <w:i/>
          <w:sz w:val="24"/>
          <w:szCs w:val="24"/>
          <w:vertAlign w:val="subscript"/>
        </w:rPr>
        <w:t>пj</w:t>
      </w:r>
      <w:r w:rsidRPr="007B70FD">
        <w:rPr>
          <w:rFonts w:ascii="Times New Roman" w:eastAsia="TimesNewRoman" w:hAnsi="Times New Roman" w:cs="Times New Roman"/>
          <w:i/>
          <w:sz w:val="24"/>
          <w:szCs w:val="24"/>
        </w:rPr>
        <w:t xml:space="preserve"> </w:t>
      </w:r>
      <w:r w:rsidRPr="007B70FD">
        <w:rPr>
          <w:rFonts w:ascii="Times New Roman" w:eastAsia="TimesNewRoman" w:hAnsi="Times New Roman" w:cs="Times New Roman"/>
          <w:sz w:val="24"/>
          <w:szCs w:val="24"/>
        </w:rPr>
        <w:t xml:space="preserve">из местного бюджета в бюджет муниципального района. </w:t>
      </w:r>
    </w:p>
    <w:p w14:paraId="277D3AF5" w14:textId="0A4B7E0F" w:rsidR="00E25AAB"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Формирование механизмов кооперации характеризуется расходованием муниципальными образованиями определенного объема финансовых средств</w:t>
      </w:r>
      <w:r w:rsidRPr="007B70FD">
        <w:rPr>
          <w:rFonts w:ascii="Times New Roman" w:eastAsia="TimesNewRoman" w:hAnsi="Times New Roman" w:cs="Times New Roman"/>
          <w:i/>
          <w:sz w:val="24"/>
          <w:szCs w:val="24"/>
        </w:rPr>
        <w:t xml:space="preserve"> </w:t>
      </w:r>
      <w:r w:rsidRPr="007B70FD">
        <w:rPr>
          <w:rFonts w:ascii="Times New Roman" w:eastAsia="TimesNewRoman" w:hAnsi="Times New Roman" w:cs="Times New Roman"/>
          <w:i/>
          <w:sz w:val="24"/>
          <w:szCs w:val="24"/>
          <w:lang w:val="en-US"/>
        </w:rPr>
        <w:t>Q</w:t>
      </w:r>
      <w:r w:rsidRPr="007B70FD">
        <w:rPr>
          <w:rFonts w:ascii="Times New Roman" w:eastAsia="TimesNewRoman" w:hAnsi="Times New Roman" w:cs="Times New Roman"/>
          <w:i/>
          <w:iCs/>
          <w:sz w:val="24"/>
          <w:szCs w:val="24"/>
        </w:rPr>
        <w:t>j</w:t>
      </w:r>
      <w:r w:rsidRPr="007B70FD">
        <w:rPr>
          <w:rFonts w:ascii="Times New Roman" w:eastAsia="TimesNewRoman" w:hAnsi="Times New Roman" w:cs="Times New Roman"/>
          <w:sz w:val="24"/>
          <w:szCs w:val="24"/>
        </w:rPr>
        <w:t xml:space="preserve">, направленных на совместное финансирование реализации ряда властных полномочий. </w:t>
      </w:r>
    </w:p>
    <w:p w14:paraId="671F0A9D" w14:textId="082C531D" w:rsidR="007B70FD" w:rsidRDefault="007B70FD" w:rsidP="007B70FD">
      <w:pPr>
        <w:autoSpaceDE w:val="0"/>
        <w:autoSpaceDN w:val="0"/>
        <w:adjustRightInd w:val="0"/>
        <w:ind w:firstLine="709"/>
        <w:jc w:val="both"/>
        <w:rPr>
          <w:rFonts w:ascii="Times New Roman" w:eastAsia="TimesNewRoman" w:hAnsi="Times New Roman" w:cs="Times New Roman"/>
          <w:sz w:val="24"/>
          <w:szCs w:val="24"/>
          <w:lang w:val="en-US"/>
        </w:rPr>
      </w:pPr>
      <w:r w:rsidRPr="007B70FD">
        <w:rPr>
          <w:rFonts w:ascii="Times New Roman" w:eastAsia="TimesNewRoman" w:hAnsi="Times New Roman" w:cs="Times New Roman"/>
          <w:sz w:val="24"/>
          <w:szCs w:val="24"/>
        </w:rPr>
        <w:t xml:space="preserve">В случаях, когда в сотрудничестве принимает участие </w:t>
      </w:r>
      <w:r w:rsidRPr="007B70FD">
        <w:rPr>
          <w:rFonts w:ascii="Times New Roman" w:eastAsia="TimesNewRoman" w:hAnsi="Times New Roman" w:cs="Times New Roman"/>
          <w:i/>
          <w:iCs/>
          <w:sz w:val="24"/>
          <w:szCs w:val="24"/>
        </w:rPr>
        <w:t>i</w:t>
      </w:r>
      <w:r w:rsidRPr="007B70FD">
        <w:rPr>
          <w:rFonts w:ascii="Times New Roman" w:eastAsia="TimesNewRoman" w:hAnsi="Times New Roman" w:cs="Times New Roman"/>
          <w:sz w:val="24"/>
          <w:szCs w:val="24"/>
        </w:rPr>
        <w:t>-е количество муниципальных образований, финансовая целесообразность сотрудничества определяется по следующей системе неравенств:</w:t>
      </w:r>
    </w:p>
    <w:p w14:paraId="25058063" w14:textId="77777777" w:rsidR="00B848A6" w:rsidRPr="00B848A6" w:rsidRDefault="00B848A6" w:rsidP="007B70FD">
      <w:pPr>
        <w:autoSpaceDE w:val="0"/>
        <w:autoSpaceDN w:val="0"/>
        <w:adjustRightInd w:val="0"/>
        <w:ind w:firstLine="709"/>
        <w:jc w:val="both"/>
        <w:rPr>
          <w:rFonts w:ascii="Times New Roman" w:eastAsia="TimesNewRoman" w:hAnsi="Times New Roman" w:cs="Times New Roman"/>
          <w:sz w:val="24"/>
          <w:szCs w:val="24"/>
          <w:lang w:val="en-US"/>
        </w:rPr>
      </w:pPr>
    </w:p>
    <w:p w14:paraId="748407CE" w14:textId="77777777" w:rsidR="00E25AAB"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noProof/>
          <w:sz w:val="24"/>
          <w:szCs w:val="24"/>
          <w:lang w:eastAsia="ru-RU"/>
        </w:rPr>
        <mc:AlternateContent>
          <mc:Choice Requires="wps">
            <w:drawing>
              <wp:anchor distT="0" distB="0" distL="114300" distR="114300" simplePos="0" relativeHeight="251659264" behindDoc="0" locked="0" layoutInCell="1" allowOverlap="1" wp14:anchorId="44428C95" wp14:editId="0C3D1C01">
                <wp:simplePos x="0" y="0"/>
                <wp:positionH relativeFrom="column">
                  <wp:posOffset>156210</wp:posOffset>
                </wp:positionH>
                <wp:positionV relativeFrom="paragraph">
                  <wp:posOffset>43815</wp:posOffset>
                </wp:positionV>
                <wp:extent cx="209550" cy="838200"/>
                <wp:effectExtent l="9525" t="5715" r="9525" b="13335"/>
                <wp:wrapNone/>
                <wp:docPr id="1287033427" name="Левая фигурная скобка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9550" cy="838200"/>
                        </a:xfrm>
                        <a:prstGeom prst="leftBrace">
                          <a:avLst>
                            <a:gd name="adj1" fmla="val 33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3F4023"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 o:spid="_x0000_s1026" type="#_x0000_t87" style="position:absolute;margin-left:12.3pt;margin-top:3.45pt;width:16.5pt;height: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"/>
            </w:pict>
          </mc:Fallback>
        </mc:AlternateContent>
      </w:r>
      <w:r w:rsidRPr="007B70FD">
        <w:rPr>
          <w:rFonts w:ascii="Times New Roman" w:eastAsia="TimesNewRoman" w:hAnsi="Times New Roman" w:cs="Times New Roman"/>
          <w:position w:val="-28"/>
          <w:sz w:val="24"/>
          <w:szCs w:val="24"/>
        </w:rPr>
        <w:object w:dxaOrig="1420" w:dyaOrig="680" w14:anchorId="23656F48">
          <v:shape id="_x0000_i1055" type="#_x0000_t75" style="width:71.25pt;height:33.75pt" o:ole="">
            <v:imagedata r:id="rId8" o:title=""/>
          </v:shape>
          <o:OLEObject Type="Embed" ProgID="Equation.3" ShapeID="_x0000_i1055" DrawAspect="Content" ObjectID="_1772273672" r:id="rId9"/>
        </w:object>
      </w:r>
    </w:p>
    <w:p w14:paraId="1F380BCA" w14:textId="416FAE71"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position w:val="-28"/>
          <w:sz w:val="24"/>
          <w:szCs w:val="24"/>
        </w:rPr>
        <w:object w:dxaOrig="1440" w:dyaOrig="680" w14:anchorId="056AEFE2">
          <v:shape id="_x0000_i1056" type="#_x0000_t75" style="width:1in;height:33.75pt" o:ole="">
            <v:imagedata r:id="rId10" o:title=""/>
          </v:shape>
          <o:OLEObject Type="Embed" ProgID="Equation.3" ShapeID="_x0000_i1056" DrawAspect="Content" ObjectID="_1772273673" r:id="rId11"/>
        </w:object>
      </w:r>
      <w:r w:rsidRPr="007B70FD">
        <w:rPr>
          <w:rFonts w:ascii="Times New Roman" w:eastAsia="TimesNewRoman" w:hAnsi="Times New Roman" w:cs="Times New Roman"/>
          <w:sz w:val="24"/>
          <w:szCs w:val="24"/>
        </w:rPr>
        <w:t>,</w:t>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r>
      <w:r w:rsidRPr="007B70FD">
        <w:rPr>
          <w:rFonts w:ascii="Times New Roman" w:eastAsia="TimesNewRoman" w:hAnsi="Times New Roman" w:cs="Times New Roman"/>
          <w:sz w:val="24"/>
          <w:szCs w:val="24"/>
        </w:rPr>
        <w:tab/>
        <w:t>(3)</w:t>
      </w:r>
    </w:p>
    <w:p w14:paraId="7706730F"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lastRenderedPageBreak/>
        <w:t>Сотрудничество в виде кооперации, которое наблюдается в данном случае, позволяет создать и в дельнейшем сохранить положительный эффект масштаба, который возник во время делегирования ряда полномочий.</w:t>
      </w:r>
    </w:p>
    <w:p w14:paraId="4D7900BB" w14:textId="77777777" w:rsidR="007B70FD" w:rsidRP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Следует понимать, что передача полномочий зачастую носит субъективный характер, поскольку происходит при отсутствии согласованности ряда экономических, управленческих, организационных интересов между муниципальными образованиями и муниципальными районами. Поэтому создание объективных финансовых критериев позволит преодолеть сложившиеся негативные тенденции.</w:t>
      </w:r>
    </w:p>
    <w:p w14:paraId="361DF08F" w14:textId="22F71E7A" w:rsidR="007B70FD" w:rsidRDefault="007B70FD" w:rsidP="007B70FD">
      <w:pPr>
        <w:autoSpaceDE w:val="0"/>
        <w:autoSpaceDN w:val="0"/>
        <w:adjustRightInd w:val="0"/>
        <w:ind w:firstLine="709"/>
        <w:jc w:val="both"/>
        <w:rPr>
          <w:rFonts w:ascii="Times New Roman" w:eastAsia="TimesNewRoman" w:hAnsi="Times New Roman" w:cs="Times New Roman"/>
          <w:sz w:val="24"/>
          <w:szCs w:val="24"/>
        </w:rPr>
      </w:pPr>
      <w:r w:rsidRPr="007B70FD">
        <w:rPr>
          <w:rFonts w:ascii="Times New Roman" w:eastAsia="TimesNewRoman" w:hAnsi="Times New Roman" w:cs="Times New Roman"/>
          <w:sz w:val="24"/>
          <w:szCs w:val="24"/>
        </w:rPr>
        <w:t xml:space="preserve">Таким образом, все вышесказанное позволяет сделать ряд выводов. Во-первых, межмуниципальное сотрудничество направлено на согласование местных интересов. Во-вторых, для реализации межмуниципального сотрудничества необходимо внести корректировки в местное законодательство в разрезе рационального использования бюджетных средств между муниципальными образованиями (горизонтальные трансферты) в качестве передачи полномочий. Использование заданного механизма даст возможность более качественно и в незначительные сроки обеспечить согласование интересов. Данное направление регулирования развития территорий (муниципальных образований) является наиболее перспективным для большинства стран СНГ с учетом специфики модели местного самоуправления, использованной в них. </w:t>
      </w:r>
    </w:p>
    <w:p w14:paraId="583F42FA" w14:textId="77777777" w:rsidR="00E25AAB" w:rsidRDefault="00E25AAB" w:rsidP="007B70FD">
      <w:pPr>
        <w:autoSpaceDE w:val="0"/>
        <w:autoSpaceDN w:val="0"/>
        <w:adjustRightInd w:val="0"/>
        <w:ind w:firstLine="709"/>
        <w:jc w:val="both"/>
        <w:rPr>
          <w:rFonts w:ascii="Times New Roman" w:eastAsia="TimesNewRoman" w:hAnsi="Times New Roman" w:cs="Times New Roman"/>
          <w:sz w:val="24"/>
          <w:szCs w:val="24"/>
        </w:rPr>
      </w:pPr>
    </w:p>
    <w:p w14:paraId="19A0D816" w14:textId="0679C810" w:rsidR="00E25AAB" w:rsidRPr="00324E24" w:rsidRDefault="00E25AAB" w:rsidP="00512A4A">
      <w:pPr>
        <w:autoSpaceDE w:val="0"/>
        <w:autoSpaceDN w:val="0"/>
        <w:adjustRightInd w:val="0"/>
        <w:ind w:firstLine="709"/>
        <w:jc w:val="center"/>
        <w:rPr>
          <w:rFonts w:ascii="Times New Roman" w:eastAsia="TimesNewRoman" w:hAnsi="Times New Roman" w:cs="Times New Roman"/>
          <w:b/>
          <w:bCs/>
          <w:sz w:val="24"/>
          <w:szCs w:val="24"/>
        </w:rPr>
      </w:pPr>
      <w:r w:rsidRPr="00324E24">
        <w:rPr>
          <w:rFonts w:ascii="Times New Roman" w:eastAsia="TimesNewRoman" w:hAnsi="Times New Roman" w:cs="Times New Roman"/>
          <w:b/>
          <w:bCs/>
          <w:sz w:val="24"/>
          <w:szCs w:val="24"/>
        </w:rPr>
        <w:t>Библиографический список</w:t>
      </w:r>
    </w:p>
    <w:p w14:paraId="07937529" w14:textId="1C850079" w:rsidR="004A0015" w:rsidRPr="004A0015" w:rsidRDefault="004A0015" w:rsidP="004A0015">
      <w:pPr>
        <w:widowControl w:val="0"/>
        <w:ind w:firstLine="567"/>
        <w:jc w:val="both"/>
        <w:rPr>
          <w:rFonts w:ascii="Times New Roman" w:eastAsia="TimesNewRoman" w:hAnsi="Times New Roman" w:cs="Times New Roman"/>
          <w:sz w:val="24"/>
          <w:szCs w:val="24"/>
        </w:rPr>
      </w:pPr>
      <w:r w:rsidRPr="004A0015">
        <w:rPr>
          <w:rFonts w:ascii="Times New Roman" w:eastAsia="TimesNewRoman" w:hAnsi="Times New Roman" w:cs="Times New Roman"/>
          <w:sz w:val="24"/>
          <w:szCs w:val="24"/>
        </w:rPr>
        <w:t>1. Акерман Е.Н. Особенности формирования региональной политики на принципах коэволюции</w:t>
      </w:r>
      <w:r w:rsidR="00324E24" w:rsidRPr="00324E24">
        <w:rPr>
          <w:rFonts w:ascii="Times New Roman" w:eastAsia="TimesNewRoman" w:hAnsi="Times New Roman" w:cs="Times New Roman"/>
          <w:sz w:val="24"/>
          <w:szCs w:val="24"/>
        </w:rPr>
        <w:t xml:space="preserve"> // </w:t>
      </w:r>
      <w:r w:rsidRPr="004A0015">
        <w:rPr>
          <w:rFonts w:ascii="Times New Roman" w:eastAsia="TimesNewRoman" w:hAnsi="Times New Roman" w:cs="Times New Roman"/>
          <w:sz w:val="24"/>
          <w:szCs w:val="24"/>
        </w:rPr>
        <w:t>Вестник Томского гос. ун-та. Экономика. 2010. № 330. С. 115-120.</w:t>
      </w:r>
    </w:p>
    <w:p w14:paraId="59CC306E" w14:textId="63A4F86C" w:rsidR="004A0015" w:rsidRPr="004A0015" w:rsidRDefault="004A0015" w:rsidP="004A0015">
      <w:pPr>
        <w:widowControl w:val="0"/>
        <w:ind w:firstLine="567"/>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2</w:t>
      </w:r>
      <w:r w:rsidRPr="004A0015">
        <w:rPr>
          <w:rFonts w:ascii="Times New Roman" w:eastAsia="TimesNewRoman" w:hAnsi="Times New Roman" w:cs="Times New Roman"/>
          <w:sz w:val="24"/>
          <w:szCs w:val="24"/>
        </w:rPr>
        <w:t xml:space="preserve"> Бувальцева В.И. Неравномерность регионального развития: особенности проявления и направления преодоления</w:t>
      </w:r>
      <w:r w:rsidR="00324E24" w:rsidRPr="00324E24">
        <w:rPr>
          <w:rFonts w:ascii="Times New Roman" w:eastAsia="TimesNewRoman" w:hAnsi="Times New Roman" w:cs="Times New Roman"/>
          <w:sz w:val="24"/>
          <w:szCs w:val="24"/>
        </w:rPr>
        <w:t xml:space="preserve"> // </w:t>
      </w:r>
      <w:r w:rsidRPr="004A0015">
        <w:rPr>
          <w:rFonts w:ascii="Times New Roman" w:eastAsia="TimesNewRoman" w:hAnsi="Times New Roman" w:cs="Times New Roman"/>
          <w:sz w:val="24"/>
          <w:szCs w:val="24"/>
        </w:rPr>
        <w:t xml:space="preserve">Экономика. </w:t>
      </w:r>
      <w:r w:rsidR="00324E24" w:rsidRPr="00324E24">
        <w:rPr>
          <w:rFonts w:ascii="Times New Roman" w:eastAsia="TimesNewRoman" w:hAnsi="Times New Roman" w:cs="Times New Roman"/>
          <w:sz w:val="24"/>
          <w:szCs w:val="24"/>
        </w:rPr>
        <w:t>2</w:t>
      </w:r>
      <w:r w:rsidRPr="004A0015">
        <w:rPr>
          <w:rFonts w:ascii="Times New Roman" w:eastAsia="TimesNewRoman" w:hAnsi="Times New Roman" w:cs="Times New Roman"/>
          <w:sz w:val="24"/>
          <w:szCs w:val="24"/>
        </w:rPr>
        <w:t>008. № 3.С. 43-48.</w:t>
      </w:r>
    </w:p>
    <w:p w14:paraId="096AD59D" w14:textId="7B903C4D" w:rsidR="004A0015" w:rsidRPr="004A0015" w:rsidRDefault="004A0015" w:rsidP="004A0015">
      <w:pPr>
        <w:widowControl w:val="0"/>
        <w:ind w:firstLine="567"/>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3</w:t>
      </w:r>
      <w:r w:rsidRPr="004A0015">
        <w:rPr>
          <w:rFonts w:ascii="Times New Roman" w:eastAsia="TimesNewRoman" w:hAnsi="Times New Roman" w:cs="Times New Roman"/>
          <w:sz w:val="24"/>
          <w:szCs w:val="24"/>
        </w:rPr>
        <w:t>. Глухова Е.В. О роли городов в развитии мировой экономики</w:t>
      </w:r>
      <w:r w:rsidR="00324E24" w:rsidRPr="00324E24">
        <w:rPr>
          <w:rFonts w:ascii="Times New Roman" w:eastAsia="TimesNewRoman" w:hAnsi="Times New Roman" w:cs="Times New Roman"/>
          <w:sz w:val="24"/>
          <w:szCs w:val="24"/>
        </w:rPr>
        <w:t xml:space="preserve"> // </w:t>
      </w:r>
      <w:r w:rsidRPr="004A0015">
        <w:rPr>
          <w:rFonts w:ascii="Times New Roman" w:eastAsia="TimesNewRoman" w:hAnsi="Times New Roman" w:cs="Times New Roman"/>
          <w:sz w:val="24"/>
          <w:szCs w:val="24"/>
        </w:rPr>
        <w:t>Современные проблемы образования и науки. 2005. № 1. С. 25-27.</w:t>
      </w:r>
    </w:p>
    <w:p w14:paraId="62919FDB" w14:textId="545A0290" w:rsidR="004A0015" w:rsidRPr="004A0015" w:rsidRDefault="004A0015" w:rsidP="004A0015">
      <w:pPr>
        <w:widowControl w:val="0"/>
        <w:ind w:firstLine="567"/>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4</w:t>
      </w:r>
      <w:r w:rsidRPr="004A0015">
        <w:rPr>
          <w:rFonts w:ascii="Times New Roman" w:eastAsia="TimesNewRoman" w:hAnsi="Times New Roman" w:cs="Times New Roman"/>
          <w:sz w:val="24"/>
          <w:szCs w:val="24"/>
        </w:rPr>
        <w:t>. Голиков А.Г.</w:t>
      </w:r>
      <w:r w:rsidR="00EE6E1A" w:rsidRPr="00EE6E1A">
        <w:rPr>
          <w:rFonts w:ascii="Times New Roman" w:eastAsia="TimesNewRoman" w:hAnsi="Times New Roman" w:cs="Times New Roman"/>
          <w:sz w:val="24"/>
          <w:szCs w:val="24"/>
        </w:rPr>
        <w:t xml:space="preserve"> </w:t>
      </w:r>
      <w:r w:rsidRPr="004A0015">
        <w:rPr>
          <w:rFonts w:ascii="Times New Roman" w:eastAsia="TimesNewRoman" w:hAnsi="Times New Roman" w:cs="Times New Roman"/>
          <w:sz w:val="24"/>
          <w:szCs w:val="24"/>
        </w:rPr>
        <w:t>Региональная политика и экономическое развитие: европейский контекст /</w:t>
      </w:r>
      <w:r w:rsidR="00324E24" w:rsidRPr="00324E24">
        <w:rPr>
          <w:rFonts w:ascii="Times New Roman" w:eastAsia="TimesNewRoman" w:hAnsi="Times New Roman" w:cs="Times New Roman"/>
          <w:sz w:val="24"/>
          <w:szCs w:val="24"/>
        </w:rPr>
        <w:t xml:space="preserve">/ </w:t>
      </w:r>
      <w:r w:rsidRPr="004A0015">
        <w:rPr>
          <w:rFonts w:ascii="Times New Roman" w:eastAsia="TimesNewRoman" w:hAnsi="Times New Roman" w:cs="Times New Roman"/>
          <w:sz w:val="24"/>
          <w:szCs w:val="24"/>
        </w:rPr>
        <w:t>Харьков:</w:t>
      </w:r>
      <w:r w:rsidR="004B2D4D" w:rsidRPr="004B2D4D">
        <w:rPr>
          <w:rFonts w:ascii="Times New Roman" w:eastAsia="TimesNewRoman" w:hAnsi="Times New Roman" w:cs="Times New Roman"/>
          <w:sz w:val="24"/>
          <w:szCs w:val="24"/>
        </w:rPr>
        <w:t xml:space="preserve"> </w:t>
      </w:r>
      <w:r w:rsidRPr="004A0015">
        <w:rPr>
          <w:rFonts w:ascii="Times New Roman" w:eastAsia="TimesNewRoman" w:hAnsi="Times New Roman" w:cs="Times New Roman"/>
          <w:sz w:val="24"/>
          <w:szCs w:val="24"/>
        </w:rPr>
        <w:t>ХНУ имени В. Н. Каразина 2009. 270 с.</w:t>
      </w:r>
    </w:p>
    <w:p w14:paraId="1D09EF3F" w14:textId="77777777" w:rsidR="00E25AAB" w:rsidRDefault="00E25AAB" w:rsidP="007B70FD">
      <w:pPr>
        <w:autoSpaceDE w:val="0"/>
        <w:autoSpaceDN w:val="0"/>
        <w:adjustRightInd w:val="0"/>
        <w:ind w:firstLine="709"/>
        <w:jc w:val="both"/>
        <w:rPr>
          <w:rFonts w:ascii="Times New Roman" w:eastAsia="TimesNewRoman" w:hAnsi="Times New Roman" w:cs="Times New Roman"/>
          <w:sz w:val="24"/>
          <w:szCs w:val="24"/>
        </w:rPr>
      </w:pPr>
    </w:p>
    <w:p w14:paraId="311EE10B" w14:textId="0F150EE8" w:rsidR="00E25AAB" w:rsidRPr="00324E24" w:rsidRDefault="00E25AAB" w:rsidP="00512A4A">
      <w:pPr>
        <w:autoSpaceDE w:val="0"/>
        <w:autoSpaceDN w:val="0"/>
        <w:adjustRightInd w:val="0"/>
        <w:ind w:firstLine="709"/>
        <w:jc w:val="center"/>
        <w:rPr>
          <w:rFonts w:ascii="Times New Roman" w:eastAsia="TimesNewRoman" w:hAnsi="Times New Roman" w:cs="Times New Roman"/>
          <w:b/>
          <w:bCs/>
          <w:sz w:val="24"/>
          <w:szCs w:val="24"/>
        </w:rPr>
      </w:pPr>
      <w:r w:rsidRPr="00324E24">
        <w:rPr>
          <w:rFonts w:ascii="Times New Roman" w:eastAsia="TimesNewRoman" w:hAnsi="Times New Roman" w:cs="Times New Roman"/>
          <w:b/>
          <w:bCs/>
          <w:sz w:val="24"/>
          <w:szCs w:val="24"/>
        </w:rPr>
        <w:t>Информация об авторе</w:t>
      </w:r>
    </w:p>
    <w:p w14:paraId="75D56A37" w14:textId="15D84A17" w:rsidR="005440B5" w:rsidRDefault="005440B5" w:rsidP="005440B5">
      <w:pPr>
        <w:autoSpaceDE w:val="0"/>
        <w:autoSpaceDN w:val="0"/>
        <w:adjustRightInd w:val="0"/>
        <w:ind w:firstLine="709"/>
        <w:jc w:val="both"/>
        <w:rPr>
          <w:rFonts w:ascii="Times New Roman" w:eastAsia="TimesNewRoman" w:hAnsi="Times New Roman" w:cs="Times New Roman"/>
          <w:sz w:val="24"/>
          <w:szCs w:val="24"/>
        </w:rPr>
      </w:pPr>
      <w:r w:rsidRPr="00324E24">
        <w:rPr>
          <w:rFonts w:ascii="Times New Roman" w:eastAsia="TimesNewRoman" w:hAnsi="Times New Roman" w:cs="Times New Roman"/>
          <w:b/>
          <w:bCs/>
          <w:sz w:val="24"/>
          <w:szCs w:val="24"/>
        </w:rPr>
        <w:t>Василенко Дмитрий Валериевич (Российская Федерация, Донецкая Народная Республика, г. Донецк</w:t>
      </w:r>
      <w:r w:rsidRPr="005440B5">
        <w:rPr>
          <w:rFonts w:ascii="Times New Roman" w:eastAsia="TimesNewRoman" w:hAnsi="Times New Roman" w:cs="Times New Roman"/>
          <w:sz w:val="24"/>
          <w:szCs w:val="24"/>
        </w:rPr>
        <w:t>) – доктор экономических наук, доцент, доцент кафедры теории управления и государственного администрирования, ФГБОУ ВО «</w:t>
      </w:r>
      <w:r>
        <w:rPr>
          <w:rFonts w:ascii="Times New Roman" w:eastAsia="TimesNewRoman" w:hAnsi="Times New Roman" w:cs="Times New Roman"/>
          <w:sz w:val="24"/>
          <w:szCs w:val="24"/>
        </w:rPr>
        <w:t>ДОНАУИГС</w:t>
      </w:r>
      <w:r w:rsidRPr="005440B5">
        <w:rPr>
          <w:rFonts w:ascii="Times New Roman" w:eastAsia="TimesNewRoman" w:hAnsi="Times New Roman" w:cs="Times New Roman"/>
          <w:sz w:val="24"/>
          <w:szCs w:val="24"/>
        </w:rPr>
        <w:t xml:space="preserve">» (283015, РФ, ДНР, г. Донецк, ул. Челюскинцев, 163а, </w:t>
      </w:r>
      <w:hyperlink r:id="rId12" w:history="1">
        <w:r w:rsidR="00EE6E1A" w:rsidRPr="006D5224">
          <w:rPr>
            <w:rStyle w:val="a3"/>
            <w:rFonts w:ascii="Times New Roman" w:eastAsia="TimesNewRoman" w:hAnsi="Times New Roman" w:cs="Times New Roman"/>
            <w:sz w:val="24"/>
            <w:szCs w:val="24"/>
          </w:rPr>
          <w:t>dima_vasilenko@list.ru</w:t>
        </w:r>
      </w:hyperlink>
      <w:r w:rsidRPr="005440B5">
        <w:rPr>
          <w:rFonts w:ascii="Times New Roman" w:eastAsia="TimesNewRoman" w:hAnsi="Times New Roman" w:cs="Times New Roman"/>
          <w:sz w:val="24"/>
          <w:szCs w:val="24"/>
        </w:rPr>
        <w:t>)</w:t>
      </w:r>
    </w:p>
    <w:p w14:paraId="4B2B9131" w14:textId="77777777" w:rsidR="00EE6E1A" w:rsidRDefault="00EE6E1A" w:rsidP="005440B5">
      <w:pPr>
        <w:autoSpaceDE w:val="0"/>
        <w:autoSpaceDN w:val="0"/>
        <w:adjustRightInd w:val="0"/>
        <w:ind w:firstLine="709"/>
        <w:jc w:val="both"/>
        <w:rPr>
          <w:rFonts w:ascii="Times New Roman" w:eastAsia="TimesNewRoman" w:hAnsi="Times New Roman" w:cs="Times New Roman"/>
          <w:sz w:val="24"/>
          <w:szCs w:val="24"/>
        </w:rPr>
      </w:pPr>
    </w:p>
    <w:p w14:paraId="69BB1E9D" w14:textId="5538E3B4" w:rsidR="00EE6E1A" w:rsidRPr="00324E24" w:rsidRDefault="00EE6E1A" w:rsidP="00EE6E1A">
      <w:pPr>
        <w:autoSpaceDE w:val="0"/>
        <w:autoSpaceDN w:val="0"/>
        <w:adjustRightInd w:val="0"/>
        <w:ind w:firstLine="709"/>
        <w:jc w:val="right"/>
        <w:rPr>
          <w:rFonts w:ascii="Times New Roman" w:eastAsia="TimesNewRoman" w:hAnsi="Times New Roman" w:cs="Times New Roman"/>
          <w:b/>
          <w:bCs/>
          <w:sz w:val="24"/>
          <w:szCs w:val="24"/>
          <w:lang w:val="en-US"/>
        </w:rPr>
      </w:pPr>
      <w:r w:rsidRPr="00324E24">
        <w:rPr>
          <w:rFonts w:ascii="Times New Roman" w:eastAsia="TimesNewRoman" w:hAnsi="Times New Roman" w:cs="Times New Roman"/>
          <w:b/>
          <w:bCs/>
          <w:sz w:val="24"/>
          <w:szCs w:val="24"/>
          <w:lang w:val="en-US"/>
        </w:rPr>
        <w:t>Vasylenko D.V.</w:t>
      </w:r>
    </w:p>
    <w:p w14:paraId="1393B3A8" w14:textId="77777777" w:rsidR="00EE6E1A" w:rsidRDefault="00EE6E1A" w:rsidP="00EE6E1A">
      <w:pPr>
        <w:autoSpaceDE w:val="0"/>
        <w:autoSpaceDN w:val="0"/>
        <w:adjustRightInd w:val="0"/>
        <w:ind w:firstLine="567"/>
        <w:jc w:val="center"/>
        <w:rPr>
          <w:rFonts w:ascii="Times New Roman" w:hAnsi="Times New Roman" w:cs="Times New Roman"/>
          <w:b/>
          <w:bCs/>
          <w:sz w:val="24"/>
          <w:szCs w:val="24"/>
          <w:lang w:val="en-US"/>
        </w:rPr>
      </w:pPr>
      <w:r w:rsidRPr="00EE6E1A">
        <w:rPr>
          <w:rFonts w:ascii="Times New Roman" w:hAnsi="Times New Roman" w:cs="Times New Roman"/>
          <w:b/>
          <w:bCs/>
          <w:sz w:val="24"/>
          <w:szCs w:val="24"/>
          <w:lang w:val="en-US"/>
        </w:rPr>
        <w:t>FEATURES OF THE IMPLEMENTATION OF INTER-MUNICIPAL COOPERATION IN MODERN CONDITIONS</w:t>
      </w:r>
    </w:p>
    <w:p w14:paraId="1BC8B829" w14:textId="76516316" w:rsidR="00EE6E1A" w:rsidRPr="00EE6E1A" w:rsidRDefault="00EE6E1A" w:rsidP="00EE6E1A">
      <w:pPr>
        <w:autoSpaceDE w:val="0"/>
        <w:autoSpaceDN w:val="0"/>
        <w:adjustRightInd w:val="0"/>
        <w:ind w:firstLine="709"/>
        <w:jc w:val="both"/>
        <w:rPr>
          <w:rFonts w:ascii="Times New Roman" w:eastAsia="TimesNewRoman" w:hAnsi="Times New Roman" w:cs="Times New Roman"/>
          <w:sz w:val="24"/>
          <w:szCs w:val="24"/>
          <w:lang w:val="en-US"/>
        </w:rPr>
      </w:pPr>
      <w:r w:rsidRPr="00324E24">
        <w:rPr>
          <w:rFonts w:ascii="Times New Roman" w:eastAsia="TimesNewRoman" w:hAnsi="Times New Roman" w:cs="Times New Roman"/>
          <w:b/>
          <w:bCs/>
          <w:sz w:val="24"/>
          <w:szCs w:val="24"/>
          <w:lang w:val="en-US"/>
        </w:rPr>
        <w:t>Annotation.</w:t>
      </w:r>
      <w:r w:rsidRPr="00EE6E1A">
        <w:rPr>
          <w:rFonts w:ascii="Times New Roman" w:eastAsia="TimesNewRoman" w:hAnsi="Times New Roman" w:cs="Times New Roman"/>
          <w:sz w:val="24"/>
          <w:szCs w:val="24"/>
          <w:lang w:val="en-US"/>
        </w:rPr>
        <w:t xml:space="preserve"> Inter-municipal cooperation is the most promising tool in regulating the processes of formation and development of horizontal ties and coordination of economic interests between municipalities, especially in the context of the financial crisis.</w:t>
      </w:r>
    </w:p>
    <w:p w14:paraId="7E4DC382" w14:textId="77777777" w:rsidR="00EE6E1A" w:rsidRPr="00EE6E1A" w:rsidRDefault="00EE6E1A" w:rsidP="00EE6E1A">
      <w:pPr>
        <w:autoSpaceDE w:val="0"/>
        <w:autoSpaceDN w:val="0"/>
        <w:adjustRightInd w:val="0"/>
        <w:ind w:firstLine="709"/>
        <w:jc w:val="both"/>
        <w:rPr>
          <w:rFonts w:ascii="Times New Roman" w:eastAsia="TimesNewRoman" w:hAnsi="Times New Roman" w:cs="Times New Roman"/>
          <w:sz w:val="24"/>
          <w:szCs w:val="24"/>
          <w:lang w:val="en-US"/>
        </w:rPr>
      </w:pPr>
      <w:r w:rsidRPr="00324E24">
        <w:rPr>
          <w:rFonts w:ascii="Times New Roman" w:eastAsia="TimesNewRoman" w:hAnsi="Times New Roman" w:cs="Times New Roman"/>
          <w:b/>
          <w:bCs/>
          <w:sz w:val="24"/>
          <w:szCs w:val="24"/>
          <w:lang w:val="en-US"/>
        </w:rPr>
        <w:t>Keywords:</w:t>
      </w:r>
      <w:r w:rsidRPr="00EE6E1A">
        <w:rPr>
          <w:rFonts w:ascii="Times New Roman" w:eastAsia="TimesNewRoman" w:hAnsi="Times New Roman" w:cs="Times New Roman"/>
          <w:sz w:val="24"/>
          <w:szCs w:val="24"/>
          <w:lang w:val="en-US"/>
        </w:rPr>
        <w:t xml:space="preserve"> economy, territory, development, cooperation, cooperation, crowdsourcing</w:t>
      </w:r>
    </w:p>
    <w:p w14:paraId="08523F23" w14:textId="77777777" w:rsidR="00EE6E1A" w:rsidRDefault="00EE6E1A" w:rsidP="00EE6E1A">
      <w:pPr>
        <w:autoSpaceDE w:val="0"/>
        <w:autoSpaceDN w:val="0"/>
        <w:adjustRightInd w:val="0"/>
        <w:ind w:firstLine="709"/>
        <w:jc w:val="both"/>
        <w:rPr>
          <w:rFonts w:ascii="Times New Roman" w:eastAsia="TimesNewRoman" w:hAnsi="Times New Roman" w:cs="Times New Roman"/>
          <w:sz w:val="24"/>
          <w:szCs w:val="24"/>
          <w:lang w:val="en-US"/>
        </w:rPr>
      </w:pPr>
    </w:p>
    <w:p w14:paraId="05EA0745" w14:textId="386BC564" w:rsidR="00455677" w:rsidRDefault="00455677" w:rsidP="00455677">
      <w:pPr>
        <w:pStyle w:val="docdata"/>
        <w:spacing w:before="0" w:beforeAutospacing="0" w:after="0" w:afterAutospacing="0"/>
        <w:ind w:firstLine="709"/>
        <w:jc w:val="center"/>
        <w:rPr>
          <w:rFonts w:eastAsia="TimesNewRoman"/>
          <w:lang w:val="en-US"/>
        </w:rPr>
      </w:pPr>
      <w:r>
        <w:rPr>
          <w:b/>
          <w:bCs/>
          <w:color w:val="000000"/>
        </w:rPr>
        <w:t>About the author</w:t>
      </w:r>
    </w:p>
    <w:p w14:paraId="243CCE77" w14:textId="77777777" w:rsidR="00EE6E1A" w:rsidRPr="00EE6E1A" w:rsidRDefault="00EE6E1A" w:rsidP="00EE6E1A">
      <w:pPr>
        <w:autoSpaceDE w:val="0"/>
        <w:autoSpaceDN w:val="0"/>
        <w:adjustRightInd w:val="0"/>
        <w:ind w:firstLine="709"/>
        <w:jc w:val="both"/>
        <w:rPr>
          <w:rFonts w:ascii="Times New Roman" w:eastAsia="TimesNewRoman" w:hAnsi="Times New Roman" w:cs="Times New Roman"/>
          <w:sz w:val="24"/>
          <w:szCs w:val="24"/>
          <w:lang w:val="en-US"/>
        </w:rPr>
      </w:pPr>
      <w:r w:rsidRPr="00324E24">
        <w:rPr>
          <w:rFonts w:ascii="Times New Roman" w:eastAsia="TimesNewRoman" w:hAnsi="Times New Roman" w:cs="Times New Roman"/>
          <w:b/>
          <w:bCs/>
          <w:sz w:val="24"/>
          <w:szCs w:val="24"/>
          <w:lang w:val="en-US"/>
        </w:rPr>
        <w:t>Vasylenko Dmitriy Valerievich (Russian Federation, Donetsk People Republic, Donetsk)</w:t>
      </w:r>
      <w:r w:rsidRPr="00EE6E1A">
        <w:rPr>
          <w:rFonts w:ascii="Times New Roman" w:eastAsia="TimesNewRoman" w:hAnsi="Times New Roman" w:cs="Times New Roman"/>
          <w:sz w:val="24"/>
          <w:szCs w:val="24"/>
          <w:lang w:val="en-US"/>
        </w:rPr>
        <w:t xml:space="preserve"> – Doctor of Sciences of Economics, Associate professor, Associate Professor of the Department of Management Theory and Public Administration, FSBEI HE «Donetsk academy of management and public advice» (283015, Russian Federation, DPR, Donetsk, Cheluskincev str., 163a, dima_vasilenko@list.ru)</w:t>
      </w:r>
    </w:p>
    <w:p w14:paraId="01F64B77" w14:textId="77777777" w:rsidR="00EE6E1A" w:rsidRDefault="00EE6E1A" w:rsidP="00EE6E1A">
      <w:pPr>
        <w:autoSpaceDE w:val="0"/>
        <w:autoSpaceDN w:val="0"/>
        <w:adjustRightInd w:val="0"/>
        <w:ind w:firstLine="709"/>
        <w:jc w:val="both"/>
        <w:rPr>
          <w:rFonts w:ascii="Times New Roman" w:eastAsia="TimesNewRoman" w:hAnsi="Times New Roman" w:cs="Times New Roman"/>
          <w:sz w:val="24"/>
          <w:szCs w:val="24"/>
          <w:lang w:val="en-US"/>
        </w:rPr>
      </w:pPr>
    </w:p>
    <w:p w14:paraId="523192F5" w14:textId="77777777" w:rsidR="000B7F5F" w:rsidRDefault="000B7F5F" w:rsidP="00EE6E1A">
      <w:pPr>
        <w:autoSpaceDE w:val="0"/>
        <w:autoSpaceDN w:val="0"/>
        <w:adjustRightInd w:val="0"/>
        <w:ind w:firstLine="709"/>
        <w:jc w:val="both"/>
        <w:rPr>
          <w:rFonts w:ascii="Times New Roman" w:eastAsia="TimesNewRoman" w:hAnsi="Times New Roman" w:cs="Times New Roman"/>
          <w:sz w:val="24"/>
          <w:szCs w:val="24"/>
          <w:lang w:val="en-US"/>
        </w:rPr>
      </w:pPr>
    </w:p>
    <w:p w14:paraId="682737EC" w14:textId="77777777" w:rsidR="000B7F5F" w:rsidRPr="007B70FD" w:rsidRDefault="000B7F5F" w:rsidP="00EE6E1A">
      <w:pPr>
        <w:autoSpaceDE w:val="0"/>
        <w:autoSpaceDN w:val="0"/>
        <w:adjustRightInd w:val="0"/>
        <w:ind w:firstLine="709"/>
        <w:jc w:val="both"/>
        <w:rPr>
          <w:rFonts w:ascii="Times New Roman" w:eastAsia="TimesNewRoman" w:hAnsi="Times New Roman" w:cs="Times New Roman"/>
          <w:sz w:val="24"/>
          <w:szCs w:val="24"/>
          <w:lang w:val="en-US"/>
        </w:rPr>
      </w:pPr>
    </w:p>
    <w:p w14:paraId="067A457E" w14:textId="67DBBC92" w:rsidR="00EE6E1A" w:rsidRDefault="00324E24" w:rsidP="00324E24">
      <w:pPr>
        <w:autoSpaceDE w:val="0"/>
        <w:autoSpaceDN w:val="0"/>
        <w:adjustRightInd w:val="0"/>
        <w:ind w:firstLine="709"/>
        <w:jc w:val="center"/>
        <w:rPr>
          <w:rFonts w:ascii="Times New Roman" w:eastAsia="TimesNewRoman" w:hAnsi="Times New Roman" w:cs="Times New Roman"/>
          <w:b/>
          <w:bCs/>
          <w:sz w:val="24"/>
          <w:szCs w:val="24"/>
          <w:lang w:val="en-US"/>
        </w:rPr>
      </w:pPr>
      <w:r w:rsidRPr="00324E24">
        <w:rPr>
          <w:rFonts w:ascii="Times New Roman" w:eastAsia="TimesNewRoman" w:hAnsi="Times New Roman" w:cs="Times New Roman"/>
          <w:b/>
          <w:bCs/>
          <w:sz w:val="24"/>
          <w:szCs w:val="24"/>
          <w:lang w:val="en-US"/>
        </w:rPr>
        <w:lastRenderedPageBreak/>
        <w:t>References</w:t>
      </w:r>
    </w:p>
    <w:p w14:paraId="651922C7" w14:textId="79B3B6CE" w:rsidR="0014065E" w:rsidRDefault="0014065E" w:rsidP="0014065E">
      <w:pPr>
        <w:autoSpaceDE w:val="0"/>
        <w:autoSpaceDN w:val="0"/>
        <w:adjustRightInd w:val="0"/>
        <w:ind w:firstLine="709"/>
        <w:jc w:val="both"/>
        <w:rPr>
          <w:rFonts w:ascii="Times New Roman" w:eastAsia="TimesNewRoman" w:hAnsi="Times New Roman" w:cs="Times New Roman"/>
          <w:sz w:val="24"/>
          <w:szCs w:val="24"/>
          <w:lang w:val="en-US"/>
        </w:rPr>
      </w:pPr>
      <w:r>
        <w:rPr>
          <w:rFonts w:ascii="Times New Roman" w:eastAsia="TimesNewRoman" w:hAnsi="Times New Roman" w:cs="Times New Roman"/>
          <w:sz w:val="24"/>
          <w:szCs w:val="24"/>
          <w:lang w:val="en-US"/>
        </w:rPr>
        <w:t>1</w:t>
      </w:r>
      <w:r w:rsidRPr="0014065E">
        <w:rPr>
          <w:rFonts w:ascii="Times New Roman" w:eastAsia="TimesNewRoman" w:hAnsi="Times New Roman" w:cs="Times New Roman"/>
          <w:sz w:val="24"/>
          <w:szCs w:val="24"/>
          <w:lang w:val="en-US"/>
        </w:rPr>
        <w:t xml:space="preserve">. </w:t>
      </w:r>
      <w:r>
        <w:rPr>
          <w:rFonts w:ascii="Times New Roman" w:eastAsia="TimesNewRoman" w:hAnsi="Times New Roman" w:cs="Times New Roman"/>
          <w:sz w:val="24"/>
          <w:szCs w:val="24"/>
          <w:lang w:val="en-US"/>
        </w:rPr>
        <w:t>Akerman </w:t>
      </w:r>
      <w:r w:rsidR="00E63913">
        <w:rPr>
          <w:rFonts w:ascii="Times New Roman" w:eastAsia="TimesNewRoman" w:hAnsi="Times New Roman" w:cs="Times New Roman"/>
          <w:sz w:val="24"/>
          <w:szCs w:val="24"/>
          <w:lang w:val="en-US"/>
        </w:rPr>
        <w:t>E</w:t>
      </w:r>
      <w:r>
        <w:rPr>
          <w:rFonts w:ascii="Times New Roman" w:eastAsia="TimesNewRoman" w:hAnsi="Times New Roman" w:cs="Times New Roman"/>
          <w:sz w:val="24"/>
          <w:szCs w:val="24"/>
          <w:lang w:val="en-US"/>
        </w:rPr>
        <w:t xml:space="preserve">.N. </w:t>
      </w:r>
      <w:r w:rsidRPr="0014065E">
        <w:rPr>
          <w:rFonts w:ascii="Times New Roman" w:eastAsia="TimesNewRoman" w:hAnsi="Times New Roman" w:cs="Times New Roman"/>
          <w:sz w:val="24"/>
          <w:szCs w:val="24"/>
          <w:lang w:val="en-US"/>
        </w:rPr>
        <w:t>Features of the formation of regional policy based on the principles of coevolution</w:t>
      </w:r>
      <w:r w:rsidRPr="0014065E">
        <w:rPr>
          <w:rFonts w:ascii="Times New Roman" w:eastAsia="TimesNewRoman" w:hAnsi="Times New Roman" w:cs="Times New Roman"/>
          <w:sz w:val="24"/>
          <w:szCs w:val="24"/>
          <w:lang w:val="en-US"/>
        </w:rPr>
        <w:t xml:space="preserve"> // </w:t>
      </w:r>
      <w:r w:rsidRPr="0014065E">
        <w:rPr>
          <w:rFonts w:ascii="Times New Roman" w:eastAsia="TimesNewRoman" w:hAnsi="Times New Roman" w:cs="Times New Roman"/>
          <w:sz w:val="24"/>
          <w:szCs w:val="24"/>
          <w:lang w:val="en-US"/>
        </w:rPr>
        <w:t>Bulletin of the Tomsk State University. Economy</w:t>
      </w:r>
      <w:r w:rsidRPr="0014065E">
        <w:rPr>
          <w:rFonts w:ascii="Times New Roman" w:eastAsia="TimesNewRoman" w:hAnsi="Times New Roman" w:cs="Times New Roman"/>
          <w:sz w:val="24"/>
          <w:szCs w:val="24"/>
          <w:lang w:val="en-US"/>
        </w:rPr>
        <w:t xml:space="preserve">. 2010. </w:t>
      </w:r>
      <w:r w:rsidRPr="0014065E">
        <w:rPr>
          <w:rStyle w:val="1254"/>
          <w:rFonts w:ascii="Times New Roman" w:hAnsi="Times New Roman" w:cs="Times New Roman"/>
          <w:color w:val="000000"/>
          <w:sz w:val="24"/>
          <w:szCs w:val="24"/>
          <w:shd w:val="clear" w:color="auto" w:fill="FFFFFF"/>
          <w:lang w:val="en-US"/>
        </w:rPr>
        <w:t>No.</w:t>
      </w:r>
      <w:r w:rsidRPr="0014065E">
        <w:rPr>
          <w:rFonts w:ascii="Times New Roman" w:eastAsia="TimesNewRoman" w:hAnsi="Times New Roman" w:cs="Times New Roman"/>
          <w:sz w:val="24"/>
          <w:szCs w:val="24"/>
          <w:lang w:val="en-US"/>
        </w:rPr>
        <w:t> 330. Pp.115</w:t>
      </w:r>
      <w:r>
        <w:rPr>
          <w:rFonts w:ascii="Times New Roman" w:eastAsia="TimesNewRoman" w:hAnsi="Times New Roman" w:cs="Times New Roman"/>
          <w:sz w:val="24"/>
          <w:szCs w:val="24"/>
          <w:lang w:val="en-US"/>
        </w:rPr>
        <w:t>-120.</w:t>
      </w:r>
    </w:p>
    <w:p w14:paraId="4F8814E9" w14:textId="0E25FB4E" w:rsidR="0014065E" w:rsidRDefault="0014065E" w:rsidP="0014065E">
      <w:pPr>
        <w:autoSpaceDE w:val="0"/>
        <w:autoSpaceDN w:val="0"/>
        <w:adjustRightInd w:val="0"/>
        <w:ind w:firstLine="709"/>
        <w:jc w:val="both"/>
        <w:rPr>
          <w:rFonts w:ascii="Times New Roman" w:eastAsia="TimesNewRoman" w:hAnsi="Times New Roman" w:cs="Times New Roman"/>
          <w:sz w:val="24"/>
          <w:szCs w:val="24"/>
          <w:lang w:val="en-US"/>
        </w:rPr>
      </w:pPr>
      <w:r>
        <w:rPr>
          <w:rFonts w:ascii="Times New Roman" w:eastAsia="TimesNewRoman" w:hAnsi="Times New Roman" w:cs="Times New Roman"/>
          <w:sz w:val="24"/>
          <w:szCs w:val="24"/>
          <w:lang w:val="en-US"/>
        </w:rPr>
        <w:t xml:space="preserve">2. Buvalceva V.I. </w:t>
      </w:r>
      <w:r w:rsidRPr="0014065E">
        <w:rPr>
          <w:rFonts w:ascii="Times New Roman" w:eastAsia="TimesNewRoman" w:hAnsi="Times New Roman" w:cs="Times New Roman"/>
          <w:sz w:val="24"/>
          <w:szCs w:val="24"/>
          <w:lang w:val="en-US"/>
        </w:rPr>
        <w:t>Uneven regional development: features of manifestation and directions of overcoming // Economy</w:t>
      </w:r>
      <w:r>
        <w:rPr>
          <w:rFonts w:ascii="Times New Roman" w:eastAsia="TimesNewRoman" w:hAnsi="Times New Roman" w:cs="Times New Roman"/>
          <w:sz w:val="24"/>
          <w:szCs w:val="24"/>
          <w:lang w:val="en-US"/>
        </w:rPr>
        <w:t xml:space="preserve">. 2008. </w:t>
      </w:r>
      <w:r w:rsidRPr="0014065E">
        <w:rPr>
          <w:rStyle w:val="1254"/>
          <w:rFonts w:ascii="Times New Roman" w:hAnsi="Times New Roman" w:cs="Times New Roman"/>
          <w:color w:val="000000"/>
          <w:sz w:val="24"/>
          <w:szCs w:val="24"/>
          <w:shd w:val="clear" w:color="auto" w:fill="FFFFFF"/>
          <w:lang w:val="en-US"/>
        </w:rPr>
        <w:t>No.</w:t>
      </w:r>
      <w:r w:rsidRPr="0014065E">
        <w:rPr>
          <w:rFonts w:ascii="Times New Roman" w:eastAsia="TimesNewRoman" w:hAnsi="Times New Roman" w:cs="Times New Roman"/>
          <w:sz w:val="24"/>
          <w:szCs w:val="24"/>
          <w:lang w:val="en-US"/>
        </w:rPr>
        <w:t> 3</w:t>
      </w:r>
      <w:r>
        <w:rPr>
          <w:rFonts w:ascii="Times New Roman" w:eastAsia="TimesNewRoman" w:hAnsi="Times New Roman" w:cs="Times New Roman"/>
          <w:sz w:val="24"/>
          <w:szCs w:val="24"/>
          <w:lang w:val="en-US"/>
        </w:rPr>
        <w:t>. Pp. 43-48.</w:t>
      </w:r>
    </w:p>
    <w:p w14:paraId="7D00658D" w14:textId="77A60E42" w:rsidR="0014065E" w:rsidRDefault="0014065E" w:rsidP="0014065E">
      <w:pPr>
        <w:autoSpaceDE w:val="0"/>
        <w:autoSpaceDN w:val="0"/>
        <w:adjustRightInd w:val="0"/>
        <w:ind w:firstLine="709"/>
        <w:jc w:val="both"/>
        <w:rPr>
          <w:rStyle w:val="1254"/>
          <w:rFonts w:ascii="Times New Roman" w:hAnsi="Times New Roman" w:cs="Times New Roman"/>
          <w:color w:val="000000"/>
          <w:sz w:val="24"/>
          <w:szCs w:val="24"/>
          <w:shd w:val="clear" w:color="auto" w:fill="FFFFFF"/>
          <w:lang w:val="en-US"/>
        </w:rPr>
      </w:pPr>
      <w:r>
        <w:rPr>
          <w:rFonts w:ascii="Times New Roman" w:eastAsia="TimesNewRoman" w:hAnsi="Times New Roman" w:cs="Times New Roman"/>
          <w:sz w:val="24"/>
          <w:szCs w:val="24"/>
          <w:lang w:val="en-US"/>
        </w:rPr>
        <w:t xml:space="preserve">3. </w:t>
      </w:r>
      <w:r w:rsidR="0089002C">
        <w:rPr>
          <w:rFonts w:ascii="Times New Roman" w:eastAsia="TimesNewRoman" w:hAnsi="Times New Roman" w:cs="Times New Roman"/>
          <w:sz w:val="24"/>
          <w:szCs w:val="24"/>
          <w:lang w:val="en-US"/>
        </w:rPr>
        <w:t xml:space="preserve">Gluhova E.V. </w:t>
      </w:r>
      <w:r w:rsidR="0089002C" w:rsidRPr="0089002C">
        <w:rPr>
          <w:rFonts w:ascii="Times New Roman" w:eastAsia="TimesNewRoman" w:hAnsi="Times New Roman" w:cs="Times New Roman"/>
          <w:sz w:val="24"/>
          <w:szCs w:val="24"/>
          <w:lang w:val="en-US"/>
        </w:rPr>
        <w:t>On the role of cities in the development of the global economy // Modern problems of education and science</w:t>
      </w:r>
      <w:r w:rsidR="0089002C">
        <w:rPr>
          <w:rFonts w:ascii="Times New Roman" w:eastAsia="TimesNewRoman" w:hAnsi="Times New Roman" w:cs="Times New Roman"/>
          <w:sz w:val="24"/>
          <w:szCs w:val="24"/>
          <w:lang w:val="en-US"/>
        </w:rPr>
        <w:t xml:space="preserve">. 2005. </w:t>
      </w:r>
      <w:r w:rsidR="0089002C" w:rsidRPr="0014065E">
        <w:rPr>
          <w:rStyle w:val="1254"/>
          <w:rFonts w:ascii="Times New Roman" w:hAnsi="Times New Roman" w:cs="Times New Roman"/>
          <w:color w:val="000000"/>
          <w:sz w:val="24"/>
          <w:szCs w:val="24"/>
          <w:shd w:val="clear" w:color="auto" w:fill="FFFFFF"/>
          <w:lang w:val="en-US"/>
        </w:rPr>
        <w:t>No</w:t>
      </w:r>
      <w:r w:rsidR="0089002C">
        <w:rPr>
          <w:rStyle w:val="1254"/>
          <w:rFonts w:ascii="Times New Roman" w:hAnsi="Times New Roman" w:cs="Times New Roman"/>
          <w:color w:val="000000"/>
          <w:sz w:val="24"/>
          <w:szCs w:val="24"/>
          <w:shd w:val="clear" w:color="auto" w:fill="FFFFFF"/>
          <w:lang w:val="en-US"/>
        </w:rPr>
        <w:t> 1. Pp. 25-27.</w:t>
      </w:r>
    </w:p>
    <w:p w14:paraId="52E8348F" w14:textId="7E112F53" w:rsidR="0089002C" w:rsidRPr="0014065E" w:rsidRDefault="0089002C" w:rsidP="0014065E">
      <w:pPr>
        <w:autoSpaceDE w:val="0"/>
        <w:autoSpaceDN w:val="0"/>
        <w:adjustRightInd w:val="0"/>
        <w:ind w:firstLine="709"/>
        <w:jc w:val="both"/>
        <w:rPr>
          <w:rFonts w:ascii="Times New Roman" w:eastAsia="TimesNewRoman" w:hAnsi="Times New Roman" w:cs="Times New Roman"/>
          <w:sz w:val="24"/>
          <w:szCs w:val="24"/>
          <w:lang w:val="en-US"/>
        </w:rPr>
      </w:pPr>
      <w:r>
        <w:rPr>
          <w:rStyle w:val="1254"/>
          <w:rFonts w:ascii="Times New Roman" w:hAnsi="Times New Roman" w:cs="Times New Roman"/>
          <w:color w:val="000000"/>
          <w:sz w:val="24"/>
          <w:szCs w:val="24"/>
          <w:shd w:val="clear" w:color="auto" w:fill="FFFFFF"/>
          <w:lang w:val="en-US"/>
        </w:rPr>
        <w:t xml:space="preserve">4. Golikov A.G. </w:t>
      </w:r>
      <w:r w:rsidRPr="0089002C">
        <w:rPr>
          <w:rStyle w:val="1254"/>
          <w:rFonts w:ascii="Times New Roman" w:hAnsi="Times New Roman" w:cs="Times New Roman"/>
          <w:color w:val="000000"/>
          <w:sz w:val="24"/>
          <w:szCs w:val="24"/>
          <w:shd w:val="clear" w:color="auto" w:fill="FFFFFF"/>
          <w:lang w:val="en-US"/>
        </w:rPr>
        <w:t>Regional policy and economic development: the European context</w:t>
      </w:r>
      <w:r>
        <w:rPr>
          <w:rStyle w:val="1254"/>
          <w:rFonts w:ascii="Times New Roman" w:hAnsi="Times New Roman" w:cs="Times New Roman"/>
          <w:color w:val="000000"/>
          <w:sz w:val="24"/>
          <w:szCs w:val="24"/>
          <w:shd w:val="clear" w:color="auto" w:fill="FFFFFF"/>
          <w:lang w:val="en-US"/>
        </w:rPr>
        <w:t xml:space="preserve"> // </w:t>
      </w:r>
      <w:r w:rsidRPr="0089002C">
        <w:rPr>
          <w:rStyle w:val="1254"/>
          <w:rFonts w:ascii="Times New Roman" w:hAnsi="Times New Roman" w:cs="Times New Roman"/>
          <w:color w:val="000000"/>
          <w:sz w:val="24"/>
          <w:szCs w:val="24"/>
          <w:shd w:val="clear" w:color="auto" w:fill="FFFFFF"/>
          <w:lang w:val="en-US"/>
        </w:rPr>
        <w:t>Kharkiv: K</w:t>
      </w:r>
      <w:r>
        <w:rPr>
          <w:rStyle w:val="1254"/>
          <w:rFonts w:ascii="Times New Roman" w:hAnsi="Times New Roman" w:cs="Times New Roman"/>
          <w:color w:val="000000"/>
          <w:sz w:val="24"/>
          <w:szCs w:val="24"/>
          <w:shd w:val="clear" w:color="auto" w:fill="FFFFFF"/>
          <w:lang w:val="en-US"/>
        </w:rPr>
        <w:t>h</w:t>
      </w:r>
      <w:r w:rsidRPr="0089002C">
        <w:rPr>
          <w:rStyle w:val="1254"/>
          <w:rFonts w:ascii="Times New Roman" w:hAnsi="Times New Roman" w:cs="Times New Roman"/>
          <w:color w:val="000000"/>
          <w:sz w:val="24"/>
          <w:szCs w:val="24"/>
          <w:shd w:val="clear" w:color="auto" w:fill="FFFFFF"/>
          <w:lang w:val="en-US"/>
        </w:rPr>
        <w:t>NU named after V.N. Karazin</w:t>
      </w:r>
      <w:r>
        <w:rPr>
          <w:rStyle w:val="1254"/>
          <w:rFonts w:ascii="Times New Roman" w:hAnsi="Times New Roman" w:cs="Times New Roman"/>
          <w:color w:val="000000"/>
          <w:sz w:val="24"/>
          <w:szCs w:val="24"/>
          <w:shd w:val="clear" w:color="auto" w:fill="FFFFFF"/>
          <w:lang w:val="en-US"/>
        </w:rPr>
        <w:t>. 2009. 270 p.</w:t>
      </w:r>
    </w:p>
    <w:p w14:paraId="2956FD24" w14:textId="77777777" w:rsidR="00EE6E1A" w:rsidRPr="00EE6E1A" w:rsidRDefault="00EE6E1A" w:rsidP="00EE6E1A">
      <w:pPr>
        <w:autoSpaceDE w:val="0"/>
        <w:autoSpaceDN w:val="0"/>
        <w:adjustRightInd w:val="0"/>
        <w:ind w:firstLine="709"/>
        <w:jc w:val="right"/>
        <w:rPr>
          <w:rFonts w:ascii="Times New Roman" w:eastAsia="TimesNewRoman" w:hAnsi="Times New Roman" w:cs="Times New Roman"/>
          <w:sz w:val="24"/>
          <w:szCs w:val="24"/>
          <w:lang w:val="en-US"/>
        </w:rPr>
      </w:pPr>
    </w:p>
    <w:p w14:paraId="7F933480" w14:textId="77777777" w:rsidR="00F12C76" w:rsidRPr="00EE6E1A" w:rsidRDefault="00F12C76" w:rsidP="004A0015">
      <w:pPr>
        <w:ind w:firstLine="709"/>
        <w:jc w:val="both"/>
        <w:rPr>
          <w:sz w:val="24"/>
          <w:szCs w:val="24"/>
          <w:lang w:val="en-US"/>
        </w:rPr>
      </w:pPr>
    </w:p>
    <w:sectPr w:rsidR="00F12C76" w:rsidRPr="00EE6E1A" w:rsidSect="006925CB">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
    <w:altName w:val="MS Gothic"/>
    <w:panose1 w:val="00000000000000000000"/>
    <w:charset w:val="80"/>
    <w:family w:val="swiss"/>
    <w:notTrueType/>
    <w:pitch w:val="default"/>
    <w:sig w:usb0="00000001"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1C3"/>
    <w:rsid w:val="000B7F5F"/>
    <w:rsid w:val="0014065E"/>
    <w:rsid w:val="00324E24"/>
    <w:rsid w:val="00455677"/>
    <w:rsid w:val="004A0015"/>
    <w:rsid w:val="004B2D4D"/>
    <w:rsid w:val="00512A4A"/>
    <w:rsid w:val="005161C3"/>
    <w:rsid w:val="005440B5"/>
    <w:rsid w:val="006925CB"/>
    <w:rsid w:val="006C0B77"/>
    <w:rsid w:val="007B70FD"/>
    <w:rsid w:val="008242FF"/>
    <w:rsid w:val="00870751"/>
    <w:rsid w:val="0089002C"/>
    <w:rsid w:val="00922C48"/>
    <w:rsid w:val="00B848A6"/>
    <w:rsid w:val="00B915B7"/>
    <w:rsid w:val="00C17300"/>
    <w:rsid w:val="00DB01D2"/>
    <w:rsid w:val="00E25AAB"/>
    <w:rsid w:val="00E63913"/>
    <w:rsid w:val="00EA59DF"/>
    <w:rsid w:val="00EE4070"/>
    <w:rsid w:val="00EE6E1A"/>
    <w:rsid w:val="00F12C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C931A1"/>
  <w15:chartTrackingRefBased/>
  <w15:docId w15:val="{FEC350C8-FF9C-4616-95AA-A6AF9E292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B70FD"/>
    <w:pPr>
      <w:spacing w:after="0" w:line="240" w:lineRule="auto"/>
    </w:pPr>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E6E1A"/>
    <w:rPr>
      <w:color w:val="0563C1" w:themeColor="hyperlink"/>
      <w:u w:val="single"/>
    </w:rPr>
  </w:style>
  <w:style w:type="character" w:styleId="a4">
    <w:name w:val="Unresolved Mention"/>
    <w:basedOn w:val="a0"/>
    <w:uiPriority w:val="99"/>
    <w:semiHidden/>
    <w:unhideWhenUsed/>
    <w:rsid w:val="00EE6E1A"/>
    <w:rPr>
      <w:color w:val="605E5C"/>
      <w:shd w:val="clear" w:color="auto" w:fill="E1DFDD"/>
    </w:rPr>
  </w:style>
  <w:style w:type="paragraph" w:customStyle="1" w:styleId="docdata">
    <w:name w:val="docdata"/>
    <w:aliases w:val="docy,v5,1675,bqiaagaaeyqcaaagiaiaaapybqaabqagaaaaaaaaaaaaaaaaaaaaaaaaaaaaaaaaaaaaaaaaaaaaaaaaaaaaaaaaaaaaaaaaaaaaaaaaaaaaaaaaaaaaaaaaaaaaaaaaaaaaaaaaaaaaaaaaaaaaaaaaaaaaaaaaaaaaaaaaaaaaaaaaaaaaaaaaaaaaaaaaaaaaaaaaaaaaaaaaaaaaaaaaaaaaaaaaaaaaaaaa"/>
    <w:basedOn w:val="a"/>
    <w:rsid w:val="00455677"/>
    <w:pPr>
      <w:spacing w:before="100" w:beforeAutospacing="1" w:after="100" w:afterAutospacing="1"/>
    </w:pPr>
    <w:rPr>
      <w:rFonts w:ascii="Times New Roman" w:eastAsia="Times New Roman" w:hAnsi="Times New Roman" w:cs="Times New Roman"/>
      <w:sz w:val="24"/>
      <w:szCs w:val="24"/>
      <w:lang w:eastAsia="ru-RU"/>
    </w:rPr>
  </w:style>
  <w:style w:type="paragraph" w:styleId="a5">
    <w:name w:val="List Paragraph"/>
    <w:basedOn w:val="a"/>
    <w:uiPriority w:val="34"/>
    <w:qFormat/>
    <w:rsid w:val="0014065E"/>
    <w:pPr>
      <w:ind w:left="720"/>
      <w:contextualSpacing/>
    </w:pPr>
  </w:style>
  <w:style w:type="character" w:customStyle="1" w:styleId="1254">
    <w:name w:val="1254"/>
    <w:aliases w:val="bqiaagaaeyqcaaagiaiaaannbaaabvseaaaaaaaaaaaaaaaaaaaaaaaaaaaaaaaaaaaaaaaaaaaaaaaaaaaaaaaaaaaaaaaaaaaaaaaaaaaaaaaaaaaaaaaaaaaaaaaaaaaaaaaaaaaaaaaaaaaaaaaaaaaaaaaaaaaaaaaaaaaaaaaaaaaaaaaaaaaaaaaaaaaaaaaaaaaaaaaaaaaaaaaaaaaaaaaaaaaaaaaa"/>
    <w:basedOn w:val="a0"/>
    <w:rsid w:val="001406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47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oleObject" Target="embeddings/oleObject2.bin"/><Relationship Id="rId12" Type="http://schemas.openxmlformats.org/officeDocument/2006/relationships/hyperlink" Target="mailto:dima_vasilenko@list.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oleObject" Target="embeddings/oleObject4.bin"/><Relationship Id="rId5" Type="http://schemas.openxmlformats.org/officeDocument/2006/relationships/oleObject" Target="embeddings/oleObject1.bin"/><Relationship Id="rId10" Type="http://schemas.openxmlformats.org/officeDocument/2006/relationships/image" Target="media/image4.wmf"/><Relationship Id="rId4" Type="http://schemas.openxmlformats.org/officeDocument/2006/relationships/image" Target="media/image1.wmf"/><Relationship Id="rId9" Type="http://schemas.openxmlformats.org/officeDocument/2006/relationships/oleObject" Target="embeddings/oleObject3.bin"/><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5</Pages>
  <Words>1919</Words>
  <Characters>10943</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18</cp:revision>
  <dcterms:created xsi:type="dcterms:W3CDTF">2024-03-18T08:49:00Z</dcterms:created>
  <dcterms:modified xsi:type="dcterms:W3CDTF">2024-03-18T10:27:00Z</dcterms:modified>
</cp:coreProperties>
</file>