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3E4" w:rsidRPr="00021357" w:rsidRDefault="00012FA0" w:rsidP="000003E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52AE">
        <w:rPr>
          <w:rFonts w:ascii="Times New Roman" w:hAnsi="Times New Roman" w:cs="Times New Roman"/>
          <w:b/>
          <w:sz w:val="24"/>
          <w:szCs w:val="24"/>
        </w:rPr>
        <w:t>УДК</w:t>
      </w:r>
      <w:r w:rsidRPr="00BF29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52AE" w:rsidRPr="00BF298D">
        <w:rPr>
          <w:rFonts w:ascii="Times New Roman" w:hAnsi="Times New Roman" w:cs="Times New Roman"/>
          <w:b/>
          <w:sz w:val="24"/>
          <w:szCs w:val="24"/>
        </w:rPr>
        <w:t>316.3</w:t>
      </w:r>
      <w:r w:rsidR="007152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52AE">
        <w:rPr>
          <w:rFonts w:ascii="Times New Roman" w:hAnsi="Times New Roman" w:cs="Times New Roman"/>
          <w:b/>
          <w:sz w:val="24"/>
          <w:szCs w:val="24"/>
        </w:rPr>
        <w:t>/ ББК</w:t>
      </w:r>
      <w:r w:rsidR="007152AE" w:rsidRPr="007152AE">
        <w:rPr>
          <w:rFonts w:ascii="Times New Roman" w:hAnsi="Times New Roman" w:cs="Times New Roman"/>
          <w:b/>
          <w:sz w:val="24"/>
          <w:szCs w:val="24"/>
        </w:rPr>
        <w:t xml:space="preserve"> 60.524</w:t>
      </w:r>
    </w:p>
    <w:p w:rsidR="005E255A" w:rsidRPr="005E255A" w:rsidRDefault="00A40976" w:rsidP="005E255A">
      <w:pPr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Ярощук Р.С</w:t>
      </w:r>
      <w:r w:rsidR="005E255A" w:rsidRPr="005E255A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7617D2" w:rsidRDefault="00D053FB" w:rsidP="007617D2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32"/>
          <w:lang w:eastAsia="ru-RU"/>
          <w14:ligatures w14:val="none"/>
        </w:rPr>
      </w:pPr>
      <w:r w:rsidRPr="00D053FB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32"/>
          <w:lang w:eastAsia="ru-RU"/>
          <w14:ligatures w14:val="none"/>
        </w:rPr>
        <w:t>ФАКТОРЫ</w:t>
      </w:r>
      <w:r w:rsidR="006714E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32"/>
          <w:lang w:eastAsia="ru-RU"/>
          <w14:ligatures w14:val="none"/>
        </w:rPr>
        <w:t xml:space="preserve"> СОЦИАЛЬНОГО БЛАГОПОЛУЧИЯ</w:t>
      </w:r>
    </w:p>
    <w:p w:rsidR="00D053FB" w:rsidRDefault="00D053FB" w:rsidP="007617D2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32"/>
          <w:lang w:eastAsia="ru-RU"/>
          <w14:ligatures w14:val="none"/>
        </w:rPr>
      </w:pPr>
    </w:p>
    <w:p w:rsidR="00720B5B" w:rsidRDefault="00A40976" w:rsidP="00B21055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32"/>
          <w:lang w:eastAsia="ru-RU"/>
          <w14:ligatures w14:val="none"/>
        </w:rPr>
        <w:t>Аннотация.</w:t>
      </w:r>
      <w:r w:rsidR="009869A0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32"/>
          <w:lang w:eastAsia="ru-RU"/>
          <w14:ligatures w14:val="none"/>
        </w:rPr>
        <w:t xml:space="preserve"> </w:t>
      </w:r>
      <w:r w:rsidR="00241ECC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>Р</w:t>
      </w:r>
      <w:r w:rsidR="009869A0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>ассматриваются</w:t>
      </w:r>
      <w:r w:rsidR="00F401C6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 xml:space="preserve"> подходы к </w:t>
      </w:r>
      <w:r w:rsidR="009A1C1D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>выявлению</w:t>
      </w:r>
      <w:r w:rsidR="009A1C1D" w:rsidRPr="009A1C1D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 xml:space="preserve"> </w:t>
      </w:r>
      <w:r w:rsidR="00F401C6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 xml:space="preserve">факторов социального благополучия. </w:t>
      </w:r>
      <w:r w:rsidR="009A1C1D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>Определяется, формирует ли для человека</w:t>
      </w:r>
      <w:r w:rsidR="00720B5B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 xml:space="preserve"> </w:t>
      </w:r>
      <w:r w:rsidR="00720B5B"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финансовый достаток и комфортные усл</w:t>
      </w:r>
      <w:r w:rsidR="00720B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овия жизни чувство благополучия.</w:t>
      </w:r>
      <w:r w:rsidR="00720B5B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 xml:space="preserve"> Приводятся черты, характеризующие </w:t>
      </w:r>
      <w:r w:rsidR="00720B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благополучного</w:t>
      </w:r>
      <w:r w:rsidR="00720B5B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человек</w:t>
      </w:r>
      <w:r w:rsidR="00C20D60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а.</w:t>
      </w:r>
      <w:bookmarkStart w:id="0" w:name="_GoBack"/>
      <w:bookmarkEnd w:id="0"/>
    </w:p>
    <w:p w:rsidR="00D053FB" w:rsidRPr="00241ECC" w:rsidRDefault="00A40976" w:rsidP="00B21055">
      <w:pPr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32"/>
          <w:lang w:eastAsia="ru-RU"/>
          <w14:ligatures w14:val="none"/>
        </w:rPr>
        <w:t>Ключевые слова:</w:t>
      </w:r>
      <w:r w:rsidR="00241ECC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32"/>
          <w:lang w:eastAsia="ru-RU"/>
          <w14:ligatures w14:val="none"/>
        </w:rPr>
        <w:t xml:space="preserve"> </w:t>
      </w:r>
      <w:r w:rsidR="00241ECC" w:rsidRPr="00241ECC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>благополучие;</w:t>
      </w:r>
      <w:r w:rsidR="00241ECC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32"/>
          <w:lang w:eastAsia="ru-RU"/>
          <w14:ligatures w14:val="none"/>
        </w:rPr>
        <w:t xml:space="preserve"> факторы благополучия; социальное благополучие; субъективное благополучие; материальное благополучие; благополучный человек; благополучное общество.</w:t>
      </w:r>
    </w:p>
    <w:p w:rsidR="00D053FB" w:rsidRPr="00D053FB" w:rsidRDefault="00D053FB" w:rsidP="007617D2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32"/>
          <w:lang w:eastAsia="ru-RU"/>
          <w14:ligatures w14:val="none"/>
        </w:rPr>
      </w:pPr>
    </w:p>
    <w:p w:rsidR="007617D2" w:rsidRPr="009869A0" w:rsidRDefault="00BF298D" w:rsidP="009869A0">
      <w:pPr>
        <w:spacing w:after="0" w:line="240" w:lineRule="auto"/>
        <w:ind w:firstLine="709"/>
        <w:jc w:val="both"/>
        <w:textAlignment w:val="baseline"/>
        <w:rPr>
          <w:rFonts w:ascii="Segoe UI" w:eastAsia="Times New Roman" w:hAnsi="Segoe UI" w:cs="Segoe UI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Такие п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роцессы, характерные для современного мира как глобализация, развитие инновационной экономики и </w:t>
      </w:r>
      <w:r w:rsidR="009A1C1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внедрения 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новейших </w:t>
      </w:r>
      <w:r w:rsidR="009869A0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информационно-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коммуникационных технологий оказывают огромное влияние на образ жизни человека, его самоощущение, взгляды и установки. Ценности, предпочтения и идеалы сил</w:t>
      </w:r>
      <w:r w:rsidR="009A1C1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ьно изменили свою структуру, в их соотношении произошло существенное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="009A1C1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смещение приоритетов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от материальных к нематериальным компонентам. Такие нематериальные аспекты человеческой жизни как удовлетворенность трудом, качество образования, здравоохранения, досуга, окружающей среды, семейные отношения, психологический комфорт, политический климат и т.д. постепенно стали выходить на первый план в жизни людей во многих странах, что незамедлительно стало вызывать все больший интерес у ученых и политиков.</w:t>
      </w:r>
    </w:p>
    <w:p w:rsidR="006714E4" w:rsidRPr="00D053FB" w:rsidRDefault="006714E4" w:rsidP="006714E4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В своих трудах</w:t>
      </w:r>
      <w:r w:rsidRPr="006714E4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Е.Ю. Костина подчеркивает, что в формировании субъективного благополучия важную роль играют внешние относительно личности социальные институты, которые обеспечивают социализацию и адаптацию человека на разных уровнях и с учетом жизненных обстоятельств. Отмечается, что социальное благополучие человека – это сумма субъективной оценки человеком себя и собственной жизни, эффективное и позитивное функционирование личности и отлаженная система социальной политики, гарантирующая человеку соци</w:t>
      </w:r>
      <w:r w:rsidR="00207956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альную защищённость. Автор также </w:t>
      </w:r>
      <w:r w:rsidR="009869A0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указывает на то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, что для социального благополучия важным условием является социальная безопасность, которая во многом обеспечивается деятельностью органов государственной, региональной и муниципальной власти, ведь именно она определяет стратегию взаимодействия человека и государства, государства и общес</w:t>
      </w:r>
      <w:r w:rsidR="00763C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тва [6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]. Помимо показателей уровня и качества жизни (доход, состояние здоровья и возможность получения медицинских услуг) социальное благополучие включает в себя компоненты, связанные с продовольственной и экологической безопасностью, защищенностью от пре</w:t>
      </w:r>
      <w:r w:rsidR="00763C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ступности и терактов [5</w:t>
      </w:r>
      <w:r w:rsidRPr="006714E4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]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. Условия социального благополучия автор видит во внешней социальной безопасности – экономической и политической, а также внутренней – эмоциональной безопасности человека.</w:t>
      </w:r>
      <w:r w:rsidRPr="006714E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Автором выделяется 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три фундаментальных фактора человеческого благополучия: материальное благосостояние, здоровье и безопасность. При изучении социального благополучия стоит обратить внимание на социально взаимосвязанные системы в современном социуме. В рамках данных систем выделяют такие показатели как доступ к образовательным услугам, медицинской помощи, спортивным и культурным сооружениям, общий прожиточный уровень, правовую защищенность и наличие безопас</w:t>
      </w:r>
      <w:r w:rsidR="00763C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ной экологической обстановки [6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].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В совместной работе автора с коллегами Н.А. Орловой и А.О. Панфиловой отмечается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, что экономическое благополучие является основой социальной жизни и, тем самым, оказывает прямое влияние на уровень социального благополучия в обществе. По мнению авторов, к основным факторам экономического благополучия можно отнести валовой региональный продукт (ВРП) на душу населения; среднедушевые денежные доходы; среднемесячную номинальную начисленную заработную плату работников организаций; уровень бе</w:t>
      </w:r>
      <w:r w:rsidR="00763C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дности и уровень безработицы [5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].</w:t>
      </w:r>
    </w:p>
    <w:p w:rsidR="007617D2" w:rsidRPr="00D053FB" w:rsidRDefault="007617D2" w:rsidP="00D053F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По результатам исследования И.В. Бабаян и А.Д. Любимовой было выявлено, что получение высшего образования представляется основным источником социального </w:t>
      </w:r>
      <w:r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lastRenderedPageBreak/>
        <w:t>капитала, который в дальнейшем обеспечивает социальное благополучие и в работе, и в профессии, и в коммуникациях с окружающими. Также результаты исследования показывают, что «не только семейные отношения влияют на оценку благополучия, но и социальные (на работе, с друзьями и близкими) – они должны быть комфортными, бесконфликтными, только в этом случае м</w:t>
      </w:r>
      <w:r w:rsidR="00763C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ожно говорить о благополучии» [2</w:t>
      </w:r>
      <w:r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 с. 40].</w:t>
      </w:r>
    </w:p>
    <w:p w:rsidR="00B2604D" w:rsidRDefault="00763C5B" w:rsidP="009A1C1D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В своей работе [7</w:t>
      </w:r>
      <w:r w:rsidR="006714E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] </w:t>
      </w:r>
      <w:r w:rsidR="007617D2"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Л.Л. </w:t>
      </w:r>
      <w:proofErr w:type="spellStart"/>
      <w:r w:rsidR="007617D2"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Мехришвили</w:t>
      </w:r>
      <w:proofErr w:type="spellEnd"/>
      <w:r w:rsidR="007617D2"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и Н.А. Ткачева </w:t>
      </w:r>
      <w:r w:rsidR="006714E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указывают на то</w:t>
      </w:r>
      <w:r w:rsidR="007617D2"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 что социальное благополучие зависит от уровня социально-экономического развития общества, от его потребительских стандартов и уровня материальных благ, его региональных особенностей, этических и религиозных норм. Сегодня социальное благополучие понимается не только как антипод неустроенности и бедности, но и включает в себя также требования безопасности, право на достойные жилищные и экологические условия, возможность получать образование и высокотехнологичное медицинское обслуживание, свободу творчества и досуговой деятельности. Авторы раскрывают одну интересную особенность в оценке человеком своего благополучия, ими отмечено, что весомую роль играет</w:t>
      </w:r>
      <w:r w:rsidR="006714E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именно</w:t>
      </w:r>
      <w:r w:rsidR="007617D2"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субъективная оценка индивидом своего благосостояния и его собственная удовлетворенность жизнью. На первый взгляд кажется, что финансовый достаток и комфортные условия жизни должны гарантировать человеку благополучие. Но есть доказательства, что это не так. Например, </w:t>
      </w:r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английский психолог М. </w:t>
      </w:r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Аргайл</w:t>
      </w:r>
      <w:proofErr w:type="spellEnd"/>
      <w:r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[1</w:t>
      </w:r>
      <w:r w:rsidR="007617D2"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] провел ряд исследований по этому поводу и подтвердил, что степень индивидуального благополучия не зависит от развитости материально-бытовых условий жизни и имеющегося у человека финансового капитал</w:t>
      </w:r>
      <w:r w:rsidR="006714E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а</w:t>
      </w:r>
      <w:r w:rsidR="007617D2"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. Результаты данных исследований свидетельствуют о том, что жители богатых стран оценивают свое субъективное благополучие так же, как жители весьма бедных стран. Данные показатели сошлись у </w:t>
      </w:r>
      <w:r w:rsidR="00B2604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США и Нигерии (ВВП отличается почти в 53 раза</w:t>
      </w:r>
      <w:r w:rsidR="009A1C1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(23,32 триллиона долларов к 440,8 миллиардам соответственно)</w:t>
      </w:r>
      <w:r w:rsidR="00B2604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), а также у </w:t>
      </w:r>
      <w:r w:rsidR="007617D2" w:rsidRPr="00D053F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Франции и Чада</w:t>
      </w:r>
      <w:r w:rsidR="006714E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(</w:t>
      </w:r>
      <w:r w:rsidR="00B2604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разница более чем в </w:t>
      </w:r>
      <w:r w:rsidR="006714E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251</w:t>
      </w:r>
      <w:r w:rsidR="00B2604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раз</w:t>
      </w:r>
      <w:r w:rsidR="009A1C1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(2,958 триллиона к 11,78 миллиардам </w:t>
      </w:r>
      <w:proofErr w:type="spellStart"/>
      <w:r w:rsidR="009A1C1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соответстваенно</w:t>
      </w:r>
      <w:proofErr w:type="spellEnd"/>
      <w:r w:rsidR="009A1C1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))</w:t>
      </w:r>
      <w:r w:rsidR="006714E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.</w:t>
      </w:r>
    </w:p>
    <w:p w:rsidR="007617D2" w:rsidRPr="00D053FB" w:rsidRDefault="007617D2" w:rsidP="00D053F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Социальное благополучие тесно связывается М.К. Горшковым и </w:t>
      </w:r>
      <w:proofErr w:type="gramStart"/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Н.Е. Тихоновой с категориями уровня</w:t>
      </w:r>
      <w:proofErr w:type="gramEnd"/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и качества жизни, удовлетворенности своей жизнью и уверенности в завтрашнем дне. Так, благополучный человек характеризуется такими чертами, как наличие образования, хорошей работы, а также содержит в себе штрихи образа жизни этой благополучной группы, такие как доступ к современным информационным технологиям, возможность путешествовать по миру, покупать качественные продукты и одежду, рост доходов. При этом значительное внимание уделяется такому фактору, как «уверенность в возможности реализовать свои мечты», который выступает значимым элементом «высокого качества жизни и предпосылкой благоприятного психологического состояния, характеризует даже не столько младшие возрастные когорты, сколько наиболее высокоресурсные. Компонентами социального благополучия авторы называют ощущение стабильности и планируемости жизни, экономическое благосостояние, культурное развитие и развитая инфраструктура для самореализации и удовлетворения значимых потребностей. Немаловажным фактором социального благополучия отмечается получение профессионального </w:t>
      </w:r>
      <w:r w:rsidR="00763C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образования и трудоустройство [3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].</w:t>
      </w:r>
    </w:p>
    <w:p w:rsidR="007617D2" w:rsidRPr="00D053FB" w:rsidRDefault="007617D2" w:rsidP="00D053F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В течение шести лет (2010–2016 гг.) Н.Н. </w:t>
      </w:r>
      <w:proofErr w:type="spellStart"/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Суртаевой</w:t>
      </w:r>
      <w:proofErr w:type="spellEnd"/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и Ж.Б. Марголиной проводилось изучение мнения студен</w:t>
      </w:r>
      <w:r w:rsidR="009A1C1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тов российских вузов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с целью выяснения их представлений и понимания благополучия (было охвачено более 600 студентов). Оказалось, что мнения студентов весьма схожи с основой общенаучной мысли на этот счет.</w:t>
      </w:r>
      <w:r w:rsidR="009A1C1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Благополучные люди, по мнению 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студентов, являются людьми здоровыми, обеспеченными, счастливыми, имеющими обоих родителей здоровыми как можно дольше, имеющими возможность работать в той профессиональной сфере, которая нравится и т. д. В подтверждение </w:t>
      </w:r>
      <w:r w:rsidR="0044630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авторы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прив</w:t>
      </w:r>
      <w:r w:rsidR="0044630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одят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фраз</w:t>
      </w:r>
      <w:r w:rsidR="0044630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ы</w:t>
      </w:r>
      <w:r w:rsidR="00763C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из ответов респондентов [8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, с. 58]. Из высказываний респондентов </w:t>
      </w:r>
      <w:r w:rsidR="0044630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авторы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="0044630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делают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вывод о том, что для большинства студентов неотъемлемым элементом благополучия является финансовый достаток. Однако, все те же ответы свидетельствую</w:t>
      </w:r>
      <w:r w:rsidR="0044630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т о том, что одних финансов недостаточно, 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нужно нечто большее, как, например, общественная польза, служение людям и широкий круг интересов.</w:t>
      </w:r>
    </w:p>
    <w:p w:rsidR="007617D2" w:rsidRPr="00D053FB" w:rsidRDefault="003C4C7E" w:rsidP="00D053F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lastRenderedPageBreak/>
        <w:t xml:space="preserve">Кроме того, </w:t>
      </w:r>
      <w:r w:rsidR="009A1C1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ряд исследователей утверждает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(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Д.В. Зайцев, И.Ю. Суркова и Ю.В. Селиванова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="00763C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[4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]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)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, что социальное благополучие противопоставляется социальной напряженности, один из векторов которой – проблема этноконфессиональности, к которой относится конфликтность по отношению к людям иной этнической принадлежности или религии, а также опасения по поводу </w:t>
      </w:r>
      <w:r w:rsidR="00303276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мигрантов и иностранных рабочих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. Результаты исследования авторов говорят о том, что высокую степень социального благополучия ощущает 51</w:t>
      </w:r>
      <w:r w:rsidR="009A1C1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,0 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% молодежи, что не характерно для других возрастных групп. Причин этому может быть несколько. Во-первых, возможно, что молодежь еще не столкнулась с большим количеством жизненных трудностей, с которыми пришлось сталкиваться лицам более старшего возраста, и эти трудности не позволяют им оценивать социальное благополучие высоко. Во-вторых, молодежь в своих оценках, вероятно, больше склонна опираться на субъективный опыт, в то время как люди более старшего возраста смотрят на мир более объективно, то есть они в большей степени способны оставить п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ризму субъективного опыта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в стороне. В-третьих, молодежь характеризуется как наибо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лее здоровая, энергичная и п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одвижная социальная группа, в большей степени, чем другие, способная адаптироваться ко внешним обстоятельствам, что позволяет молодым людям оценивать социальное благополучие выше остальных в силу того, что у них еще все впереди и они вполне способны к планированию и построению своего собственного благополучия. Социальное благополучие, по итогам исследования авторов, сильно определяется фактором материального положения семьи. Так, </w:t>
      </w:r>
      <w:r w:rsidR="009A1C1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уровень достатка в семье формирует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высокие оценки чел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овеком социального благополучия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. Те, кто постоянно живут в состоянии финансового напряжения склонны к крайне низким оценкам социального благополучия. Исследование показало, что возраст влияет на ощущение человеком этноконфессиональной напряженности. Молодежь и люди в активном трудовом возрасте испытывают эту напряженность в несколько раз сильнее, чем люди более старшего, то есть предпенсионного и пенсионного возраста. Это может быть связано с тем, что иммигранты зачастую нацелены на освоение рынка труда в той стране, куда они иммигрировали, то есть, по сути, они составляют конкуренцию для местного населения на рынке труда и рабочей силы, которое и ощущает этноконфессиональную напряженность сильнее, чем группы, для которых вопрос труда и занятости не стоит остро. Также это может быть связано с тем, что с течением времени человек становится, как правило, более разумен, у него больше развивается чувство терпимости и толерантности, что не так часто встречается у представителей более молодых возрастных групп. Это подтверждается тем, что авторы в своих исследованиях пришли к выводу и выявили закономерность, что чем выше у человека уровень образования, тем более терпимо он относится к представителям иных национальных или религиозных групп, что снижает уровень социальной напряженности и повышает уровень социального благополучия. Помимо этого, исследователи отмечают тот факт, что уровень «социального доверия» разнится от региона к региону, что может быть объяснено, по их мнению, внутренней политикой того или иного админис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тративного образования. Авторы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предлагают следующий перечень факторов социального </w:t>
      </w:r>
      <w:r w:rsidR="008A4A27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благополучия:</w:t>
      </w:r>
      <w:r w:rsidR="008A4A27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 высокий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уровень жизни в населенном пункте;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отсутствие опасной, тревожной, криминогенной обстановки в месте проживания; взаимопомощь и взаимовыручка земляков;</w:t>
      </w:r>
      <w:r w:rsidR="008A4A27" w:rsidRPr="008A4A27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заинтересованность местной власти в решении проблем </w:t>
      </w:r>
      <w:r w:rsidR="008A4A27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жителей;</w:t>
      </w:r>
      <w:r w:rsidR="008A4A27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 соблюдение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прав человека и </w:t>
      </w:r>
      <w:r w:rsidR="00ED1DEF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закона;</w:t>
      </w:r>
      <w:r w:rsidR="00ED1DEF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 развитие</w:t>
      </w:r>
      <w:r w:rsidR="007617D2"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экономики и предпринимательства.</w:t>
      </w:r>
    </w:p>
    <w:p w:rsidR="007617D2" w:rsidRPr="00D053FB" w:rsidRDefault="007617D2" w:rsidP="00D053F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Одним из значимых факторов социального благополучия является благоприятный семейный микроклимат, а именно поведенческие практики, способные к его созданию и укреплению, перечень практик выглядит следующим образом: заботливое и доброжелательное отношение друг к другу, совместные праздники, оказание материальной помощи, совместное проведение досуга, внимание вопросам здоровья (питание, физкультура и т.д.), обсуждение личных проблем и переживаний, уважительное отношение к старшим, передача опыта от старшего поколения младшему, оказание помощи в освоении новых технологий (смартфон, планшет, Интернет и т.д.), бережное отношение к окружающей среде, соблюдение семейных традиций, стремление к приобретению новых знаний, навыков и </w:t>
      </w:r>
      <w:r w:rsidRPr="00D053F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lastRenderedPageBreak/>
        <w:t>компетенций, поддержание хороших отношений с соседями, неупотребление ненормативной лексики, приучение детей к труду и выполнению домашних обязанностей.</w:t>
      </w:r>
    </w:p>
    <w:p w:rsidR="00D3231C" w:rsidRDefault="007617D2" w:rsidP="00D053F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BF298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Подводя итог описанию факторов, влияющих на социальное благополучие людей стоит отметить, что</w:t>
      </w:r>
      <w:r w:rsidR="00BF298D" w:rsidRPr="00BF298D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при</w:t>
      </w:r>
      <w:r w:rsidRPr="00BF298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формировании социального благополучия важную роль играют внешние относительно личности социальные институты. Ответственность за социальное благополучие и социальную безопасность в равной степени делит между собой общество и государство. Фактор получения высшего образования </w:t>
      </w:r>
      <w:r w:rsidR="003C4C7E" w:rsidRPr="00BF298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видится</w:t>
      </w:r>
      <w:r w:rsidRPr="00BF298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основным источником социального капитала, который в дальнейшем обеспечивает социальное благополучие. Выделяется три фундаментальных фактора человеческого благополучия: материальное благосостояние, здоровье и безопасность. Экономическое благополучие является основой социальной жизни и, тем самым, оказывает прямое влияние на уровень соци</w:t>
      </w:r>
      <w:r w:rsidR="00763C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ального благополучия в обществе</w:t>
      </w:r>
      <w:r w:rsidRPr="00BF298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. Весомую роль при оценке социального благополучия играет субъективная оценка индивидом своего благосостояния и его собственная удовлетворенность жизнью. Немаловажным фактором социального благополучия отмечается получение профессионального образования и трудоустройство. Неотъемлемым элементом благополучия является финансовый достаток, но одного финансового достатка недостаточно, индивиду нужно нечто большее, как, например, общественная польза, служение людям и широкий круг интересов. Субъективными факторами благополучия могут служить удовлетворённость жизнью, работой, материальным положением, уровень счастья, стресса и одиночества, а также степень депривации. Фактором социального благополучия</w:t>
      </w:r>
      <w:r w:rsidR="00E66737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также</w:t>
      </w:r>
      <w:r w:rsidRPr="00BF298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является отсут</w:t>
      </w:r>
      <w:r w:rsidR="00E66737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ствие социальной напряженности </w:t>
      </w:r>
      <w:r w:rsidRPr="00BF298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и этноконфессиональная бесконфликтность</w:t>
      </w:r>
      <w:r w:rsidR="00E66737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 в обществе.</w:t>
      </w:r>
    </w:p>
    <w:p w:rsidR="00D053FB" w:rsidRDefault="00D053FB" w:rsidP="00D053FB">
      <w:pPr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</w:p>
    <w:p w:rsidR="00D053FB" w:rsidRDefault="00A40976" w:rsidP="00D053FB">
      <w:pPr>
        <w:pStyle w:val="Default"/>
        <w:jc w:val="center"/>
        <w:rPr>
          <w:b/>
          <w:bCs/>
        </w:rPr>
      </w:pPr>
      <w:r w:rsidRPr="00572900">
        <w:rPr>
          <w:b/>
          <w:bCs/>
        </w:rPr>
        <w:t>Библиографический список</w:t>
      </w:r>
    </w:p>
    <w:p w:rsidR="00BF298D" w:rsidRDefault="00BF298D" w:rsidP="00572900">
      <w:pPr>
        <w:pStyle w:val="Default"/>
        <w:ind w:firstLine="708"/>
        <w:jc w:val="both"/>
      </w:pPr>
      <w:r>
        <w:t xml:space="preserve">1. </w:t>
      </w:r>
      <w:proofErr w:type="spellStart"/>
      <w:r w:rsidRPr="00BF298D">
        <w:t>Аргайл</w:t>
      </w:r>
      <w:proofErr w:type="spellEnd"/>
      <w:r w:rsidRPr="00BF298D">
        <w:t xml:space="preserve">, М. Психология счастья: [Пер. с англ.] / М. </w:t>
      </w:r>
      <w:proofErr w:type="spellStart"/>
      <w:r w:rsidRPr="00BF298D">
        <w:t>Аргайл</w:t>
      </w:r>
      <w:proofErr w:type="spellEnd"/>
      <w:r w:rsidRPr="00BF298D">
        <w:t>. – СПб</w:t>
      </w:r>
      <w:proofErr w:type="gramStart"/>
      <w:r w:rsidRPr="00BF298D">
        <w:t>. :</w:t>
      </w:r>
      <w:proofErr w:type="gramEnd"/>
      <w:r w:rsidRPr="00BF298D">
        <w:t xml:space="preserve"> Питер, 2003. – 271 с.</w:t>
      </w:r>
    </w:p>
    <w:p w:rsidR="00763C5B" w:rsidRPr="00763C5B" w:rsidRDefault="00763C5B" w:rsidP="00763C5B">
      <w:pPr>
        <w:pStyle w:val="Default"/>
        <w:ind w:firstLine="708"/>
        <w:jc w:val="both"/>
      </w:pPr>
      <w:r>
        <w:t xml:space="preserve">2. </w:t>
      </w:r>
      <w:r w:rsidRPr="00763C5B">
        <w:t>Бабаян, И.В., Любимова, А.Д. Конструирование социального благополучия в биографических сюжетах молодежи / И.В. Бабаян, А.Д. Любимова // Известия Саратовского ун-та. Новая серия. Серия Социология. Политология. – 2015. – № 2. – С. 37–41.</w:t>
      </w:r>
    </w:p>
    <w:p w:rsidR="00BF298D" w:rsidRDefault="00763C5B" w:rsidP="00572900">
      <w:pPr>
        <w:pStyle w:val="Default"/>
        <w:ind w:firstLine="708"/>
        <w:jc w:val="both"/>
      </w:pPr>
      <w:r>
        <w:t>3</w:t>
      </w:r>
      <w:r w:rsidR="00BF298D">
        <w:t xml:space="preserve">. </w:t>
      </w:r>
      <w:r w:rsidR="00BF298D" w:rsidRPr="00BF298D">
        <w:t xml:space="preserve">Горшков, М.К., Тихонова, Н.Е. Мечты россиян и реальность </w:t>
      </w:r>
      <w:proofErr w:type="spellStart"/>
      <w:r w:rsidR="00BF298D" w:rsidRPr="00BF298D">
        <w:t>демоскопии</w:t>
      </w:r>
      <w:proofErr w:type="spellEnd"/>
      <w:r w:rsidR="00BF298D" w:rsidRPr="00BF298D">
        <w:t xml:space="preserve"> / М.К. Горшков, Н.Е. Тихонова // Полис. Полит. </w:t>
      </w:r>
      <w:proofErr w:type="spellStart"/>
      <w:r w:rsidR="00BF298D" w:rsidRPr="00BF298D">
        <w:t>исследов</w:t>
      </w:r>
      <w:proofErr w:type="spellEnd"/>
      <w:r w:rsidR="00BF298D" w:rsidRPr="00BF298D">
        <w:t>. – 2013. – № 5, С. 7–26.</w:t>
      </w:r>
    </w:p>
    <w:p w:rsidR="00BF298D" w:rsidRDefault="00763C5B" w:rsidP="00572900">
      <w:pPr>
        <w:pStyle w:val="Default"/>
        <w:ind w:firstLine="708"/>
        <w:jc w:val="both"/>
      </w:pPr>
      <w:r>
        <w:t>4</w:t>
      </w:r>
      <w:r w:rsidR="00BF298D">
        <w:t xml:space="preserve">. </w:t>
      </w:r>
      <w:r w:rsidR="00BF298D" w:rsidRPr="00BF298D">
        <w:t xml:space="preserve">Зайцев, Д.В., Суркова, И.Ю., Селиванова, Ю.В. Социально-экономическое благополучие и социальная напряженность в Приволжском регионе / Д.В. Зайцев, И.Ю. Суркова, Ю.В. Селиванова // </w:t>
      </w:r>
      <w:proofErr w:type="spellStart"/>
      <w:r w:rsidR="00BF298D" w:rsidRPr="00BF298D">
        <w:t>Вестн</w:t>
      </w:r>
      <w:proofErr w:type="spellEnd"/>
      <w:r w:rsidR="00BF298D" w:rsidRPr="00BF298D">
        <w:t xml:space="preserve">. Российского ун-та дружбы народов. Сер.: </w:t>
      </w:r>
      <w:proofErr w:type="spellStart"/>
      <w:r w:rsidR="00BF298D" w:rsidRPr="00BF298D">
        <w:t>Социол</w:t>
      </w:r>
      <w:proofErr w:type="spellEnd"/>
      <w:r w:rsidR="00BF298D" w:rsidRPr="00BF298D">
        <w:t>. (М</w:t>
      </w:r>
      <w:r w:rsidR="00BF298D">
        <w:t>.). – 2019. – № 3. – С. 494–502.</w:t>
      </w:r>
    </w:p>
    <w:p w:rsidR="00BF298D" w:rsidRDefault="00763C5B" w:rsidP="00572900">
      <w:pPr>
        <w:pStyle w:val="Default"/>
        <w:ind w:firstLine="708"/>
        <w:jc w:val="both"/>
      </w:pPr>
      <w:r>
        <w:t>5</w:t>
      </w:r>
      <w:r w:rsidR="00BF298D">
        <w:t xml:space="preserve">. </w:t>
      </w:r>
      <w:r w:rsidR="00BF298D" w:rsidRPr="00BF298D">
        <w:t xml:space="preserve">Костина, Е.Ю., Орлова, Н.А, Панфилова, А.О. Социальное благополучие в оценках жителей Дальневосточного региона / Е.Ю. Костина, Н.А Орлова, А.О. Панфилова // </w:t>
      </w:r>
      <w:proofErr w:type="spellStart"/>
      <w:r w:rsidR="00BF298D" w:rsidRPr="00BF298D">
        <w:t>Вестн</w:t>
      </w:r>
      <w:proofErr w:type="spellEnd"/>
      <w:r w:rsidR="00BF298D" w:rsidRPr="00BF298D">
        <w:t xml:space="preserve">. </w:t>
      </w:r>
      <w:proofErr w:type="gramStart"/>
      <w:r w:rsidR="00BF298D" w:rsidRPr="00BF298D">
        <w:t>Ин-та</w:t>
      </w:r>
      <w:proofErr w:type="gramEnd"/>
      <w:r w:rsidR="00BF298D" w:rsidRPr="00BF298D">
        <w:t xml:space="preserve"> соц. ФНИСЦ РАН. – 2020. – № 11. – С. 72–85.</w:t>
      </w:r>
    </w:p>
    <w:p w:rsidR="00BF298D" w:rsidRDefault="00763C5B" w:rsidP="00572900">
      <w:pPr>
        <w:pStyle w:val="Default"/>
        <w:ind w:firstLine="708"/>
        <w:jc w:val="both"/>
      </w:pPr>
      <w:r>
        <w:t>6</w:t>
      </w:r>
      <w:r w:rsidR="00BF298D">
        <w:t xml:space="preserve">. </w:t>
      </w:r>
      <w:r w:rsidR="00BF298D" w:rsidRPr="00BF298D">
        <w:t xml:space="preserve">Костина, Е.Ю. Социальное благополучие и социальная безопасность в условиях глобализации современного общества / Е.Ю. Костина // </w:t>
      </w:r>
      <w:proofErr w:type="spellStart"/>
      <w:r w:rsidR="00BF298D" w:rsidRPr="00BF298D">
        <w:t>Universum</w:t>
      </w:r>
      <w:proofErr w:type="spellEnd"/>
      <w:r w:rsidR="00BF298D" w:rsidRPr="00BF298D">
        <w:t xml:space="preserve">: общественные </w:t>
      </w:r>
      <w:proofErr w:type="gramStart"/>
      <w:r w:rsidR="00BF298D" w:rsidRPr="00BF298D">
        <w:t>науки :</w:t>
      </w:r>
      <w:proofErr w:type="gramEnd"/>
      <w:r w:rsidR="00BF298D" w:rsidRPr="00BF298D">
        <w:t xml:space="preserve"> электрон. </w:t>
      </w:r>
      <w:proofErr w:type="spellStart"/>
      <w:r w:rsidR="00BF298D" w:rsidRPr="00BF298D">
        <w:t>научн</w:t>
      </w:r>
      <w:proofErr w:type="spellEnd"/>
      <w:r w:rsidR="00BF298D" w:rsidRPr="00BF298D">
        <w:t xml:space="preserve">. журн. [Электронный ресурс]. – 2015. – № 6 (16). Режим </w:t>
      </w:r>
      <w:proofErr w:type="gramStart"/>
      <w:r w:rsidR="00BF298D" w:rsidRPr="00BF298D">
        <w:t>доступа :</w:t>
      </w:r>
      <w:proofErr w:type="gramEnd"/>
      <w:r w:rsidR="00BF298D" w:rsidRPr="00BF298D">
        <w:t xml:space="preserve"> https://7universum.com/ru/social/archive/item/2277. – Дата </w:t>
      </w:r>
      <w:proofErr w:type="gramStart"/>
      <w:r w:rsidR="00BF298D" w:rsidRPr="00BF298D">
        <w:t>доступа :</w:t>
      </w:r>
      <w:proofErr w:type="gramEnd"/>
      <w:r w:rsidR="00BF298D" w:rsidRPr="00BF298D">
        <w:t xml:space="preserve"> 05.0</w:t>
      </w:r>
      <w:r>
        <w:t>3.2024</w:t>
      </w:r>
      <w:r w:rsidR="00BF298D" w:rsidRPr="00BF298D">
        <w:t>.</w:t>
      </w:r>
    </w:p>
    <w:p w:rsidR="00BF298D" w:rsidRDefault="00763C5B" w:rsidP="00572900">
      <w:pPr>
        <w:pStyle w:val="Default"/>
        <w:ind w:firstLine="708"/>
        <w:jc w:val="both"/>
      </w:pPr>
      <w:r>
        <w:t>7</w:t>
      </w:r>
      <w:r w:rsidR="00BF298D">
        <w:t xml:space="preserve">. </w:t>
      </w:r>
      <w:proofErr w:type="spellStart"/>
      <w:r w:rsidR="00BF298D" w:rsidRPr="00BF298D">
        <w:t>Мехришвили</w:t>
      </w:r>
      <w:proofErr w:type="spellEnd"/>
      <w:r w:rsidR="00BF298D" w:rsidRPr="00BF298D">
        <w:t xml:space="preserve">, Л.Л., Ткачева, Н.А. Социальное благополучие семей в пространственном измерении региона / Л.Л </w:t>
      </w:r>
      <w:proofErr w:type="spellStart"/>
      <w:r w:rsidR="00BF298D" w:rsidRPr="00BF298D">
        <w:t>Мехришвили</w:t>
      </w:r>
      <w:proofErr w:type="spellEnd"/>
      <w:r w:rsidR="00BF298D" w:rsidRPr="00BF298D">
        <w:t>, Н.А. Ткачева // Социология (М.). – 2021. – № 1. – С. 115–127.</w:t>
      </w:r>
    </w:p>
    <w:p w:rsidR="00BF298D" w:rsidRPr="00BF298D" w:rsidRDefault="00763C5B" w:rsidP="00572900">
      <w:pPr>
        <w:pStyle w:val="Default"/>
        <w:ind w:firstLine="708"/>
        <w:jc w:val="both"/>
      </w:pPr>
      <w:r>
        <w:t>8</w:t>
      </w:r>
      <w:r w:rsidR="00BF298D">
        <w:t xml:space="preserve">. </w:t>
      </w:r>
      <w:proofErr w:type="spellStart"/>
      <w:r w:rsidR="00BF298D" w:rsidRPr="00BF298D">
        <w:t>Суртаева</w:t>
      </w:r>
      <w:proofErr w:type="spellEnd"/>
      <w:r w:rsidR="00BF298D" w:rsidRPr="00BF298D">
        <w:t xml:space="preserve">, Н.Н., Марголина, Ж.Б. Социальное благополучие в современных условиях как научная и учебная проблема / Н.Н </w:t>
      </w:r>
      <w:proofErr w:type="spellStart"/>
      <w:r w:rsidR="00BF298D" w:rsidRPr="00BF298D">
        <w:t>Суртаева</w:t>
      </w:r>
      <w:proofErr w:type="spellEnd"/>
      <w:r w:rsidR="00BF298D" w:rsidRPr="00BF298D">
        <w:t xml:space="preserve">, Ж.Б. Марголина // </w:t>
      </w:r>
      <w:proofErr w:type="spellStart"/>
      <w:r w:rsidR="00BF298D" w:rsidRPr="00BF298D">
        <w:t>Вестн</w:t>
      </w:r>
      <w:proofErr w:type="spellEnd"/>
      <w:r w:rsidR="00BF298D" w:rsidRPr="00BF298D">
        <w:t xml:space="preserve">. </w:t>
      </w:r>
      <w:proofErr w:type="spellStart"/>
      <w:r w:rsidR="00BF298D" w:rsidRPr="00BF298D">
        <w:t>Нижневарт</w:t>
      </w:r>
      <w:proofErr w:type="spellEnd"/>
      <w:r w:rsidR="00BF298D" w:rsidRPr="00BF298D">
        <w:t>. гос. ун-та. – 2017. – № 3. – C. 57–62.</w:t>
      </w:r>
    </w:p>
    <w:p w:rsidR="00BF298D" w:rsidRPr="00BF298D" w:rsidRDefault="00763C5B" w:rsidP="00572900">
      <w:pPr>
        <w:pStyle w:val="Default"/>
        <w:ind w:firstLine="708"/>
        <w:jc w:val="both"/>
      </w:pPr>
      <w:r>
        <w:t>9</w:t>
      </w:r>
      <w:r w:rsidR="00BF298D">
        <w:t xml:space="preserve">. </w:t>
      </w:r>
      <w:r w:rsidR="00BF298D" w:rsidRPr="00BF298D">
        <w:t xml:space="preserve">Удальцова, М.В., Абрамова, Е.А. Социальное благополучие в транзитивном обществе: проблемы и возможности / М.В. Удальцова, Е.А. Абрамова // </w:t>
      </w:r>
      <w:proofErr w:type="spellStart"/>
      <w:r w:rsidR="00BF298D" w:rsidRPr="00BF298D">
        <w:t>Вестн</w:t>
      </w:r>
      <w:proofErr w:type="spellEnd"/>
      <w:r w:rsidR="00BF298D" w:rsidRPr="00BF298D">
        <w:t xml:space="preserve">. Томск. гос. ун-та. Филос. </w:t>
      </w:r>
      <w:proofErr w:type="spellStart"/>
      <w:r w:rsidR="00BF298D" w:rsidRPr="00BF298D">
        <w:t>Социол</w:t>
      </w:r>
      <w:proofErr w:type="spellEnd"/>
      <w:r w:rsidR="00BF298D" w:rsidRPr="00BF298D">
        <w:t xml:space="preserve">. </w:t>
      </w:r>
      <w:proofErr w:type="spellStart"/>
      <w:r w:rsidR="00BF298D" w:rsidRPr="00BF298D">
        <w:t>Политол</w:t>
      </w:r>
      <w:proofErr w:type="spellEnd"/>
      <w:r w:rsidR="00BF298D" w:rsidRPr="00BF298D">
        <w:t>. – 2016. – № 1. – С. 182–187.</w:t>
      </w:r>
    </w:p>
    <w:p w:rsidR="00241ECC" w:rsidRDefault="00241ECC" w:rsidP="00D053FB">
      <w:pPr>
        <w:pStyle w:val="Default"/>
        <w:jc w:val="center"/>
        <w:rPr>
          <w:b/>
          <w:bCs/>
        </w:rPr>
      </w:pPr>
    </w:p>
    <w:p w:rsidR="00D053FB" w:rsidRPr="00D053FB" w:rsidRDefault="00A40976" w:rsidP="00D053FB">
      <w:pPr>
        <w:pStyle w:val="Default"/>
        <w:jc w:val="center"/>
      </w:pPr>
      <w:r>
        <w:rPr>
          <w:b/>
          <w:bCs/>
        </w:rPr>
        <w:t>Информация об авторе</w:t>
      </w:r>
    </w:p>
    <w:p w:rsidR="00A40976" w:rsidRDefault="00A40976" w:rsidP="00241ECC">
      <w:pPr>
        <w:pStyle w:val="Default"/>
        <w:ind w:firstLine="708"/>
      </w:pPr>
      <w:r w:rsidRPr="000003E4">
        <w:rPr>
          <w:b/>
        </w:rPr>
        <w:lastRenderedPageBreak/>
        <w:t>Ярощук Роман Сергеевич (Беларусь, Минск)</w:t>
      </w:r>
      <w:r w:rsidR="00241ECC">
        <w:rPr>
          <w:b/>
        </w:rPr>
        <w:t xml:space="preserve"> – </w:t>
      </w:r>
      <w:r w:rsidR="00241ECC" w:rsidRPr="00241ECC">
        <w:t>м</w:t>
      </w:r>
      <w:r>
        <w:t>ладший научный сотрудник, Институт социологии Национальной академии наук Беларуси (</w:t>
      </w:r>
      <w:r>
        <w:rPr>
          <w:sz w:val="22"/>
          <w:szCs w:val="22"/>
        </w:rPr>
        <w:t xml:space="preserve">220072, г. Минск, ул. Сурганова, 1, корп.2; </w:t>
      </w:r>
      <w:r w:rsidRPr="00021357">
        <w:rPr>
          <w:lang w:val="en-US"/>
        </w:rPr>
        <w:t>e</w:t>
      </w:r>
      <w:r w:rsidRPr="00021357">
        <w:t>-</w:t>
      </w:r>
      <w:r w:rsidRPr="00021357">
        <w:rPr>
          <w:lang w:val="en-US"/>
        </w:rPr>
        <w:t>mail</w:t>
      </w:r>
      <w:r>
        <w:t>: 2001_</w:t>
      </w:r>
      <w:proofErr w:type="spellStart"/>
      <w:r>
        <w:rPr>
          <w:lang w:val="en-US"/>
        </w:rPr>
        <w:t>roma</w:t>
      </w:r>
      <w:proofErr w:type="spellEnd"/>
      <w:r w:rsidRPr="000003E4">
        <w:t>@</w:t>
      </w:r>
      <w:r>
        <w:rPr>
          <w:lang w:val="en-US"/>
        </w:rPr>
        <w:t>mail</w:t>
      </w:r>
      <w:r w:rsidRPr="000003E4">
        <w:t>.</w:t>
      </w:r>
      <w:proofErr w:type="spellStart"/>
      <w:r>
        <w:rPr>
          <w:lang w:val="en-US"/>
        </w:rPr>
        <w:t>ru</w:t>
      </w:r>
      <w:proofErr w:type="spellEnd"/>
      <w:r>
        <w:t>)</w:t>
      </w:r>
    </w:p>
    <w:p w:rsidR="00D053FB" w:rsidRPr="00D053FB" w:rsidRDefault="00A40976" w:rsidP="00D053FB">
      <w:pPr>
        <w:pStyle w:val="Default"/>
        <w:jc w:val="right"/>
      </w:pPr>
      <w:proofErr w:type="spellStart"/>
      <w:r>
        <w:rPr>
          <w:b/>
          <w:bCs/>
          <w:lang w:val="en-US"/>
        </w:rPr>
        <w:t>Yaros</w:t>
      </w:r>
      <w:r w:rsidR="00241ECC">
        <w:rPr>
          <w:b/>
          <w:bCs/>
          <w:lang w:val="en-US"/>
        </w:rPr>
        <w:t>h</w:t>
      </w:r>
      <w:r>
        <w:rPr>
          <w:b/>
          <w:bCs/>
          <w:lang w:val="en-US"/>
        </w:rPr>
        <w:t>chuk</w:t>
      </w:r>
      <w:proofErr w:type="spellEnd"/>
      <w:r w:rsidRPr="00A40976">
        <w:rPr>
          <w:b/>
          <w:bCs/>
        </w:rPr>
        <w:t xml:space="preserve"> </w:t>
      </w:r>
      <w:r>
        <w:rPr>
          <w:b/>
          <w:bCs/>
          <w:lang w:val="en-US"/>
        </w:rPr>
        <w:t>R</w:t>
      </w:r>
      <w:r>
        <w:rPr>
          <w:b/>
          <w:bCs/>
        </w:rPr>
        <w:t>.S.</w:t>
      </w:r>
    </w:p>
    <w:p w:rsidR="000003E4" w:rsidRPr="00021357" w:rsidRDefault="00AE06B9" w:rsidP="000003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AE06B9">
        <w:rPr>
          <w:rFonts w:ascii="Times New Roman" w:hAnsi="Times New Roman" w:cs="Times New Roman"/>
          <w:b/>
          <w:bCs/>
          <w:sz w:val="24"/>
          <w:szCs w:val="24"/>
          <w:lang w:val="en-US"/>
        </w:rPr>
        <w:t>FACTORS OF SOCIAL WELL-BEING</w:t>
      </w:r>
    </w:p>
    <w:p w:rsidR="000003E4" w:rsidRPr="00021357" w:rsidRDefault="000003E4" w:rsidP="000003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241ECC" w:rsidRPr="00241ECC" w:rsidRDefault="000003E4" w:rsidP="00241EC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="00241ECC" w:rsidRPr="00241EC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241ECC" w:rsidRPr="00241ECC">
        <w:rPr>
          <w:rFonts w:ascii="Times New Roman" w:hAnsi="Times New Roman" w:cs="Times New Roman"/>
          <w:sz w:val="24"/>
          <w:szCs w:val="24"/>
          <w:lang w:val="en-US"/>
        </w:rPr>
        <w:t>Approaches to identifying factors of social well-being are considered. It turns out whether financial wealth and comfortable living conditions give a person a sense of well-being. The features that characterize</w:t>
      </w:r>
      <w:r w:rsidR="00C20D60">
        <w:rPr>
          <w:rFonts w:ascii="Times New Roman" w:hAnsi="Times New Roman" w:cs="Times New Roman"/>
          <w:sz w:val="24"/>
          <w:szCs w:val="24"/>
          <w:lang w:val="en-US"/>
        </w:rPr>
        <w:t xml:space="preserve"> a prosperous person are given.</w:t>
      </w:r>
    </w:p>
    <w:p w:rsidR="000003E4" w:rsidRPr="00241ECC" w:rsidRDefault="000003E4" w:rsidP="000003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21357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="00241ECC" w:rsidRPr="00241EC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241ECC" w:rsidRPr="00241ECC">
        <w:rPr>
          <w:rFonts w:ascii="Times New Roman" w:hAnsi="Times New Roman" w:cs="Times New Roman"/>
          <w:sz w:val="24"/>
          <w:szCs w:val="24"/>
          <w:lang w:val="en-US"/>
        </w:rPr>
        <w:t>well-being; well-being factors; social well-being; subjective well-being; material well-being; prosperous person; prosperous society.</w:t>
      </w:r>
    </w:p>
    <w:p w:rsidR="000003E4" w:rsidRDefault="000003E4" w:rsidP="000003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21357">
        <w:rPr>
          <w:rFonts w:ascii="Times New Roman" w:hAnsi="Times New Roman" w:cs="Times New Roman"/>
          <w:b/>
          <w:bCs/>
          <w:sz w:val="24"/>
          <w:szCs w:val="24"/>
          <w:lang w:val="en-US"/>
        </w:rPr>
        <w:t>About the author</w:t>
      </w:r>
    </w:p>
    <w:p w:rsidR="000003E4" w:rsidRDefault="00241ECC" w:rsidP="00241ECC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 w:rsidRPr="00241ECC">
        <w:rPr>
          <w:rFonts w:ascii="Times New Roman" w:hAnsi="Times New Roman" w:cs="Times New Roman"/>
          <w:b/>
          <w:bCs/>
          <w:sz w:val="24"/>
          <w:szCs w:val="24"/>
          <w:lang w:val="en-US"/>
        </w:rPr>
        <w:t>Yaroshchuk</w:t>
      </w:r>
      <w:proofErr w:type="spellEnd"/>
      <w:r w:rsidRPr="00241EC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Ro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man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Sergeevich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(Belarus, Minsk)</w:t>
      </w:r>
      <w:r w:rsidRPr="00241EC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– junior researcher, Institute of Sociology of the National Academy of Sciences of Belarus (220072, Minsk, </w:t>
      </w:r>
      <w:proofErr w:type="spellStart"/>
      <w:r w:rsidRPr="00241ECC">
        <w:rPr>
          <w:rFonts w:ascii="Times New Roman" w:hAnsi="Times New Roman" w:cs="Times New Roman"/>
          <w:bCs/>
          <w:sz w:val="24"/>
          <w:szCs w:val="24"/>
          <w:lang w:val="en-US"/>
        </w:rPr>
        <w:t>Surganova</w:t>
      </w:r>
      <w:proofErr w:type="spellEnd"/>
      <w:r w:rsidRPr="00241EC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St., 1, building </w:t>
      </w:r>
      <w:proofErr w:type="gramStart"/>
      <w:r w:rsidRPr="00241ECC">
        <w:rPr>
          <w:rFonts w:ascii="Times New Roman" w:hAnsi="Times New Roman" w:cs="Times New Roman"/>
          <w:bCs/>
          <w:sz w:val="24"/>
          <w:szCs w:val="24"/>
          <w:lang w:val="en-US"/>
        </w:rPr>
        <w:t>2</w:t>
      </w:r>
      <w:proofErr w:type="gramEnd"/>
      <w:r w:rsidRPr="00241ECC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; e-mail: </w:t>
      </w:r>
      <w:hyperlink r:id="rId5" w:history="1">
        <w:r w:rsidRPr="006D1175">
          <w:rPr>
            <w:rStyle w:val="a4"/>
            <w:rFonts w:ascii="Times New Roman" w:hAnsi="Times New Roman" w:cs="Times New Roman"/>
            <w:bCs/>
            <w:sz w:val="24"/>
            <w:szCs w:val="24"/>
            <w:lang w:val="en-US"/>
          </w:rPr>
          <w:t>2001_roma@mail.ru</w:t>
        </w:r>
      </w:hyperlink>
      <w:r w:rsidRPr="00241ECC">
        <w:rPr>
          <w:rFonts w:ascii="Times New Roman" w:hAnsi="Times New Roman" w:cs="Times New Roman"/>
          <w:bCs/>
          <w:sz w:val="24"/>
          <w:szCs w:val="24"/>
          <w:lang w:val="en-US"/>
        </w:rPr>
        <w:t>)</w:t>
      </w:r>
    </w:p>
    <w:p w:rsidR="00241ECC" w:rsidRDefault="00241ECC" w:rsidP="00241EC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0003E4" w:rsidRDefault="000003E4" w:rsidP="000003E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7290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572900" w:rsidRPr="00763C5B" w:rsidRDefault="00763C5B" w:rsidP="00763C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63C5B">
        <w:rPr>
          <w:rFonts w:ascii="Times New Roman" w:hAnsi="Times New Roman" w:cs="Times New Roman"/>
          <w:sz w:val="24"/>
          <w:szCs w:val="24"/>
          <w:lang w:val="en-US"/>
        </w:rPr>
        <w:t>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F298D" w:rsidRPr="00763C5B">
        <w:rPr>
          <w:rFonts w:ascii="Times New Roman" w:hAnsi="Times New Roman" w:cs="Times New Roman"/>
          <w:sz w:val="24"/>
          <w:szCs w:val="24"/>
          <w:lang w:val="en-US"/>
        </w:rPr>
        <w:t>Argyle, M. Psychology of happiness: [Trans. from English] / M. Argyll. – St. Pet</w:t>
      </w:r>
      <w:r w:rsidR="00572900" w:rsidRPr="00763C5B">
        <w:rPr>
          <w:rFonts w:ascii="Times New Roman" w:hAnsi="Times New Roman" w:cs="Times New Roman"/>
          <w:sz w:val="24"/>
          <w:szCs w:val="24"/>
          <w:lang w:val="en-US"/>
        </w:rPr>
        <w:t>ersburg. : Peter, 2003. – 271 p.</w:t>
      </w:r>
    </w:p>
    <w:p w:rsidR="00763C5B" w:rsidRDefault="00763C5B" w:rsidP="00763C5B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763C5B">
        <w:rPr>
          <w:rFonts w:ascii="Times New Roman" w:hAnsi="Times New Roman" w:cs="Times New Roman"/>
          <w:sz w:val="24"/>
          <w:szCs w:val="24"/>
          <w:lang w:val="en-US"/>
        </w:rPr>
        <w:t xml:space="preserve">2. Babayan, I.V., </w:t>
      </w:r>
      <w:proofErr w:type="spellStart"/>
      <w:r w:rsidRPr="00763C5B">
        <w:rPr>
          <w:rFonts w:ascii="Times New Roman" w:hAnsi="Times New Roman" w:cs="Times New Roman"/>
          <w:sz w:val="24"/>
          <w:szCs w:val="24"/>
          <w:lang w:val="en-US"/>
        </w:rPr>
        <w:t>Lyubimova</w:t>
      </w:r>
      <w:proofErr w:type="spellEnd"/>
      <w:r w:rsidRPr="00763C5B">
        <w:rPr>
          <w:rFonts w:ascii="Times New Roman" w:hAnsi="Times New Roman" w:cs="Times New Roman"/>
          <w:sz w:val="24"/>
          <w:szCs w:val="24"/>
          <w:lang w:val="en-US"/>
        </w:rPr>
        <w:t xml:space="preserve">, A.D. Construction of social well-being in biographical stories of youth / I.V. Babayan, A.D. </w:t>
      </w:r>
      <w:proofErr w:type="spellStart"/>
      <w:r w:rsidRPr="00763C5B">
        <w:rPr>
          <w:rFonts w:ascii="Times New Roman" w:hAnsi="Times New Roman" w:cs="Times New Roman"/>
          <w:sz w:val="24"/>
          <w:szCs w:val="24"/>
          <w:lang w:val="en-US"/>
        </w:rPr>
        <w:t>Lyubimova</w:t>
      </w:r>
      <w:proofErr w:type="spellEnd"/>
      <w:r w:rsidRPr="00763C5B">
        <w:rPr>
          <w:rFonts w:ascii="Times New Roman" w:hAnsi="Times New Roman" w:cs="Times New Roman"/>
          <w:sz w:val="24"/>
          <w:szCs w:val="24"/>
          <w:lang w:val="en-US"/>
        </w:rPr>
        <w:t xml:space="preserve"> // News of Saratov University. New episode. Series Sociology. Political science. – 2015. – No. 2. – P. 37–41.</w:t>
      </w:r>
    </w:p>
    <w:p w:rsidR="00572900" w:rsidRDefault="00763C5B" w:rsidP="00763C5B">
      <w:pPr>
        <w:spacing w:after="0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763C5B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572900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>Gorshkov</w:t>
      </w:r>
      <w:proofErr w:type="spellEnd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, M.K., </w:t>
      </w:r>
      <w:proofErr w:type="spellStart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>Tikhonova</w:t>
      </w:r>
      <w:proofErr w:type="spellEnd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, N.E. Dreams of Russians and the reality of </w:t>
      </w:r>
      <w:proofErr w:type="spellStart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>demoscopy</w:t>
      </w:r>
      <w:proofErr w:type="spellEnd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 / M.K. </w:t>
      </w:r>
      <w:proofErr w:type="spellStart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>Gorshkov</w:t>
      </w:r>
      <w:proofErr w:type="spellEnd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, N.E. </w:t>
      </w:r>
      <w:proofErr w:type="spellStart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>Tikhonova</w:t>
      </w:r>
      <w:proofErr w:type="spellEnd"/>
      <w:r w:rsidR="00BF298D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 // Polis. Polit. research – 2013. – No. 5, pp. 7–26.</w:t>
      </w:r>
    </w:p>
    <w:p w:rsidR="00572900" w:rsidRDefault="00763C5B" w:rsidP="00763C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63C5B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572900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Zaitsev, D.V.,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Surkova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proofErr w:type="gram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I.Yu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.,</w:t>
      </w:r>
      <w:proofErr w:type="gram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Selivanova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Yu.V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Socio-economic well-being and social tension in the Volga region / D.V. Zaitsev,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I.Yu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Surkova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Yu.V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Selivanova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Vestn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Russian Peoples' Friendship University. Ser.: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Sociol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. (M.). – 2019. – No. 3. – P. 494–502.</w:t>
      </w:r>
    </w:p>
    <w:p w:rsidR="00572900" w:rsidRDefault="00763C5B" w:rsidP="0057290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63C5B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572900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Kostina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proofErr w:type="gram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E.Yu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.,</w:t>
      </w:r>
      <w:proofErr w:type="gram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Orlova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N.A.,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Panfilova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A.O. Social well-being in the assessments of residents of the Far Eastern region /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E.Yu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Kostina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N.A.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Orlova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A.O.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Panfilova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Vestn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. Institute of Social Sciences FNISC RAS. – 2020. – No. 11. – P. 72–85.</w:t>
      </w:r>
    </w:p>
    <w:p w:rsidR="00572900" w:rsidRDefault="00763C5B" w:rsidP="0057290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63C5B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572900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Kostina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E.Yu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Social well-being and social security in the context of globalization of modern society /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E.Yu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Kostina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Universum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: social sciences: electronic. </w:t>
      </w:r>
      <w:proofErr w:type="gram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scientific</w:t>
      </w:r>
      <w:proofErr w:type="gram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magazine [Electronic resource]. – 2015. – No. 6 (16). Access mode: https://7universum.com/ru/social/archive</w:t>
      </w:r>
      <w:r>
        <w:rPr>
          <w:rFonts w:ascii="Times New Roman" w:hAnsi="Times New Roman" w:cs="Times New Roman"/>
          <w:sz w:val="24"/>
          <w:szCs w:val="24"/>
          <w:lang w:val="en-US"/>
        </w:rPr>
        <w:t>/item/2277. – Access date: 05/03</w:t>
      </w:r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/202</w:t>
      </w:r>
      <w:r w:rsidRPr="00763C5B"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72900" w:rsidRDefault="00763C5B" w:rsidP="0057290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63C5B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572900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Mehrishvili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L.L.,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Tkacheva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N.A. Social well-being of families in the spatial dimension of the region / L.L.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Mehrishvili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N.A.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Tkacheva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// Sociology (M.). – 2021. – No. 1. – P. 115–127.</w:t>
      </w:r>
    </w:p>
    <w:p w:rsidR="00572900" w:rsidRDefault="00763C5B" w:rsidP="0057290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63C5B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572900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Surtaeva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N.N.,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Margolina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Zh.B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Social well-being in modern conditions as a scientific and educational problem / N.N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Surtaeva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Zh.B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Margolin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Vestn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Nizhnevart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state</w:t>
      </w:r>
      <w:proofErr w:type="gram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un-ta. – 2017. – No. 3. – pp. 57–62.</w:t>
      </w:r>
    </w:p>
    <w:p w:rsidR="00BF298D" w:rsidRPr="00BF298D" w:rsidRDefault="00763C5B" w:rsidP="0057290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63C5B">
        <w:rPr>
          <w:rFonts w:ascii="Times New Roman" w:hAnsi="Times New Roman" w:cs="Times New Roman"/>
          <w:sz w:val="24"/>
          <w:szCs w:val="24"/>
          <w:lang w:val="en-US"/>
        </w:rPr>
        <w:t>9</w:t>
      </w:r>
      <w:r w:rsidR="00572900" w:rsidRPr="0057290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Udaltsova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M.V.,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Abramova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E.A. Social well-being in a transitive society: problems and opportunities / M.V.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Udaltsova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, E.A.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Abramova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Vestn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Tomsk state </w:t>
      </w:r>
      <w:proofErr w:type="gram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un-</w:t>
      </w:r>
      <w:proofErr w:type="gram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ta. Philosophy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Sociol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Politol</w:t>
      </w:r>
      <w:proofErr w:type="spellEnd"/>
      <w:r w:rsidR="00BF298D" w:rsidRPr="00BF298D">
        <w:rPr>
          <w:rFonts w:ascii="Times New Roman" w:hAnsi="Times New Roman" w:cs="Times New Roman"/>
          <w:sz w:val="24"/>
          <w:szCs w:val="24"/>
          <w:lang w:val="en-US"/>
        </w:rPr>
        <w:t>. – 2016. – No. 1. – P. 182–187.</w:t>
      </w:r>
    </w:p>
    <w:sectPr w:rsidR="00BF298D" w:rsidRPr="00BF298D" w:rsidSect="00D053F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E10BF"/>
    <w:multiLevelType w:val="hybridMultilevel"/>
    <w:tmpl w:val="4E209F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402B7"/>
    <w:multiLevelType w:val="hybridMultilevel"/>
    <w:tmpl w:val="0AFA5C10"/>
    <w:lvl w:ilvl="0" w:tplc="29A87F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B7C0A70"/>
    <w:multiLevelType w:val="hybridMultilevel"/>
    <w:tmpl w:val="FA36A5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A35FD7"/>
    <w:multiLevelType w:val="hybridMultilevel"/>
    <w:tmpl w:val="34ACF55A"/>
    <w:lvl w:ilvl="0" w:tplc="CBEA4A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9AC100E"/>
    <w:multiLevelType w:val="hybridMultilevel"/>
    <w:tmpl w:val="311E9D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C25E47"/>
    <w:multiLevelType w:val="hybridMultilevel"/>
    <w:tmpl w:val="04324FE4"/>
    <w:lvl w:ilvl="0" w:tplc="D696D63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6FAC6370"/>
    <w:multiLevelType w:val="hybridMultilevel"/>
    <w:tmpl w:val="75F6C5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B45F7"/>
    <w:multiLevelType w:val="hybridMultilevel"/>
    <w:tmpl w:val="989AB2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EE641C"/>
    <w:multiLevelType w:val="hybridMultilevel"/>
    <w:tmpl w:val="85105A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E81BFF"/>
    <w:multiLevelType w:val="hybridMultilevel"/>
    <w:tmpl w:val="9D1269BE"/>
    <w:lvl w:ilvl="0" w:tplc="D696D63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7ADB7C8D"/>
    <w:multiLevelType w:val="hybridMultilevel"/>
    <w:tmpl w:val="680619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3"/>
  </w:num>
  <w:num w:numId="4">
    <w:abstractNumId w:val="0"/>
  </w:num>
  <w:num w:numId="5">
    <w:abstractNumId w:val="2"/>
  </w:num>
  <w:num w:numId="6">
    <w:abstractNumId w:val="4"/>
  </w:num>
  <w:num w:numId="7">
    <w:abstractNumId w:val="7"/>
  </w:num>
  <w:num w:numId="8">
    <w:abstractNumId w:val="6"/>
  </w:num>
  <w:num w:numId="9">
    <w:abstractNumId w:val="10"/>
  </w:num>
  <w:num w:numId="10">
    <w:abstractNumId w:val="8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5A7"/>
    <w:rsid w:val="000003E4"/>
    <w:rsid w:val="00012FA0"/>
    <w:rsid w:val="00207956"/>
    <w:rsid w:val="00241ECC"/>
    <w:rsid w:val="002C25A7"/>
    <w:rsid w:val="00303276"/>
    <w:rsid w:val="00323603"/>
    <w:rsid w:val="003C4C7E"/>
    <w:rsid w:val="003F6198"/>
    <w:rsid w:val="0044630B"/>
    <w:rsid w:val="00572900"/>
    <w:rsid w:val="005E255A"/>
    <w:rsid w:val="005F67BD"/>
    <w:rsid w:val="006714E4"/>
    <w:rsid w:val="006B5F97"/>
    <w:rsid w:val="007152AE"/>
    <w:rsid w:val="00720B5B"/>
    <w:rsid w:val="007617D2"/>
    <w:rsid w:val="00763C5B"/>
    <w:rsid w:val="008A4A27"/>
    <w:rsid w:val="009869A0"/>
    <w:rsid w:val="009A1C1D"/>
    <w:rsid w:val="00A40976"/>
    <w:rsid w:val="00AE06B9"/>
    <w:rsid w:val="00B21055"/>
    <w:rsid w:val="00B2604D"/>
    <w:rsid w:val="00BF298D"/>
    <w:rsid w:val="00C20D60"/>
    <w:rsid w:val="00D053FB"/>
    <w:rsid w:val="00D3231C"/>
    <w:rsid w:val="00D62F62"/>
    <w:rsid w:val="00E66737"/>
    <w:rsid w:val="00ED1DEF"/>
    <w:rsid w:val="00F4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2FCD0"/>
  <w15:chartTrackingRefBased/>
  <w15:docId w15:val="{FD24C4FD-C869-46E1-97AC-9872D36B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">
    <w:name w:val="paragraph"/>
    <w:basedOn w:val="a"/>
    <w:rsid w:val="007617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normaltextrun">
    <w:name w:val="normaltextrun"/>
    <w:basedOn w:val="a0"/>
    <w:rsid w:val="007617D2"/>
  </w:style>
  <w:style w:type="character" w:customStyle="1" w:styleId="eop">
    <w:name w:val="eop"/>
    <w:basedOn w:val="a0"/>
    <w:rsid w:val="007617D2"/>
  </w:style>
  <w:style w:type="paragraph" w:customStyle="1" w:styleId="Default">
    <w:name w:val="Default"/>
    <w:rsid w:val="00D053F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a3">
    <w:name w:val="List Paragraph"/>
    <w:basedOn w:val="a"/>
    <w:uiPriority w:val="34"/>
    <w:qFormat/>
    <w:rsid w:val="0020795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41ECC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F67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F67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820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94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43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15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2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21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9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43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21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4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43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31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8936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58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859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034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678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9339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758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4077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889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4197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60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048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941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437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780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547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3323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23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7271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643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6927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6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5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40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24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7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8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2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7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42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16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67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24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2001_roma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5</Pages>
  <Words>2803</Words>
  <Characters>15982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userpc</dc:creator>
  <cp:keywords/>
  <dc:description/>
  <cp:lastModifiedBy>userpc</cp:lastModifiedBy>
  <cp:revision>25</cp:revision>
  <cp:lastPrinted>2024-03-11T09:33:00Z</cp:lastPrinted>
  <dcterms:created xsi:type="dcterms:W3CDTF">2024-02-28T14:37:00Z</dcterms:created>
  <dcterms:modified xsi:type="dcterms:W3CDTF">2024-03-18T14:01:00Z</dcterms:modified>
</cp:coreProperties>
</file>