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3491" w:rsidRPr="005A0A63" w:rsidRDefault="00443491" w:rsidP="00443491">
      <w:pPr>
        <w:spacing w:line="360" w:lineRule="auto"/>
        <w:rPr>
          <w:b/>
          <w:color w:val="FF0000"/>
        </w:rPr>
      </w:pPr>
      <w:r w:rsidRPr="005A0A63">
        <w:rPr>
          <w:b/>
          <w:color w:val="FF0000"/>
        </w:rPr>
        <w:t>УДК</w:t>
      </w:r>
      <w:r w:rsidR="005A0A63" w:rsidRPr="005A0A63">
        <w:rPr>
          <w:b/>
          <w:color w:val="FF0000"/>
        </w:rPr>
        <w:t xml:space="preserve"> </w:t>
      </w:r>
      <w:r w:rsidR="005A0A63" w:rsidRPr="005A0A63">
        <w:rPr>
          <w:b/>
          <w:color w:val="FF0000"/>
          <w:lang w:val="en-US"/>
        </w:rPr>
        <w:t>/</w:t>
      </w:r>
      <w:r w:rsidR="005A0A63" w:rsidRPr="005A0A63">
        <w:rPr>
          <w:b/>
          <w:color w:val="FF0000"/>
        </w:rPr>
        <w:t xml:space="preserve"> </w:t>
      </w:r>
      <w:r w:rsidRPr="005A0A63">
        <w:rPr>
          <w:b/>
          <w:color w:val="FF0000"/>
        </w:rPr>
        <w:t>ББК</w:t>
      </w:r>
    </w:p>
    <w:p w:rsidR="00054CE2" w:rsidRDefault="008065B0" w:rsidP="005A0A63">
      <w:pPr>
        <w:jc w:val="right"/>
        <w:rPr>
          <w:b/>
          <w:caps/>
        </w:rPr>
      </w:pPr>
      <w:r w:rsidRPr="00443491">
        <w:rPr>
          <w:b/>
        </w:rPr>
        <w:t>Анищенко А.Н.</w:t>
      </w:r>
      <w:r w:rsidRPr="00443491">
        <w:rPr>
          <w:b/>
          <w:caps/>
        </w:rPr>
        <w:t xml:space="preserve"> </w:t>
      </w:r>
    </w:p>
    <w:p w:rsidR="005A0A63" w:rsidRPr="00443491" w:rsidRDefault="005A0A63" w:rsidP="005A0A63">
      <w:pPr>
        <w:jc w:val="right"/>
        <w:rPr>
          <w:b/>
          <w:caps/>
        </w:rPr>
      </w:pPr>
    </w:p>
    <w:p w:rsidR="00A14163" w:rsidRDefault="005A0A63" w:rsidP="005A0A63">
      <w:pPr>
        <w:ind w:left="-142"/>
        <w:jc w:val="center"/>
        <w:rPr>
          <w:rFonts w:eastAsia="Calibri"/>
          <w:b/>
          <w:lang w:eastAsia="en-US"/>
        </w:rPr>
      </w:pPr>
      <w:r>
        <w:rPr>
          <w:rFonts w:eastAsia="Calibri"/>
          <w:b/>
          <w:lang w:eastAsia="en-US"/>
        </w:rPr>
        <w:t xml:space="preserve">ТЕРРИТОРИАЛЬНАЯ ДИФФЕРЕНЦИАЦИЯ </w:t>
      </w:r>
    </w:p>
    <w:p w:rsidR="00375AB5" w:rsidRDefault="005A0A63" w:rsidP="005A0A63">
      <w:pPr>
        <w:ind w:left="-142"/>
        <w:jc w:val="center"/>
        <w:rPr>
          <w:rFonts w:eastAsia="Calibri"/>
          <w:b/>
          <w:lang w:eastAsia="en-US"/>
        </w:rPr>
      </w:pPr>
      <w:r w:rsidRPr="005A0A63">
        <w:rPr>
          <w:rFonts w:eastAsia="Calibri"/>
          <w:b/>
          <w:lang w:eastAsia="en-US"/>
        </w:rPr>
        <w:t xml:space="preserve">СЕЛЬСКОХОЗЯЙСТВЕННОГО ПРОИЗВОДСТВА </w:t>
      </w:r>
      <w:r>
        <w:rPr>
          <w:rFonts w:eastAsia="Calibri"/>
          <w:b/>
          <w:lang w:eastAsia="en-US"/>
        </w:rPr>
        <w:t xml:space="preserve">В </w:t>
      </w:r>
      <w:r w:rsidRPr="005A0A63">
        <w:rPr>
          <w:rFonts w:eastAsia="Calibri"/>
          <w:b/>
          <w:lang w:eastAsia="en-US"/>
        </w:rPr>
        <w:t xml:space="preserve">ВОЛОГОДСКОЙ ОБЛАСТИ </w:t>
      </w:r>
    </w:p>
    <w:p w:rsidR="005A0A63" w:rsidRPr="00335177" w:rsidRDefault="005A0A63" w:rsidP="005A0A63">
      <w:pPr>
        <w:ind w:left="-142"/>
        <w:jc w:val="center"/>
        <w:rPr>
          <w:rFonts w:eastAsia="Calibri"/>
          <w:b/>
          <w:color w:val="FF0000"/>
          <w:sz w:val="28"/>
          <w:szCs w:val="28"/>
          <w:lang w:eastAsia="en-US"/>
        </w:rPr>
      </w:pPr>
    </w:p>
    <w:p w:rsidR="00C805CA" w:rsidRDefault="005A0A63" w:rsidP="005A0A63">
      <w:pPr>
        <w:tabs>
          <w:tab w:val="left" w:pos="7655"/>
        </w:tabs>
        <w:ind w:firstLine="709"/>
        <w:jc w:val="both"/>
        <w:rPr>
          <w:rFonts w:eastAsiaTheme="minorHAnsi"/>
          <w:i/>
          <w:lang w:eastAsia="en-US"/>
        </w:rPr>
      </w:pPr>
      <w:r w:rsidRPr="005A0A63">
        <w:rPr>
          <w:rFonts w:eastAsiaTheme="minorHAnsi"/>
          <w:i/>
          <w:lang w:eastAsia="en-US"/>
        </w:rPr>
        <w:t>В статье отражены основные результаты проведенной на материал</w:t>
      </w:r>
      <w:r w:rsidR="00D448DF">
        <w:rPr>
          <w:rFonts w:eastAsiaTheme="minorHAnsi"/>
          <w:i/>
          <w:lang w:eastAsia="en-US"/>
        </w:rPr>
        <w:t>ах Вологодской области типизации</w:t>
      </w:r>
      <w:r w:rsidRPr="005A0A63">
        <w:rPr>
          <w:rFonts w:eastAsiaTheme="minorHAnsi"/>
          <w:i/>
          <w:lang w:eastAsia="en-US"/>
        </w:rPr>
        <w:t xml:space="preserve"> муниципальных районов по уровню развития сельхозпроизводства на основе расширенного набора количественных и качественных показателей,  монографических обследований «модельных» хозяйств региона.</w:t>
      </w:r>
      <w:r w:rsidR="00C805CA">
        <w:rPr>
          <w:rFonts w:eastAsiaTheme="minorHAnsi"/>
          <w:i/>
          <w:lang w:eastAsia="en-US"/>
        </w:rPr>
        <w:t xml:space="preserve"> </w:t>
      </w:r>
    </w:p>
    <w:p w:rsidR="005A0A63" w:rsidRDefault="00C805CA" w:rsidP="005A0A63">
      <w:pPr>
        <w:tabs>
          <w:tab w:val="left" w:pos="7655"/>
        </w:tabs>
        <w:ind w:firstLine="709"/>
        <w:jc w:val="both"/>
        <w:rPr>
          <w:rFonts w:eastAsiaTheme="minorHAnsi"/>
          <w:i/>
          <w:lang w:eastAsia="en-US"/>
        </w:rPr>
      </w:pPr>
      <w:r>
        <w:rPr>
          <w:rFonts w:eastAsiaTheme="minorHAnsi"/>
          <w:i/>
          <w:lang w:eastAsia="en-US"/>
        </w:rPr>
        <w:t>Анализ и</w:t>
      </w:r>
      <w:r w:rsidR="00D448DF">
        <w:rPr>
          <w:rFonts w:eastAsiaTheme="minorHAnsi"/>
          <w:i/>
          <w:lang w:eastAsia="en-US"/>
        </w:rPr>
        <w:t xml:space="preserve"> </w:t>
      </w:r>
      <w:r w:rsidRPr="00C805CA">
        <w:rPr>
          <w:rFonts w:eastAsiaTheme="minorHAnsi"/>
          <w:i/>
          <w:lang w:eastAsia="en-US"/>
        </w:rPr>
        <w:t>систематизация взглядов основоп</w:t>
      </w:r>
      <w:r>
        <w:rPr>
          <w:rFonts w:eastAsiaTheme="minorHAnsi"/>
          <w:i/>
          <w:lang w:eastAsia="en-US"/>
        </w:rPr>
        <w:t xml:space="preserve">оложников экономической теории, </w:t>
      </w:r>
      <w:r w:rsidRPr="00C805CA">
        <w:rPr>
          <w:rFonts w:eastAsiaTheme="minorHAnsi"/>
          <w:i/>
          <w:lang w:eastAsia="en-US"/>
        </w:rPr>
        <w:t xml:space="preserve">российских ученых начиная с  XVII века и до настоящего времени по исследуемой проблеме, позволила выявить то, что до сих пор не сложилось четкого представления о сущности территориальной дифференциации сельскохозяйственного производства, в </w:t>
      </w:r>
      <w:proofErr w:type="spellStart"/>
      <w:r w:rsidRPr="00C805CA">
        <w:rPr>
          <w:rFonts w:eastAsiaTheme="minorHAnsi"/>
          <w:i/>
          <w:lang w:eastAsia="en-US"/>
        </w:rPr>
        <w:t>т.ч</w:t>
      </w:r>
      <w:proofErr w:type="spellEnd"/>
      <w:r w:rsidRPr="00C805CA">
        <w:rPr>
          <w:rFonts w:eastAsiaTheme="minorHAnsi"/>
          <w:i/>
          <w:lang w:eastAsia="en-US"/>
        </w:rPr>
        <w:t xml:space="preserve">. применительно к особенностям его современного состояния. С нашей точки зрения территориальную дифференциацию целесообразно понимать как явление, отражающее существенные различия между территориями в уровнях развития сельхозпроизводства с учетом </w:t>
      </w:r>
      <w:r>
        <w:rPr>
          <w:rFonts w:eastAsiaTheme="minorHAnsi"/>
          <w:i/>
          <w:lang w:eastAsia="en-US"/>
        </w:rPr>
        <w:t xml:space="preserve">не только природных и </w:t>
      </w:r>
      <w:r w:rsidRPr="00C805CA">
        <w:rPr>
          <w:rFonts w:eastAsiaTheme="minorHAnsi"/>
          <w:i/>
          <w:lang w:eastAsia="en-US"/>
        </w:rPr>
        <w:t>социально-экономических, а также</w:t>
      </w:r>
      <w:r>
        <w:rPr>
          <w:rFonts w:eastAsiaTheme="minorHAnsi"/>
          <w:i/>
          <w:lang w:eastAsia="en-US"/>
        </w:rPr>
        <w:t xml:space="preserve"> и</w:t>
      </w:r>
      <w:r w:rsidRPr="00C805CA">
        <w:rPr>
          <w:rFonts w:eastAsiaTheme="minorHAnsi"/>
          <w:i/>
          <w:lang w:eastAsia="en-US"/>
        </w:rPr>
        <w:t xml:space="preserve"> биологических факторов.</w:t>
      </w:r>
    </w:p>
    <w:p w:rsidR="00C805CA" w:rsidRDefault="00C805CA" w:rsidP="00C805CA">
      <w:pPr>
        <w:tabs>
          <w:tab w:val="left" w:pos="7655"/>
        </w:tabs>
        <w:ind w:firstLine="709"/>
        <w:jc w:val="both"/>
        <w:rPr>
          <w:rFonts w:eastAsiaTheme="minorHAnsi"/>
          <w:i/>
          <w:lang w:eastAsia="en-US"/>
        </w:rPr>
      </w:pPr>
      <w:r>
        <w:rPr>
          <w:rFonts w:eastAsiaTheme="minorHAnsi"/>
          <w:i/>
          <w:lang w:eastAsia="en-US"/>
        </w:rPr>
        <w:t>Апробация уточненного набора показателей для и</w:t>
      </w:r>
      <w:r w:rsidRPr="00C805CA">
        <w:rPr>
          <w:rFonts w:eastAsiaTheme="minorHAnsi"/>
          <w:i/>
          <w:lang w:eastAsia="en-US"/>
        </w:rPr>
        <w:t>сследования региональной дифференциации сельхозпроизводства на территории Вологодской области  и определения точек роста в муниципальных районах выполнен</w:t>
      </w:r>
      <w:r>
        <w:rPr>
          <w:rFonts w:eastAsiaTheme="minorHAnsi"/>
          <w:i/>
          <w:lang w:eastAsia="en-US"/>
        </w:rPr>
        <w:t xml:space="preserve">ы их типологические группировки. </w:t>
      </w:r>
      <w:r w:rsidRPr="00C805CA">
        <w:rPr>
          <w:rFonts w:eastAsiaTheme="minorHAnsi"/>
          <w:i/>
          <w:lang w:eastAsia="en-US"/>
        </w:rPr>
        <w:t xml:space="preserve">В результате были выделены </w:t>
      </w:r>
      <w:r>
        <w:rPr>
          <w:rFonts w:eastAsiaTheme="minorHAnsi"/>
          <w:i/>
          <w:lang w:eastAsia="en-US"/>
        </w:rPr>
        <w:t xml:space="preserve">четыре группы районов, которые отражают </w:t>
      </w:r>
      <w:r w:rsidRPr="00C805CA">
        <w:rPr>
          <w:rFonts w:eastAsiaTheme="minorHAnsi"/>
          <w:i/>
          <w:lang w:eastAsia="en-US"/>
        </w:rPr>
        <w:t>значительную</w:t>
      </w:r>
      <w:r>
        <w:rPr>
          <w:rFonts w:eastAsiaTheme="minorHAnsi"/>
          <w:i/>
          <w:lang w:eastAsia="en-US"/>
        </w:rPr>
        <w:t xml:space="preserve"> территориальную дифференциацию. </w:t>
      </w:r>
      <w:r w:rsidRPr="00C805CA">
        <w:rPr>
          <w:rFonts w:eastAsiaTheme="minorHAnsi"/>
          <w:i/>
          <w:lang w:eastAsia="en-US"/>
        </w:rPr>
        <w:t xml:space="preserve">Районы первой и второй типологических групп расположены преимущественно на юге и юго-западе территории региона (за исключением Великоустюгского района, находящегося во второй группе) и примыкают к крупным развитым городам – Вологда, Череповец, Шексна, Великий Устюг. Районы третьей типологической группы расположены в центральной и восточной части области, четвертой – на западе, севере и два района (Бабушкинский и </w:t>
      </w:r>
      <w:proofErr w:type="spellStart"/>
      <w:r w:rsidRPr="00C805CA">
        <w:rPr>
          <w:rFonts w:eastAsiaTheme="minorHAnsi"/>
          <w:i/>
          <w:lang w:eastAsia="en-US"/>
        </w:rPr>
        <w:t>Нюксенский</w:t>
      </w:r>
      <w:proofErr w:type="spellEnd"/>
      <w:r w:rsidRPr="00C805CA">
        <w:rPr>
          <w:rFonts w:eastAsiaTheme="minorHAnsi"/>
          <w:i/>
          <w:lang w:eastAsia="en-US"/>
        </w:rPr>
        <w:t>) на востоке.</w:t>
      </w:r>
      <w:r>
        <w:rPr>
          <w:rFonts w:eastAsiaTheme="minorHAnsi"/>
          <w:i/>
          <w:lang w:eastAsia="en-US"/>
        </w:rPr>
        <w:t xml:space="preserve"> </w:t>
      </w:r>
      <w:proofErr w:type="gramStart"/>
      <w:r w:rsidRPr="00C805CA">
        <w:rPr>
          <w:rFonts w:eastAsiaTheme="minorHAnsi"/>
          <w:i/>
          <w:lang w:eastAsia="en-US"/>
        </w:rPr>
        <w:t>Также исследование углубляет системное отображение развития аграрного производства в сельских территориях, что дает в дальнейшем возможность в обоснованной разработки комплекса мероприятий, направлений и инструментов в сфере повышения эффективности управления аграрным сектором экономики региона в целях сглаживания глубокой территориальной дифференциации.</w:t>
      </w:r>
      <w:proofErr w:type="gramEnd"/>
    </w:p>
    <w:p w:rsidR="005A0A63" w:rsidRPr="005A0A63" w:rsidRDefault="005A0A63" w:rsidP="005A0A63">
      <w:pPr>
        <w:tabs>
          <w:tab w:val="left" w:pos="7655"/>
        </w:tabs>
        <w:ind w:firstLine="709"/>
        <w:jc w:val="both"/>
        <w:rPr>
          <w:rFonts w:eastAsiaTheme="minorHAnsi"/>
          <w:b/>
          <w:i/>
          <w:lang w:eastAsia="en-US"/>
        </w:rPr>
      </w:pPr>
      <w:r>
        <w:rPr>
          <w:rFonts w:eastAsiaTheme="minorHAnsi"/>
          <w:i/>
          <w:lang w:eastAsia="en-US"/>
        </w:rPr>
        <w:t>Т</w:t>
      </w:r>
      <w:r w:rsidRPr="005A0A63">
        <w:rPr>
          <w:rFonts w:eastAsiaTheme="minorHAnsi"/>
          <w:i/>
          <w:lang w:eastAsia="en-US"/>
        </w:rPr>
        <w:t>ипизация, дифференциация, сельхозпроизводство, муниципальные районы,</w:t>
      </w:r>
      <w:r w:rsidR="00061D7D">
        <w:rPr>
          <w:rFonts w:eastAsiaTheme="minorHAnsi"/>
          <w:i/>
          <w:lang w:eastAsia="en-US"/>
        </w:rPr>
        <w:t xml:space="preserve"> государственное управление, </w:t>
      </w:r>
      <w:r w:rsidRPr="005A0A63">
        <w:rPr>
          <w:rFonts w:eastAsiaTheme="minorHAnsi"/>
          <w:i/>
          <w:lang w:eastAsia="en-US"/>
        </w:rPr>
        <w:t>Вологодская область.</w:t>
      </w:r>
    </w:p>
    <w:p w:rsidR="00D448DF" w:rsidRDefault="00D448DF" w:rsidP="00061D7D">
      <w:pPr>
        <w:tabs>
          <w:tab w:val="left" w:pos="7655"/>
        </w:tabs>
        <w:jc w:val="both"/>
        <w:rPr>
          <w:rFonts w:eastAsiaTheme="minorHAnsi"/>
          <w:lang w:eastAsia="en-US"/>
        </w:rPr>
      </w:pPr>
    </w:p>
    <w:p w:rsidR="00E003D9" w:rsidRDefault="00E003D9" w:rsidP="00E003D9">
      <w:pPr>
        <w:tabs>
          <w:tab w:val="left" w:pos="7655"/>
        </w:tabs>
        <w:ind w:firstLine="709"/>
        <w:jc w:val="both"/>
        <w:rPr>
          <w:rFonts w:eastAsiaTheme="minorHAnsi"/>
          <w:lang w:eastAsia="en-US"/>
        </w:rPr>
      </w:pPr>
      <w:r w:rsidRPr="00E003D9">
        <w:rPr>
          <w:rFonts w:eastAsiaTheme="minorHAnsi"/>
          <w:lang w:eastAsia="en-US"/>
        </w:rPr>
        <w:t>В последние несколько лет российские ученые-экономисты обращают все большее внимание на многократные различия регионов страны по уровню социально-экономического развития. По их оценкам, высокая дифференциация территорий обусловлена разной «реакцией» на рыночные преобразования, а также разной готовностью к модернизации экономики. Все это непосредственно отражается на объемах производства продукции, а в конечном итоге – на формировании доходов населения, развитии территорий. Признавая остроту сложившейся ситуации, федеральный центр по-прежнему отвечает лишь за выполнение отраслевых проектов и планов, способствующих достижению плановых значений макроэкономических показателей. Развитие же отдельных территорий в современных условиях становится главной задачей органов субъекта России.</w:t>
      </w:r>
    </w:p>
    <w:p w:rsidR="00E003D9" w:rsidRDefault="00E003D9" w:rsidP="00D448DF">
      <w:pPr>
        <w:tabs>
          <w:tab w:val="left" w:pos="7655"/>
        </w:tabs>
        <w:ind w:firstLine="709"/>
        <w:jc w:val="both"/>
        <w:rPr>
          <w:rFonts w:eastAsiaTheme="minorHAnsi"/>
          <w:lang w:eastAsia="en-US"/>
        </w:rPr>
      </w:pPr>
      <w:r>
        <w:rPr>
          <w:rFonts w:eastAsiaTheme="minorHAnsi"/>
          <w:lang w:eastAsia="en-US"/>
        </w:rPr>
        <w:t xml:space="preserve">Вместе с тем, </w:t>
      </w:r>
      <w:r w:rsidR="0043095E">
        <w:rPr>
          <w:rFonts w:eastAsiaTheme="minorHAnsi"/>
          <w:lang w:eastAsia="en-US"/>
        </w:rPr>
        <w:t xml:space="preserve">с научной точки зрения, </w:t>
      </w:r>
      <w:r>
        <w:rPr>
          <w:rFonts w:eastAsiaTheme="minorHAnsi"/>
          <w:lang w:eastAsia="en-US"/>
        </w:rPr>
        <w:t>н</w:t>
      </w:r>
      <w:r w:rsidR="005A0A63" w:rsidRPr="005A0A63">
        <w:rPr>
          <w:rFonts w:eastAsiaTheme="minorHAnsi"/>
          <w:lang w:eastAsia="en-US"/>
        </w:rPr>
        <w:t>есмотря на значительное количество работ, посвященных исследованию пространственного размещения и специализации произво</w:t>
      </w:r>
      <w:proofErr w:type="gramStart"/>
      <w:r w:rsidR="005A0A63" w:rsidRPr="005A0A63">
        <w:rPr>
          <w:rFonts w:eastAsiaTheme="minorHAnsi"/>
          <w:lang w:eastAsia="en-US"/>
        </w:rPr>
        <w:t>дств</w:t>
      </w:r>
      <w:r w:rsidR="0043095E">
        <w:rPr>
          <w:rFonts w:eastAsiaTheme="minorHAnsi"/>
          <w:lang w:eastAsia="en-US"/>
        </w:rPr>
        <w:t xml:space="preserve"> в ц</w:t>
      </w:r>
      <w:proofErr w:type="gramEnd"/>
      <w:r w:rsidR="0043095E">
        <w:rPr>
          <w:rFonts w:eastAsiaTheme="minorHAnsi"/>
          <w:lang w:eastAsia="en-US"/>
        </w:rPr>
        <w:t>елом</w:t>
      </w:r>
      <w:r w:rsidR="005A0A63" w:rsidRPr="005A0A63">
        <w:rPr>
          <w:rFonts w:eastAsiaTheme="minorHAnsi"/>
          <w:lang w:eastAsia="en-US"/>
        </w:rPr>
        <w:t>, многие аспекты их развития в сельском хозяйстве</w:t>
      </w:r>
      <w:r w:rsidR="0043095E">
        <w:rPr>
          <w:rFonts w:eastAsiaTheme="minorHAnsi"/>
          <w:lang w:eastAsia="en-US"/>
        </w:rPr>
        <w:t xml:space="preserve"> и</w:t>
      </w:r>
      <w:r w:rsidR="005A0A63" w:rsidRPr="005A0A63">
        <w:rPr>
          <w:rFonts w:eastAsiaTheme="minorHAnsi"/>
          <w:lang w:eastAsia="en-US"/>
        </w:rPr>
        <w:t xml:space="preserve"> на уровне региональной экономики остаются мало изученными. </w:t>
      </w:r>
    </w:p>
    <w:p w:rsidR="005A0A63" w:rsidRPr="005A0A63" w:rsidRDefault="005A0A63" w:rsidP="00C805CA">
      <w:pPr>
        <w:tabs>
          <w:tab w:val="left" w:pos="7655"/>
        </w:tabs>
        <w:ind w:firstLine="709"/>
        <w:jc w:val="both"/>
        <w:rPr>
          <w:rFonts w:eastAsiaTheme="minorHAnsi"/>
          <w:lang w:eastAsia="en-US"/>
        </w:rPr>
      </w:pPr>
      <w:r w:rsidRPr="005A0A63">
        <w:rPr>
          <w:rFonts w:eastAsiaTheme="minorHAnsi"/>
          <w:lang w:eastAsia="en-US"/>
        </w:rPr>
        <w:lastRenderedPageBreak/>
        <w:t xml:space="preserve">Так, в аграрном секторе Вологодской области дифференциация территорий проявляется в последовательной концентрации деятельности на ограниченных территориях, обладающих конкурентными преимуществами (как правило, это пригородные районы). Вместе с тем, несмотря на неблагоприятные природно-климатические условия и факторы для сельхозпроизводства в регионе (долгое лежание снегов; распространенность лесов и болот (леса занимают около 75 % территории области, болота – 12%); подзолистые, дерново-подзолистые и болотные почвы; большое количество осадков и достаточно низкие температуры (порядка 80% осадков выпадает на северо-западе и юго-востоке, в центральной части до 50%) и др.)  сельскохозяйственное производство осуществляется практически во всех 26 муниципальных районах [3]. В то же время, большие площади региона, на которых продолжает проживать сельское население, деградируют в экономическом отношении, превращаются в депрессивные районы. Ввиду этого для обоснования региональной экономической политики необходимо определение типологических группировок. </w:t>
      </w:r>
    </w:p>
    <w:p w:rsidR="00C805CA" w:rsidRPr="005A0A63" w:rsidRDefault="005A0A63" w:rsidP="00C805CA">
      <w:pPr>
        <w:tabs>
          <w:tab w:val="left" w:pos="7655"/>
        </w:tabs>
        <w:ind w:firstLine="709"/>
        <w:jc w:val="both"/>
        <w:rPr>
          <w:rFonts w:eastAsiaTheme="minorHAnsi"/>
          <w:lang w:eastAsia="en-US"/>
        </w:rPr>
      </w:pPr>
      <w:r w:rsidRPr="005A0A63">
        <w:rPr>
          <w:rFonts w:eastAsiaTheme="minorHAnsi"/>
          <w:lang w:eastAsia="en-US"/>
        </w:rPr>
        <w:t xml:space="preserve">В начале необходимо оговориться о том, что систематизация взглядов основоположников экономической теории, представителей советской экономической науки, российских ученых начиная с  XVII века и до настоящего времени </w:t>
      </w:r>
      <w:proofErr w:type="gramStart"/>
      <w:r w:rsidRPr="005A0A63">
        <w:rPr>
          <w:rFonts w:eastAsiaTheme="minorHAnsi"/>
          <w:lang w:eastAsia="en-US"/>
        </w:rPr>
        <w:t>по</w:t>
      </w:r>
      <w:proofErr w:type="gramEnd"/>
      <w:r w:rsidRPr="005A0A63">
        <w:rPr>
          <w:rFonts w:eastAsiaTheme="minorHAnsi"/>
          <w:lang w:eastAsia="en-US"/>
        </w:rPr>
        <w:t xml:space="preserve"> исследуемой проблеме [1, 2, 4], позволила выявить то, что до сих пор не сложилось четкого представления о сущности территориальной дифференциации сельскохозяйственного производства, в </w:t>
      </w:r>
      <w:proofErr w:type="spellStart"/>
      <w:r w:rsidRPr="005A0A63">
        <w:rPr>
          <w:rFonts w:eastAsiaTheme="minorHAnsi"/>
          <w:lang w:eastAsia="en-US"/>
        </w:rPr>
        <w:t>т.ч</w:t>
      </w:r>
      <w:proofErr w:type="spellEnd"/>
      <w:r w:rsidRPr="005A0A63">
        <w:rPr>
          <w:rFonts w:eastAsiaTheme="minorHAnsi"/>
          <w:lang w:eastAsia="en-US"/>
        </w:rPr>
        <w:t>. применительно к особенностям его современного состояния. С нашей точки зрения территориальную дифференциацию целесообразно понимать как явление, отражающее существенные различия между территориями в уровнях развития сельхозпроизводства с учетом природных, социально-экономических, а также биологических факторов.</w:t>
      </w:r>
    </w:p>
    <w:p w:rsidR="00C805CA" w:rsidRPr="00C805CA" w:rsidRDefault="005A0A63" w:rsidP="00C805CA">
      <w:pPr>
        <w:tabs>
          <w:tab w:val="left" w:pos="7655"/>
        </w:tabs>
        <w:ind w:firstLine="709"/>
        <w:jc w:val="both"/>
        <w:rPr>
          <w:rFonts w:eastAsiaTheme="minorHAnsi"/>
          <w:lang w:eastAsia="en-US"/>
        </w:rPr>
      </w:pPr>
      <w:r w:rsidRPr="005A0A63">
        <w:rPr>
          <w:rFonts w:eastAsiaTheme="minorHAnsi"/>
          <w:lang w:eastAsia="en-US"/>
        </w:rPr>
        <w:t xml:space="preserve">В целом, несмотря на сокращение ресурсной базы сельского хозяйства в Вологодской области, достаточно высокого уровня износа материально-технической базы, нехватки высококвалифицированных кадров и недостаточного для зоны рискованного земледелия уровня государственной  поддержки отрасли, в последние годы происходит интенсификация производства [5]. </w:t>
      </w:r>
      <w:r w:rsidR="00C805CA">
        <w:rPr>
          <w:spacing w:val="-2"/>
        </w:rPr>
        <w:t>Например</w:t>
      </w:r>
      <w:r w:rsidR="00C805CA" w:rsidRPr="00C805CA">
        <w:rPr>
          <w:spacing w:val="-2"/>
        </w:rPr>
        <w:t xml:space="preserve">, в отрасли растениеводства валовый сбор зерновых культур составил в 2016 году 225,2 тыс. тонн, что на 1,0% выше уровня 2000 года, урожайность при этом составила 19,8 ц/га  (выше значения показателя в  2000 году на 45,6% и незначительно ниже значения в 2015 году; </w:t>
      </w:r>
      <w:r w:rsidR="00C805CA">
        <w:rPr>
          <w:i/>
          <w:spacing w:val="-2"/>
        </w:rPr>
        <w:t>табл. 1</w:t>
      </w:r>
      <w:r w:rsidR="00C805CA" w:rsidRPr="00C805CA">
        <w:rPr>
          <w:spacing w:val="-2"/>
        </w:rPr>
        <w:t>).</w:t>
      </w:r>
      <w:r w:rsidR="00C805CA" w:rsidRPr="00C805CA">
        <w:rPr>
          <w:color w:val="FF0000"/>
          <w:spacing w:val="-2"/>
        </w:rPr>
        <w:t xml:space="preserve"> </w:t>
      </w:r>
    </w:p>
    <w:p w:rsidR="00C805CA" w:rsidRPr="00C805CA" w:rsidRDefault="00C805CA" w:rsidP="00C805CA">
      <w:pPr>
        <w:autoSpaceDE w:val="0"/>
        <w:autoSpaceDN w:val="0"/>
        <w:adjustRightInd w:val="0"/>
        <w:ind w:firstLine="709"/>
        <w:jc w:val="both"/>
        <w:rPr>
          <w:i/>
          <w:spacing w:val="-2"/>
        </w:rPr>
      </w:pPr>
      <w:r w:rsidRPr="00C805CA">
        <w:rPr>
          <w:spacing w:val="-2"/>
        </w:rPr>
        <w:t>Посевная площадь льна составляла 5,8 тыс. га или более 11 % от общей посевной площади по стране. Валовой сбор льноволокна составил 3,4 тыс. тонн, льносемян – 0,42 тыс. тонн</w:t>
      </w:r>
      <w:r w:rsidRPr="00C805CA">
        <w:rPr>
          <w:i/>
          <w:spacing w:val="-2"/>
        </w:rPr>
        <w:t xml:space="preserve">.  </w:t>
      </w:r>
    </w:p>
    <w:p w:rsidR="00C805CA" w:rsidRPr="00C805CA" w:rsidRDefault="00C805CA" w:rsidP="00C805CA">
      <w:pPr>
        <w:ind w:firstLine="709"/>
        <w:jc w:val="center"/>
        <w:rPr>
          <w:spacing w:val="-4"/>
          <w:sz w:val="28"/>
          <w:szCs w:val="28"/>
        </w:rPr>
      </w:pPr>
      <w:r>
        <w:t>Таблица 1</w:t>
      </w:r>
      <w:r w:rsidRPr="00C805CA">
        <w:t xml:space="preserve"> – </w:t>
      </w:r>
      <w:r w:rsidRPr="00C805CA">
        <w:rPr>
          <w:bCs/>
        </w:rPr>
        <w:t>Показатели развития отрасли растениеводства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59"/>
        <w:gridCol w:w="633"/>
        <w:gridCol w:w="672"/>
        <w:gridCol w:w="644"/>
        <w:gridCol w:w="589"/>
        <w:gridCol w:w="601"/>
        <w:gridCol w:w="532"/>
        <w:gridCol w:w="601"/>
        <w:gridCol w:w="574"/>
        <w:gridCol w:w="806"/>
        <w:gridCol w:w="851"/>
        <w:gridCol w:w="792"/>
      </w:tblGrid>
      <w:tr w:rsidR="00C805CA" w:rsidRPr="00C805CA" w:rsidTr="00C805CA">
        <w:trPr>
          <w:trHeight w:val="20"/>
          <w:tblHeader/>
        </w:trPr>
        <w:tc>
          <w:tcPr>
            <w:tcW w:w="1298" w:type="pct"/>
            <w:vMerge w:val="restart"/>
            <w:vAlign w:val="center"/>
          </w:tcPr>
          <w:p w:rsidR="00C805CA" w:rsidRPr="00C805CA" w:rsidRDefault="00C805CA" w:rsidP="00C805CA">
            <w:pPr>
              <w:widowControl w:val="0"/>
              <w:autoSpaceDE w:val="0"/>
              <w:autoSpaceDN w:val="0"/>
              <w:adjustRightInd w:val="0"/>
              <w:jc w:val="center"/>
              <w:rPr>
                <w:sz w:val="20"/>
                <w:szCs w:val="20"/>
              </w:rPr>
            </w:pPr>
            <w:r w:rsidRPr="00C805CA">
              <w:rPr>
                <w:sz w:val="20"/>
                <w:szCs w:val="20"/>
              </w:rPr>
              <w:t>Показатель</w:t>
            </w:r>
          </w:p>
        </w:tc>
        <w:tc>
          <w:tcPr>
            <w:tcW w:w="2868" w:type="pct"/>
            <w:gridSpan w:val="9"/>
          </w:tcPr>
          <w:p w:rsidR="00C805CA" w:rsidRPr="00C805CA" w:rsidRDefault="00C805CA" w:rsidP="00C805CA">
            <w:pPr>
              <w:widowControl w:val="0"/>
              <w:autoSpaceDE w:val="0"/>
              <w:autoSpaceDN w:val="0"/>
              <w:adjustRightInd w:val="0"/>
              <w:ind w:left="-90" w:right="-93"/>
              <w:jc w:val="center"/>
              <w:rPr>
                <w:sz w:val="20"/>
                <w:szCs w:val="20"/>
              </w:rPr>
            </w:pPr>
            <w:r w:rsidRPr="00C805CA">
              <w:rPr>
                <w:sz w:val="20"/>
                <w:szCs w:val="20"/>
              </w:rPr>
              <w:t>Год</w:t>
            </w:r>
          </w:p>
        </w:tc>
        <w:tc>
          <w:tcPr>
            <w:tcW w:w="432" w:type="pct"/>
            <w:vMerge w:val="restart"/>
            <w:vAlign w:val="center"/>
          </w:tcPr>
          <w:p w:rsidR="00C805CA" w:rsidRPr="00C805CA" w:rsidRDefault="00C805CA" w:rsidP="00C805CA">
            <w:pPr>
              <w:widowControl w:val="0"/>
              <w:autoSpaceDE w:val="0"/>
              <w:autoSpaceDN w:val="0"/>
              <w:adjustRightInd w:val="0"/>
              <w:ind w:left="-90" w:right="-93"/>
              <w:jc w:val="center"/>
              <w:rPr>
                <w:sz w:val="20"/>
                <w:szCs w:val="20"/>
              </w:rPr>
            </w:pPr>
            <w:r w:rsidRPr="00C805CA">
              <w:rPr>
                <w:sz w:val="20"/>
                <w:szCs w:val="20"/>
              </w:rPr>
              <w:t>2016 г. к 2015 г., %</w:t>
            </w:r>
          </w:p>
        </w:tc>
        <w:tc>
          <w:tcPr>
            <w:tcW w:w="402" w:type="pct"/>
            <w:vMerge w:val="restart"/>
            <w:vAlign w:val="center"/>
          </w:tcPr>
          <w:p w:rsidR="00C805CA" w:rsidRPr="00C805CA" w:rsidRDefault="00C805CA" w:rsidP="00C805CA">
            <w:pPr>
              <w:widowControl w:val="0"/>
              <w:autoSpaceDE w:val="0"/>
              <w:autoSpaceDN w:val="0"/>
              <w:adjustRightInd w:val="0"/>
              <w:ind w:left="-90" w:right="-93"/>
              <w:jc w:val="center"/>
              <w:rPr>
                <w:sz w:val="20"/>
                <w:szCs w:val="20"/>
              </w:rPr>
            </w:pPr>
            <w:r w:rsidRPr="00C805CA">
              <w:rPr>
                <w:sz w:val="20"/>
                <w:szCs w:val="20"/>
              </w:rPr>
              <w:t>2016 г. к 2000 г., %</w:t>
            </w:r>
          </w:p>
        </w:tc>
      </w:tr>
      <w:tr w:rsidR="00C805CA" w:rsidRPr="00C805CA" w:rsidTr="00C805CA">
        <w:trPr>
          <w:trHeight w:val="20"/>
          <w:tblHeader/>
        </w:trPr>
        <w:tc>
          <w:tcPr>
            <w:tcW w:w="1298" w:type="pct"/>
            <w:vMerge/>
            <w:vAlign w:val="center"/>
          </w:tcPr>
          <w:p w:rsidR="00C805CA" w:rsidRPr="00C805CA" w:rsidRDefault="00C805CA" w:rsidP="00C805CA">
            <w:pPr>
              <w:widowControl w:val="0"/>
              <w:autoSpaceDE w:val="0"/>
              <w:autoSpaceDN w:val="0"/>
              <w:adjustRightInd w:val="0"/>
              <w:jc w:val="center"/>
              <w:rPr>
                <w:b/>
                <w:bCs/>
                <w:sz w:val="20"/>
                <w:szCs w:val="20"/>
              </w:rPr>
            </w:pPr>
          </w:p>
        </w:tc>
        <w:tc>
          <w:tcPr>
            <w:tcW w:w="321" w:type="pct"/>
            <w:vAlign w:val="center"/>
          </w:tcPr>
          <w:p w:rsidR="00C805CA" w:rsidRPr="00C805CA" w:rsidRDefault="00C805CA" w:rsidP="00C805CA">
            <w:pPr>
              <w:widowControl w:val="0"/>
              <w:autoSpaceDE w:val="0"/>
              <w:autoSpaceDN w:val="0"/>
              <w:adjustRightInd w:val="0"/>
              <w:ind w:left="-92" w:right="-110"/>
              <w:jc w:val="center"/>
              <w:rPr>
                <w:sz w:val="20"/>
                <w:szCs w:val="20"/>
              </w:rPr>
            </w:pPr>
            <w:r w:rsidRPr="00C805CA">
              <w:rPr>
                <w:sz w:val="20"/>
                <w:szCs w:val="20"/>
              </w:rPr>
              <w:t>2000</w:t>
            </w:r>
          </w:p>
        </w:tc>
        <w:tc>
          <w:tcPr>
            <w:tcW w:w="341" w:type="pct"/>
            <w:vAlign w:val="center"/>
          </w:tcPr>
          <w:p w:rsidR="00C805CA" w:rsidRPr="00C805CA" w:rsidRDefault="00C805CA" w:rsidP="00C805CA">
            <w:pPr>
              <w:widowControl w:val="0"/>
              <w:autoSpaceDE w:val="0"/>
              <w:autoSpaceDN w:val="0"/>
              <w:adjustRightInd w:val="0"/>
              <w:ind w:left="-92" w:right="-110"/>
              <w:jc w:val="center"/>
              <w:rPr>
                <w:bCs/>
                <w:sz w:val="20"/>
                <w:szCs w:val="20"/>
              </w:rPr>
            </w:pPr>
            <w:r w:rsidRPr="00C805CA">
              <w:rPr>
                <w:bCs/>
                <w:sz w:val="20"/>
                <w:szCs w:val="20"/>
              </w:rPr>
              <w:t>2005</w:t>
            </w:r>
          </w:p>
        </w:tc>
        <w:tc>
          <w:tcPr>
            <w:tcW w:w="327" w:type="pct"/>
            <w:vAlign w:val="center"/>
          </w:tcPr>
          <w:p w:rsidR="00C805CA" w:rsidRPr="00C805CA" w:rsidRDefault="00C805CA" w:rsidP="00C805CA">
            <w:pPr>
              <w:widowControl w:val="0"/>
              <w:autoSpaceDE w:val="0"/>
              <w:autoSpaceDN w:val="0"/>
              <w:adjustRightInd w:val="0"/>
              <w:ind w:left="-92" w:right="-110"/>
              <w:jc w:val="center"/>
              <w:rPr>
                <w:sz w:val="20"/>
                <w:szCs w:val="20"/>
              </w:rPr>
            </w:pPr>
            <w:r w:rsidRPr="00C805CA">
              <w:rPr>
                <w:sz w:val="20"/>
                <w:szCs w:val="20"/>
              </w:rPr>
              <w:t>2010</w:t>
            </w:r>
          </w:p>
        </w:tc>
        <w:tc>
          <w:tcPr>
            <w:tcW w:w="299" w:type="pct"/>
            <w:vAlign w:val="center"/>
          </w:tcPr>
          <w:p w:rsidR="00C805CA" w:rsidRPr="00C805CA" w:rsidRDefault="00C805CA" w:rsidP="00C805CA">
            <w:pPr>
              <w:widowControl w:val="0"/>
              <w:autoSpaceDE w:val="0"/>
              <w:autoSpaceDN w:val="0"/>
              <w:adjustRightInd w:val="0"/>
              <w:ind w:left="-92" w:right="-110"/>
              <w:jc w:val="center"/>
              <w:rPr>
                <w:sz w:val="20"/>
                <w:szCs w:val="20"/>
              </w:rPr>
            </w:pPr>
            <w:r w:rsidRPr="00C805CA">
              <w:rPr>
                <w:sz w:val="20"/>
                <w:szCs w:val="20"/>
              </w:rPr>
              <w:t>2011</w:t>
            </w:r>
          </w:p>
        </w:tc>
        <w:tc>
          <w:tcPr>
            <w:tcW w:w="305" w:type="pct"/>
            <w:vAlign w:val="center"/>
          </w:tcPr>
          <w:p w:rsidR="00C805CA" w:rsidRPr="00C805CA" w:rsidRDefault="00C805CA" w:rsidP="00C805CA">
            <w:pPr>
              <w:widowControl w:val="0"/>
              <w:autoSpaceDE w:val="0"/>
              <w:autoSpaceDN w:val="0"/>
              <w:adjustRightInd w:val="0"/>
              <w:ind w:left="-92" w:right="-110"/>
              <w:jc w:val="center"/>
              <w:rPr>
                <w:bCs/>
                <w:sz w:val="20"/>
                <w:szCs w:val="20"/>
              </w:rPr>
            </w:pPr>
            <w:r w:rsidRPr="00C805CA">
              <w:rPr>
                <w:bCs/>
                <w:sz w:val="20"/>
                <w:szCs w:val="20"/>
              </w:rPr>
              <w:t>2012</w:t>
            </w:r>
          </w:p>
        </w:tc>
        <w:tc>
          <w:tcPr>
            <w:tcW w:w="270" w:type="pct"/>
            <w:vAlign w:val="center"/>
          </w:tcPr>
          <w:p w:rsidR="00C805CA" w:rsidRPr="00C805CA" w:rsidRDefault="00C805CA" w:rsidP="00C805CA">
            <w:pPr>
              <w:widowControl w:val="0"/>
              <w:autoSpaceDE w:val="0"/>
              <w:autoSpaceDN w:val="0"/>
              <w:adjustRightInd w:val="0"/>
              <w:ind w:left="-92" w:right="-110"/>
              <w:jc w:val="center"/>
              <w:rPr>
                <w:bCs/>
                <w:sz w:val="20"/>
                <w:szCs w:val="20"/>
              </w:rPr>
            </w:pPr>
            <w:r w:rsidRPr="00C805CA">
              <w:rPr>
                <w:bCs/>
                <w:sz w:val="20"/>
                <w:szCs w:val="20"/>
              </w:rPr>
              <w:t>2013</w:t>
            </w:r>
          </w:p>
        </w:tc>
        <w:tc>
          <w:tcPr>
            <w:tcW w:w="305" w:type="pct"/>
            <w:vAlign w:val="center"/>
          </w:tcPr>
          <w:p w:rsidR="00C805CA" w:rsidRPr="00C805CA" w:rsidRDefault="00C805CA" w:rsidP="00C805CA">
            <w:pPr>
              <w:widowControl w:val="0"/>
              <w:autoSpaceDE w:val="0"/>
              <w:autoSpaceDN w:val="0"/>
              <w:adjustRightInd w:val="0"/>
              <w:ind w:left="-92" w:right="-110"/>
              <w:jc w:val="center"/>
              <w:rPr>
                <w:bCs/>
                <w:sz w:val="20"/>
                <w:szCs w:val="20"/>
              </w:rPr>
            </w:pPr>
            <w:r w:rsidRPr="00C805CA">
              <w:rPr>
                <w:bCs/>
                <w:sz w:val="20"/>
                <w:szCs w:val="20"/>
              </w:rPr>
              <w:t xml:space="preserve">2014 </w:t>
            </w:r>
          </w:p>
        </w:tc>
        <w:tc>
          <w:tcPr>
            <w:tcW w:w="291" w:type="pct"/>
            <w:vAlign w:val="center"/>
          </w:tcPr>
          <w:p w:rsidR="00C805CA" w:rsidRPr="00C805CA" w:rsidRDefault="00C805CA" w:rsidP="00C805CA">
            <w:pPr>
              <w:widowControl w:val="0"/>
              <w:autoSpaceDE w:val="0"/>
              <w:autoSpaceDN w:val="0"/>
              <w:adjustRightInd w:val="0"/>
              <w:ind w:left="-92" w:right="-110"/>
              <w:jc w:val="center"/>
              <w:rPr>
                <w:bCs/>
                <w:sz w:val="20"/>
                <w:szCs w:val="20"/>
              </w:rPr>
            </w:pPr>
            <w:r w:rsidRPr="00C805CA">
              <w:rPr>
                <w:bCs/>
                <w:sz w:val="20"/>
                <w:szCs w:val="20"/>
              </w:rPr>
              <w:t xml:space="preserve">2015 </w:t>
            </w:r>
          </w:p>
        </w:tc>
        <w:tc>
          <w:tcPr>
            <w:tcW w:w="409" w:type="pct"/>
          </w:tcPr>
          <w:p w:rsidR="00C805CA" w:rsidRPr="00C805CA" w:rsidRDefault="00C805CA" w:rsidP="00C805CA">
            <w:pPr>
              <w:widowControl w:val="0"/>
              <w:autoSpaceDE w:val="0"/>
              <w:autoSpaceDN w:val="0"/>
              <w:adjustRightInd w:val="0"/>
              <w:ind w:left="-92" w:right="-110"/>
              <w:jc w:val="center"/>
              <w:rPr>
                <w:bCs/>
                <w:sz w:val="20"/>
                <w:szCs w:val="20"/>
              </w:rPr>
            </w:pPr>
            <w:r w:rsidRPr="00C805CA">
              <w:rPr>
                <w:bCs/>
                <w:sz w:val="20"/>
                <w:szCs w:val="20"/>
              </w:rPr>
              <w:t>2016 (оценка)</w:t>
            </w:r>
          </w:p>
        </w:tc>
        <w:tc>
          <w:tcPr>
            <w:tcW w:w="432" w:type="pct"/>
            <w:vMerge/>
            <w:vAlign w:val="center"/>
          </w:tcPr>
          <w:p w:rsidR="00C805CA" w:rsidRPr="00C805CA" w:rsidRDefault="00C805CA" w:rsidP="00C805CA">
            <w:pPr>
              <w:widowControl w:val="0"/>
              <w:autoSpaceDE w:val="0"/>
              <w:autoSpaceDN w:val="0"/>
              <w:adjustRightInd w:val="0"/>
              <w:jc w:val="center"/>
              <w:rPr>
                <w:b/>
                <w:bCs/>
                <w:sz w:val="20"/>
                <w:szCs w:val="20"/>
              </w:rPr>
            </w:pPr>
          </w:p>
        </w:tc>
        <w:tc>
          <w:tcPr>
            <w:tcW w:w="402" w:type="pct"/>
            <w:vMerge/>
          </w:tcPr>
          <w:p w:rsidR="00C805CA" w:rsidRPr="00C805CA" w:rsidRDefault="00C805CA" w:rsidP="00C805CA">
            <w:pPr>
              <w:widowControl w:val="0"/>
              <w:autoSpaceDE w:val="0"/>
              <w:autoSpaceDN w:val="0"/>
              <w:adjustRightInd w:val="0"/>
              <w:jc w:val="center"/>
              <w:rPr>
                <w:b/>
                <w:bCs/>
                <w:sz w:val="20"/>
                <w:szCs w:val="20"/>
              </w:rPr>
            </w:pPr>
          </w:p>
        </w:tc>
      </w:tr>
      <w:tr w:rsidR="00C805CA" w:rsidRPr="00C805CA" w:rsidTr="00C805CA">
        <w:trPr>
          <w:trHeight w:val="20"/>
        </w:trPr>
        <w:tc>
          <w:tcPr>
            <w:tcW w:w="1298" w:type="pct"/>
            <w:vAlign w:val="center"/>
          </w:tcPr>
          <w:p w:rsidR="00C805CA" w:rsidRPr="00C805CA" w:rsidRDefault="00C805CA" w:rsidP="00C805CA">
            <w:pPr>
              <w:widowControl w:val="0"/>
              <w:autoSpaceDE w:val="0"/>
              <w:autoSpaceDN w:val="0"/>
              <w:adjustRightInd w:val="0"/>
              <w:rPr>
                <w:sz w:val="20"/>
                <w:szCs w:val="20"/>
              </w:rPr>
            </w:pPr>
            <w:r w:rsidRPr="00C805CA">
              <w:rPr>
                <w:sz w:val="20"/>
                <w:szCs w:val="20"/>
              </w:rPr>
              <w:t xml:space="preserve">Валовые сборы сельскохозяйственных культур, тыс. тонн, в </w:t>
            </w:r>
            <w:proofErr w:type="spellStart"/>
            <w:r w:rsidRPr="00C805CA">
              <w:rPr>
                <w:sz w:val="20"/>
                <w:szCs w:val="20"/>
              </w:rPr>
              <w:t>т.ч</w:t>
            </w:r>
            <w:proofErr w:type="spellEnd"/>
            <w:r w:rsidRPr="00C805CA">
              <w:rPr>
                <w:sz w:val="20"/>
                <w:szCs w:val="20"/>
              </w:rPr>
              <w:t>.</w:t>
            </w:r>
          </w:p>
        </w:tc>
        <w:tc>
          <w:tcPr>
            <w:tcW w:w="321" w:type="pct"/>
            <w:vAlign w:val="center"/>
          </w:tcPr>
          <w:p w:rsidR="00C805CA" w:rsidRPr="00C805CA" w:rsidRDefault="00C805CA" w:rsidP="00C805CA">
            <w:pPr>
              <w:widowControl w:val="0"/>
              <w:autoSpaceDE w:val="0"/>
              <w:autoSpaceDN w:val="0"/>
              <w:adjustRightInd w:val="0"/>
              <w:jc w:val="center"/>
              <w:rPr>
                <w:sz w:val="20"/>
                <w:szCs w:val="20"/>
              </w:rPr>
            </w:pPr>
          </w:p>
        </w:tc>
        <w:tc>
          <w:tcPr>
            <w:tcW w:w="341" w:type="pct"/>
            <w:vAlign w:val="center"/>
          </w:tcPr>
          <w:p w:rsidR="00C805CA" w:rsidRPr="00C805CA" w:rsidRDefault="00C805CA" w:rsidP="00C805CA">
            <w:pPr>
              <w:widowControl w:val="0"/>
              <w:autoSpaceDE w:val="0"/>
              <w:autoSpaceDN w:val="0"/>
              <w:adjustRightInd w:val="0"/>
              <w:jc w:val="center"/>
              <w:rPr>
                <w:sz w:val="20"/>
                <w:szCs w:val="20"/>
              </w:rPr>
            </w:pPr>
          </w:p>
        </w:tc>
        <w:tc>
          <w:tcPr>
            <w:tcW w:w="327" w:type="pct"/>
            <w:vAlign w:val="center"/>
          </w:tcPr>
          <w:p w:rsidR="00C805CA" w:rsidRPr="00C805CA" w:rsidRDefault="00C805CA" w:rsidP="00C805CA">
            <w:pPr>
              <w:widowControl w:val="0"/>
              <w:autoSpaceDE w:val="0"/>
              <w:autoSpaceDN w:val="0"/>
              <w:adjustRightInd w:val="0"/>
              <w:jc w:val="center"/>
              <w:rPr>
                <w:sz w:val="20"/>
                <w:szCs w:val="20"/>
              </w:rPr>
            </w:pPr>
          </w:p>
        </w:tc>
        <w:tc>
          <w:tcPr>
            <w:tcW w:w="299" w:type="pct"/>
            <w:vAlign w:val="center"/>
          </w:tcPr>
          <w:p w:rsidR="00C805CA" w:rsidRPr="00C805CA" w:rsidRDefault="00C805CA" w:rsidP="00C805CA">
            <w:pPr>
              <w:widowControl w:val="0"/>
              <w:autoSpaceDE w:val="0"/>
              <w:autoSpaceDN w:val="0"/>
              <w:adjustRightInd w:val="0"/>
              <w:jc w:val="center"/>
              <w:rPr>
                <w:sz w:val="20"/>
                <w:szCs w:val="20"/>
              </w:rPr>
            </w:pPr>
          </w:p>
        </w:tc>
        <w:tc>
          <w:tcPr>
            <w:tcW w:w="305" w:type="pct"/>
            <w:vAlign w:val="center"/>
          </w:tcPr>
          <w:p w:rsidR="00C805CA" w:rsidRPr="00C805CA" w:rsidRDefault="00C805CA" w:rsidP="00C805CA">
            <w:pPr>
              <w:widowControl w:val="0"/>
              <w:autoSpaceDE w:val="0"/>
              <w:autoSpaceDN w:val="0"/>
              <w:adjustRightInd w:val="0"/>
              <w:jc w:val="center"/>
              <w:rPr>
                <w:sz w:val="20"/>
                <w:szCs w:val="20"/>
              </w:rPr>
            </w:pPr>
          </w:p>
        </w:tc>
        <w:tc>
          <w:tcPr>
            <w:tcW w:w="270" w:type="pct"/>
            <w:vAlign w:val="center"/>
          </w:tcPr>
          <w:p w:rsidR="00C805CA" w:rsidRPr="00C805CA" w:rsidRDefault="00C805CA" w:rsidP="00C805CA">
            <w:pPr>
              <w:widowControl w:val="0"/>
              <w:autoSpaceDE w:val="0"/>
              <w:autoSpaceDN w:val="0"/>
              <w:adjustRightInd w:val="0"/>
              <w:jc w:val="center"/>
              <w:rPr>
                <w:sz w:val="20"/>
                <w:szCs w:val="20"/>
              </w:rPr>
            </w:pPr>
          </w:p>
        </w:tc>
        <w:tc>
          <w:tcPr>
            <w:tcW w:w="305" w:type="pct"/>
            <w:vAlign w:val="center"/>
          </w:tcPr>
          <w:p w:rsidR="00C805CA" w:rsidRPr="00C805CA" w:rsidRDefault="00C805CA" w:rsidP="00C805CA">
            <w:pPr>
              <w:widowControl w:val="0"/>
              <w:autoSpaceDE w:val="0"/>
              <w:autoSpaceDN w:val="0"/>
              <w:adjustRightInd w:val="0"/>
              <w:jc w:val="center"/>
              <w:rPr>
                <w:sz w:val="20"/>
                <w:szCs w:val="20"/>
              </w:rPr>
            </w:pPr>
          </w:p>
        </w:tc>
        <w:tc>
          <w:tcPr>
            <w:tcW w:w="291" w:type="pct"/>
            <w:vAlign w:val="center"/>
          </w:tcPr>
          <w:p w:rsidR="00C805CA" w:rsidRPr="00C805CA" w:rsidRDefault="00C805CA" w:rsidP="00C805CA">
            <w:pPr>
              <w:widowControl w:val="0"/>
              <w:autoSpaceDE w:val="0"/>
              <w:autoSpaceDN w:val="0"/>
              <w:adjustRightInd w:val="0"/>
              <w:jc w:val="center"/>
              <w:rPr>
                <w:color w:val="000000"/>
                <w:sz w:val="20"/>
                <w:szCs w:val="20"/>
              </w:rPr>
            </w:pPr>
          </w:p>
        </w:tc>
        <w:tc>
          <w:tcPr>
            <w:tcW w:w="409" w:type="pct"/>
          </w:tcPr>
          <w:p w:rsidR="00C805CA" w:rsidRPr="00C805CA" w:rsidRDefault="00C805CA" w:rsidP="00C805CA">
            <w:pPr>
              <w:widowControl w:val="0"/>
              <w:autoSpaceDE w:val="0"/>
              <w:autoSpaceDN w:val="0"/>
              <w:adjustRightInd w:val="0"/>
              <w:jc w:val="center"/>
              <w:rPr>
                <w:color w:val="000000"/>
                <w:sz w:val="20"/>
                <w:szCs w:val="20"/>
              </w:rPr>
            </w:pPr>
          </w:p>
        </w:tc>
        <w:tc>
          <w:tcPr>
            <w:tcW w:w="432" w:type="pct"/>
            <w:vAlign w:val="center"/>
          </w:tcPr>
          <w:p w:rsidR="00C805CA" w:rsidRPr="00C805CA" w:rsidRDefault="00C805CA" w:rsidP="00C805CA">
            <w:pPr>
              <w:widowControl w:val="0"/>
              <w:autoSpaceDE w:val="0"/>
              <w:autoSpaceDN w:val="0"/>
              <w:adjustRightInd w:val="0"/>
              <w:jc w:val="center"/>
              <w:rPr>
                <w:color w:val="000000"/>
                <w:sz w:val="20"/>
                <w:szCs w:val="20"/>
              </w:rPr>
            </w:pPr>
          </w:p>
        </w:tc>
        <w:tc>
          <w:tcPr>
            <w:tcW w:w="402" w:type="pct"/>
            <w:vAlign w:val="center"/>
          </w:tcPr>
          <w:p w:rsidR="00C805CA" w:rsidRPr="00C805CA" w:rsidRDefault="00C805CA" w:rsidP="00C805CA">
            <w:pPr>
              <w:widowControl w:val="0"/>
              <w:autoSpaceDE w:val="0"/>
              <w:autoSpaceDN w:val="0"/>
              <w:adjustRightInd w:val="0"/>
              <w:jc w:val="center"/>
              <w:rPr>
                <w:color w:val="000000"/>
                <w:sz w:val="20"/>
                <w:szCs w:val="20"/>
              </w:rPr>
            </w:pPr>
          </w:p>
        </w:tc>
      </w:tr>
      <w:tr w:rsidR="00C805CA" w:rsidRPr="00C805CA" w:rsidTr="00C805CA">
        <w:trPr>
          <w:trHeight w:val="20"/>
        </w:trPr>
        <w:tc>
          <w:tcPr>
            <w:tcW w:w="1298" w:type="pct"/>
            <w:vAlign w:val="center"/>
          </w:tcPr>
          <w:p w:rsidR="00C805CA" w:rsidRPr="00C805CA" w:rsidRDefault="00C805CA" w:rsidP="00C805CA">
            <w:pPr>
              <w:widowControl w:val="0"/>
              <w:autoSpaceDE w:val="0"/>
              <w:autoSpaceDN w:val="0"/>
              <w:adjustRightInd w:val="0"/>
              <w:rPr>
                <w:sz w:val="20"/>
                <w:szCs w:val="20"/>
              </w:rPr>
            </w:pPr>
            <w:r w:rsidRPr="00C805CA">
              <w:rPr>
                <w:sz w:val="20"/>
                <w:szCs w:val="20"/>
              </w:rPr>
              <w:t>- зерновые культуры</w:t>
            </w:r>
          </w:p>
        </w:tc>
        <w:tc>
          <w:tcPr>
            <w:tcW w:w="321"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220,3</w:t>
            </w:r>
          </w:p>
        </w:tc>
        <w:tc>
          <w:tcPr>
            <w:tcW w:w="341"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192,8</w:t>
            </w:r>
          </w:p>
        </w:tc>
        <w:tc>
          <w:tcPr>
            <w:tcW w:w="327"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153,5</w:t>
            </w:r>
          </w:p>
        </w:tc>
        <w:tc>
          <w:tcPr>
            <w:tcW w:w="299"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245,2</w:t>
            </w:r>
          </w:p>
        </w:tc>
        <w:tc>
          <w:tcPr>
            <w:tcW w:w="305"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212,1</w:t>
            </w:r>
          </w:p>
        </w:tc>
        <w:tc>
          <w:tcPr>
            <w:tcW w:w="270"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166,3</w:t>
            </w:r>
          </w:p>
        </w:tc>
        <w:tc>
          <w:tcPr>
            <w:tcW w:w="305"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231,8</w:t>
            </w:r>
          </w:p>
        </w:tc>
        <w:tc>
          <w:tcPr>
            <w:tcW w:w="291" w:type="pct"/>
            <w:vAlign w:val="center"/>
          </w:tcPr>
          <w:p w:rsidR="00C805CA" w:rsidRPr="00C805CA" w:rsidRDefault="00C805CA" w:rsidP="00C805CA">
            <w:pPr>
              <w:widowControl w:val="0"/>
              <w:autoSpaceDE w:val="0"/>
              <w:autoSpaceDN w:val="0"/>
              <w:adjustRightInd w:val="0"/>
              <w:ind w:left="-83" w:right="-111"/>
              <w:jc w:val="center"/>
              <w:rPr>
                <w:color w:val="000000"/>
                <w:sz w:val="20"/>
                <w:szCs w:val="20"/>
              </w:rPr>
            </w:pPr>
            <w:r w:rsidRPr="00C805CA">
              <w:rPr>
                <w:color w:val="000000"/>
                <w:sz w:val="20"/>
                <w:szCs w:val="20"/>
              </w:rPr>
              <w:t>252,7</w:t>
            </w:r>
          </w:p>
        </w:tc>
        <w:tc>
          <w:tcPr>
            <w:tcW w:w="409" w:type="pct"/>
            <w:vAlign w:val="center"/>
          </w:tcPr>
          <w:p w:rsidR="00C805CA" w:rsidRPr="00C805CA" w:rsidRDefault="00C805CA" w:rsidP="00C805CA">
            <w:pPr>
              <w:widowControl w:val="0"/>
              <w:autoSpaceDE w:val="0"/>
              <w:autoSpaceDN w:val="0"/>
              <w:adjustRightInd w:val="0"/>
              <w:jc w:val="center"/>
              <w:rPr>
                <w:color w:val="000000"/>
                <w:sz w:val="20"/>
                <w:szCs w:val="20"/>
              </w:rPr>
            </w:pPr>
            <w:r w:rsidRPr="00C805CA">
              <w:rPr>
                <w:color w:val="000000"/>
                <w:sz w:val="20"/>
                <w:szCs w:val="20"/>
              </w:rPr>
              <w:t>222,5</w:t>
            </w:r>
          </w:p>
        </w:tc>
        <w:tc>
          <w:tcPr>
            <w:tcW w:w="432" w:type="pct"/>
            <w:vAlign w:val="center"/>
          </w:tcPr>
          <w:p w:rsidR="00C805CA" w:rsidRPr="00C805CA" w:rsidRDefault="00C805CA" w:rsidP="00C805CA">
            <w:pPr>
              <w:autoSpaceDE w:val="0"/>
              <w:autoSpaceDN w:val="0"/>
              <w:adjustRightInd w:val="0"/>
              <w:jc w:val="center"/>
              <w:rPr>
                <w:color w:val="000000"/>
                <w:sz w:val="20"/>
                <w:szCs w:val="20"/>
              </w:rPr>
            </w:pPr>
            <w:r w:rsidRPr="00C805CA">
              <w:rPr>
                <w:color w:val="000000"/>
                <w:sz w:val="20"/>
                <w:szCs w:val="20"/>
              </w:rPr>
              <w:t>88,0</w:t>
            </w:r>
          </w:p>
        </w:tc>
        <w:tc>
          <w:tcPr>
            <w:tcW w:w="402" w:type="pct"/>
            <w:vAlign w:val="center"/>
          </w:tcPr>
          <w:p w:rsidR="00C805CA" w:rsidRPr="00C805CA" w:rsidRDefault="00C805CA" w:rsidP="00C805CA">
            <w:pPr>
              <w:autoSpaceDE w:val="0"/>
              <w:autoSpaceDN w:val="0"/>
              <w:adjustRightInd w:val="0"/>
              <w:jc w:val="center"/>
              <w:rPr>
                <w:color w:val="000000"/>
                <w:sz w:val="20"/>
                <w:szCs w:val="20"/>
              </w:rPr>
            </w:pPr>
            <w:r w:rsidRPr="00C805CA">
              <w:rPr>
                <w:color w:val="000000"/>
                <w:sz w:val="20"/>
                <w:szCs w:val="20"/>
              </w:rPr>
              <w:t>101,0</w:t>
            </w:r>
          </w:p>
        </w:tc>
      </w:tr>
      <w:tr w:rsidR="00C805CA" w:rsidRPr="00C805CA" w:rsidTr="00C805CA">
        <w:trPr>
          <w:trHeight w:val="20"/>
        </w:trPr>
        <w:tc>
          <w:tcPr>
            <w:tcW w:w="1298" w:type="pct"/>
            <w:vAlign w:val="center"/>
          </w:tcPr>
          <w:p w:rsidR="00C805CA" w:rsidRPr="00C805CA" w:rsidRDefault="00C805CA" w:rsidP="00C805CA">
            <w:pPr>
              <w:widowControl w:val="0"/>
              <w:autoSpaceDE w:val="0"/>
              <w:autoSpaceDN w:val="0"/>
              <w:adjustRightInd w:val="0"/>
              <w:rPr>
                <w:sz w:val="20"/>
                <w:szCs w:val="20"/>
              </w:rPr>
            </w:pPr>
            <w:r w:rsidRPr="00C805CA">
              <w:rPr>
                <w:sz w:val="20"/>
                <w:szCs w:val="20"/>
              </w:rPr>
              <w:t>- картофель</w:t>
            </w:r>
          </w:p>
        </w:tc>
        <w:tc>
          <w:tcPr>
            <w:tcW w:w="321"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481,5</w:t>
            </w:r>
          </w:p>
        </w:tc>
        <w:tc>
          <w:tcPr>
            <w:tcW w:w="341"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255,1</w:t>
            </w:r>
          </w:p>
        </w:tc>
        <w:tc>
          <w:tcPr>
            <w:tcW w:w="327"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173,9</w:t>
            </w:r>
          </w:p>
        </w:tc>
        <w:tc>
          <w:tcPr>
            <w:tcW w:w="299"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266,7</w:t>
            </w:r>
          </w:p>
        </w:tc>
        <w:tc>
          <w:tcPr>
            <w:tcW w:w="305"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232,2</w:t>
            </w:r>
          </w:p>
        </w:tc>
        <w:tc>
          <w:tcPr>
            <w:tcW w:w="270"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239,5</w:t>
            </w:r>
          </w:p>
        </w:tc>
        <w:tc>
          <w:tcPr>
            <w:tcW w:w="305"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223,9</w:t>
            </w:r>
          </w:p>
        </w:tc>
        <w:tc>
          <w:tcPr>
            <w:tcW w:w="291" w:type="pct"/>
            <w:vAlign w:val="center"/>
          </w:tcPr>
          <w:p w:rsidR="00C805CA" w:rsidRPr="00C805CA" w:rsidRDefault="00C805CA" w:rsidP="00C805CA">
            <w:pPr>
              <w:widowControl w:val="0"/>
              <w:autoSpaceDE w:val="0"/>
              <w:autoSpaceDN w:val="0"/>
              <w:adjustRightInd w:val="0"/>
              <w:ind w:left="-83" w:right="-111"/>
              <w:jc w:val="center"/>
              <w:rPr>
                <w:color w:val="000000"/>
                <w:sz w:val="20"/>
                <w:szCs w:val="20"/>
              </w:rPr>
            </w:pPr>
            <w:r w:rsidRPr="00C805CA">
              <w:rPr>
                <w:color w:val="000000"/>
                <w:sz w:val="20"/>
                <w:szCs w:val="20"/>
              </w:rPr>
              <w:t>234,7</w:t>
            </w:r>
          </w:p>
        </w:tc>
        <w:tc>
          <w:tcPr>
            <w:tcW w:w="409" w:type="pct"/>
            <w:vAlign w:val="center"/>
          </w:tcPr>
          <w:p w:rsidR="00C805CA" w:rsidRPr="00C805CA" w:rsidRDefault="00C805CA" w:rsidP="00C805CA">
            <w:pPr>
              <w:widowControl w:val="0"/>
              <w:autoSpaceDE w:val="0"/>
              <w:autoSpaceDN w:val="0"/>
              <w:adjustRightInd w:val="0"/>
              <w:jc w:val="center"/>
              <w:rPr>
                <w:color w:val="000000"/>
                <w:sz w:val="20"/>
                <w:szCs w:val="20"/>
              </w:rPr>
            </w:pPr>
            <w:r w:rsidRPr="00C805CA">
              <w:rPr>
                <w:color w:val="000000"/>
                <w:sz w:val="20"/>
                <w:szCs w:val="20"/>
              </w:rPr>
              <w:t>257,3</w:t>
            </w:r>
          </w:p>
        </w:tc>
        <w:tc>
          <w:tcPr>
            <w:tcW w:w="432" w:type="pct"/>
            <w:vAlign w:val="center"/>
          </w:tcPr>
          <w:p w:rsidR="00C805CA" w:rsidRPr="00C805CA" w:rsidRDefault="00C805CA" w:rsidP="00C805CA">
            <w:pPr>
              <w:autoSpaceDE w:val="0"/>
              <w:autoSpaceDN w:val="0"/>
              <w:adjustRightInd w:val="0"/>
              <w:jc w:val="center"/>
              <w:rPr>
                <w:color w:val="000000"/>
                <w:sz w:val="20"/>
                <w:szCs w:val="20"/>
              </w:rPr>
            </w:pPr>
            <w:r w:rsidRPr="00C805CA">
              <w:rPr>
                <w:color w:val="000000"/>
                <w:sz w:val="20"/>
                <w:szCs w:val="20"/>
              </w:rPr>
              <w:t>109,6</w:t>
            </w:r>
          </w:p>
        </w:tc>
        <w:tc>
          <w:tcPr>
            <w:tcW w:w="402" w:type="pct"/>
            <w:vAlign w:val="center"/>
          </w:tcPr>
          <w:p w:rsidR="00C805CA" w:rsidRPr="00C805CA" w:rsidRDefault="00C805CA" w:rsidP="00C805CA">
            <w:pPr>
              <w:autoSpaceDE w:val="0"/>
              <w:autoSpaceDN w:val="0"/>
              <w:adjustRightInd w:val="0"/>
              <w:jc w:val="center"/>
              <w:rPr>
                <w:color w:val="000000"/>
                <w:sz w:val="20"/>
                <w:szCs w:val="20"/>
              </w:rPr>
            </w:pPr>
            <w:r w:rsidRPr="00C805CA">
              <w:rPr>
                <w:color w:val="000000"/>
                <w:sz w:val="20"/>
                <w:szCs w:val="20"/>
              </w:rPr>
              <w:t>53,4</w:t>
            </w:r>
          </w:p>
        </w:tc>
      </w:tr>
      <w:tr w:rsidR="00C805CA" w:rsidRPr="00C805CA" w:rsidTr="00C805CA">
        <w:trPr>
          <w:trHeight w:val="20"/>
        </w:trPr>
        <w:tc>
          <w:tcPr>
            <w:tcW w:w="1298" w:type="pct"/>
            <w:vAlign w:val="center"/>
          </w:tcPr>
          <w:p w:rsidR="00C805CA" w:rsidRPr="00C805CA" w:rsidRDefault="00C805CA" w:rsidP="00C805CA">
            <w:pPr>
              <w:widowControl w:val="0"/>
              <w:autoSpaceDE w:val="0"/>
              <w:autoSpaceDN w:val="0"/>
              <w:adjustRightInd w:val="0"/>
              <w:rPr>
                <w:sz w:val="20"/>
                <w:szCs w:val="20"/>
              </w:rPr>
            </w:pPr>
            <w:r w:rsidRPr="00C805CA">
              <w:rPr>
                <w:sz w:val="20"/>
                <w:szCs w:val="20"/>
              </w:rPr>
              <w:t xml:space="preserve">- овощи </w:t>
            </w:r>
          </w:p>
        </w:tc>
        <w:tc>
          <w:tcPr>
            <w:tcW w:w="321"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127,4</w:t>
            </w:r>
          </w:p>
        </w:tc>
        <w:tc>
          <w:tcPr>
            <w:tcW w:w="341"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74,4</w:t>
            </w:r>
          </w:p>
        </w:tc>
        <w:tc>
          <w:tcPr>
            <w:tcW w:w="327"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45,9</w:t>
            </w:r>
          </w:p>
        </w:tc>
        <w:tc>
          <w:tcPr>
            <w:tcW w:w="299"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54,5</w:t>
            </w:r>
          </w:p>
        </w:tc>
        <w:tc>
          <w:tcPr>
            <w:tcW w:w="305"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53,6</w:t>
            </w:r>
          </w:p>
        </w:tc>
        <w:tc>
          <w:tcPr>
            <w:tcW w:w="270"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55,2</w:t>
            </w:r>
          </w:p>
        </w:tc>
        <w:tc>
          <w:tcPr>
            <w:tcW w:w="305"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54,9</w:t>
            </w:r>
          </w:p>
        </w:tc>
        <w:tc>
          <w:tcPr>
            <w:tcW w:w="291" w:type="pct"/>
            <w:vAlign w:val="center"/>
          </w:tcPr>
          <w:p w:rsidR="00C805CA" w:rsidRPr="00C805CA" w:rsidRDefault="00C805CA" w:rsidP="00C805CA">
            <w:pPr>
              <w:widowControl w:val="0"/>
              <w:autoSpaceDE w:val="0"/>
              <w:autoSpaceDN w:val="0"/>
              <w:adjustRightInd w:val="0"/>
              <w:ind w:left="-83" w:right="-111"/>
              <w:jc w:val="center"/>
              <w:rPr>
                <w:color w:val="000000"/>
                <w:sz w:val="20"/>
                <w:szCs w:val="20"/>
              </w:rPr>
            </w:pPr>
            <w:r w:rsidRPr="00C805CA">
              <w:rPr>
                <w:color w:val="000000"/>
                <w:sz w:val="20"/>
                <w:szCs w:val="20"/>
              </w:rPr>
              <w:t>60,6</w:t>
            </w:r>
          </w:p>
        </w:tc>
        <w:tc>
          <w:tcPr>
            <w:tcW w:w="409" w:type="pct"/>
            <w:vAlign w:val="center"/>
          </w:tcPr>
          <w:p w:rsidR="00C805CA" w:rsidRPr="00C805CA" w:rsidRDefault="00C805CA" w:rsidP="00C805CA">
            <w:pPr>
              <w:widowControl w:val="0"/>
              <w:autoSpaceDE w:val="0"/>
              <w:autoSpaceDN w:val="0"/>
              <w:adjustRightInd w:val="0"/>
              <w:jc w:val="center"/>
              <w:rPr>
                <w:color w:val="000000"/>
                <w:sz w:val="20"/>
                <w:szCs w:val="20"/>
              </w:rPr>
            </w:pPr>
            <w:r w:rsidRPr="00C805CA">
              <w:rPr>
                <w:color w:val="000000"/>
                <w:sz w:val="20"/>
                <w:szCs w:val="20"/>
              </w:rPr>
              <w:t>59,9</w:t>
            </w:r>
          </w:p>
        </w:tc>
        <w:tc>
          <w:tcPr>
            <w:tcW w:w="432" w:type="pct"/>
            <w:vAlign w:val="center"/>
          </w:tcPr>
          <w:p w:rsidR="00C805CA" w:rsidRPr="00C805CA" w:rsidRDefault="00C805CA" w:rsidP="00C805CA">
            <w:pPr>
              <w:autoSpaceDE w:val="0"/>
              <w:autoSpaceDN w:val="0"/>
              <w:adjustRightInd w:val="0"/>
              <w:jc w:val="center"/>
              <w:rPr>
                <w:color w:val="000000"/>
                <w:sz w:val="20"/>
                <w:szCs w:val="20"/>
              </w:rPr>
            </w:pPr>
            <w:r w:rsidRPr="00C805CA">
              <w:rPr>
                <w:color w:val="000000"/>
                <w:sz w:val="20"/>
                <w:szCs w:val="20"/>
              </w:rPr>
              <w:t>98,8</w:t>
            </w:r>
          </w:p>
        </w:tc>
        <w:tc>
          <w:tcPr>
            <w:tcW w:w="402" w:type="pct"/>
            <w:vAlign w:val="center"/>
          </w:tcPr>
          <w:p w:rsidR="00C805CA" w:rsidRPr="00C805CA" w:rsidRDefault="00C805CA" w:rsidP="00C805CA">
            <w:pPr>
              <w:autoSpaceDE w:val="0"/>
              <w:autoSpaceDN w:val="0"/>
              <w:adjustRightInd w:val="0"/>
              <w:jc w:val="center"/>
              <w:rPr>
                <w:color w:val="000000"/>
                <w:sz w:val="20"/>
                <w:szCs w:val="20"/>
              </w:rPr>
            </w:pPr>
            <w:r w:rsidRPr="00C805CA">
              <w:rPr>
                <w:color w:val="000000"/>
                <w:sz w:val="20"/>
                <w:szCs w:val="20"/>
              </w:rPr>
              <w:t>47,0</w:t>
            </w:r>
          </w:p>
        </w:tc>
      </w:tr>
      <w:tr w:rsidR="00C805CA" w:rsidRPr="00C805CA" w:rsidTr="00C805CA">
        <w:trPr>
          <w:trHeight w:val="20"/>
        </w:trPr>
        <w:tc>
          <w:tcPr>
            <w:tcW w:w="1298" w:type="pct"/>
            <w:vAlign w:val="center"/>
          </w:tcPr>
          <w:p w:rsidR="00C805CA" w:rsidRPr="00C805CA" w:rsidRDefault="00C805CA" w:rsidP="00C805CA">
            <w:pPr>
              <w:widowControl w:val="0"/>
              <w:autoSpaceDE w:val="0"/>
              <w:autoSpaceDN w:val="0"/>
              <w:adjustRightInd w:val="0"/>
              <w:rPr>
                <w:sz w:val="20"/>
                <w:szCs w:val="20"/>
              </w:rPr>
            </w:pPr>
            <w:r w:rsidRPr="00C805CA">
              <w:rPr>
                <w:sz w:val="20"/>
                <w:szCs w:val="20"/>
              </w:rPr>
              <w:t>- льноволокно</w:t>
            </w:r>
          </w:p>
        </w:tc>
        <w:tc>
          <w:tcPr>
            <w:tcW w:w="321"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3,9</w:t>
            </w:r>
          </w:p>
        </w:tc>
        <w:tc>
          <w:tcPr>
            <w:tcW w:w="341"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4,5</w:t>
            </w:r>
          </w:p>
        </w:tc>
        <w:tc>
          <w:tcPr>
            <w:tcW w:w="327"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3,4</w:t>
            </w:r>
          </w:p>
        </w:tc>
        <w:tc>
          <w:tcPr>
            <w:tcW w:w="299"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2,8</w:t>
            </w:r>
          </w:p>
        </w:tc>
        <w:tc>
          <w:tcPr>
            <w:tcW w:w="305"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2,2</w:t>
            </w:r>
          </w:p>
        </w:tc>
        <w:tc>
          <w:tcPr>
            <w:tcW w:w="270"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2,2</w:t>
            </w:r>
          </w:p>
        </w:tc>
        <w:tc>
          <w:tcPr>
            <w:tcW w:w="305"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3,8</w:t>
            </w:r>
          </w:p>
        </w:tc>
        <w:tc>
          <w:tcPr>
            <w:tcW w:w="291" w:type="pct"/>
            <w:vAlign w:val="center"/>
          </w:tcPr>
          <w:p w:rsidR="00C805CA" w:rsidRPr="00C805CA" w:rsidRDefault="00C805CA" w:rsidP="00C805CA">
            <w:pPr>
              <w:widowControl w:val="0"/>
              <w:autoSpaceDE w:val="0"/>
              <w:autoSpaceDN w:val="0"/>
              <w:adjustRightInd w:val="0"/>
              <w:ind w:left="-83" w:right="-111"/>
              <w:jc w:val="center"/>
              <w:rPr>
                <w:color w:val="000000"/>
                <w:sz w:val="20"/>
                <w:szCs w:val="20"/>
              </w:rPr>
            </w:pPr>
            <w:r w:rsidRPr="00C805CA">
              <w:rPr>
                <w:color w:val="000000"/>
                <w:sz w:val="20"/>
                <w:szCs w:val="20"/>
              </w:rPr>
              <w:t>4,3</w:t>
            </w:r>
          </w:p>
        </w:tc>
        <w:tc>
          <w:tcPr>
            <w:tcW w:w="409" w:type="pct"/>
            <w:vAlign w:val="center"/>
          </w:tcPr>
          <w:p w:rsidR="00C805CA" w:rsidRPr="00C805CA" w:rsidRDefault="00C805CA" w:rsidP="00C805CA">
            <w:pPr>
              <w:widowControl w:val="0"/>
              <w:autoSpaceDE w:val="0"/>
              <w:autoSpaceDN w:val="0"/>
              <w:adjustRightInd w:val="0"/>
              <w:jc w:val="center"/>
              <w:rPr>
                <w:color w:val="000000"/>
                <w:sz w:val="20"/>
                <w:szCs w:val="20"/>
              </w:rPr>
            </w:pPr>
            <w:r w:rsidRPr="00C805CA">
              <w:rPr>
                <w:color w:val="000000"/>
                <w:sz w:val="20"/>
                <w:szCs w:val="20"/>
              </w:rPr>
              <w:t>3,4</w:t>
            </w:r>
          </w:p>
        </w:tc>
        <w:tc>
          <w:tcPr>
            <w:tcW w:w="432" w:type="pct"/>
            <w:vAlign w:val="center"/>
          </w:tcPr>
          <w:p w:rsidR="00C805CA" w:rsidRPr="00C805CA" w:rsidRDefault="00C805CA" w:rsidP="00C805CA">
            <w:pPr>
              <w:autoSpaceDE w:val="0"/>
              <w:autoSpaceDN w:val="0"/>
              <w:adjustRightInd w:val="0"/>
              <w:jc w:val="center"/>
              <w:rPr>
                <w:color w:val="000000"/>
                <w:sz w:val="20"/>
                <w:szCs w:val="20"/>
              </w:rPr>
            </w:pPr>
            <w:r w:rsidRPr="00C805CA">
              <w:rPr>
                <w:color w:val="000000"/>
                <w:sz w:val="20"/>
                <w:szCs w:val="20"/>
              </w:rPr>
              <w:t>79,1</w:t>
            </w:r>
          </w:p>
        </w:tc>
        <w:tc>
          <w:tcPr>
            <w:tcW w:w="402" w:type="pct"/>
            <w:vAlign w:val="center"/>
          </w:tcPr>
          <w:p w:rsidR="00C805CA" w:rsidRPr="00C805CA" w:rsidRDefault="00C805CA" w:rsidP="00C805CA">
            <w:pPr>
              <w:autoSpaceDE w:val="0"/>
              <w:autoSpaceDN w:val="0"/>
              <w:adjustRightInd w:val="0"/>
              <w:jc w:val="center"/>
              <w:rPr>
                <w:color w:val="000000"/>
                <w:sz w:val="20"/>
                <w:szCs w:val="20"/>
              </w:rPr>
            </w:pPr>
            <w:r w:rsidRPr="00C805CA">
              <w:rPr>
                <w:color w:val="000000"/>
                <w:sz w:val="20"/>
                <w:szCs w:val="20"/>
              </w:rPr>
              <w:t>87,2</w:t>
            </w:r>
          </w:p>
        </w:tc>
      </w:tr>
      <w:tr w:rsidR="00C805CA" w:rsidRPr="00C805CA" w:rsidTr="00C805CA">
        <w:trPr>
          <w:trHeight w:val="20"/>
        </w:trPr>
        <w:tc>
          <w:tcPr>
            <w:tcW w:w="1298" w:type="pct"/>
            <w:vAlign w:val="center"/>
          </w:tcPr>
          <w:p w:rsidR="00C805CA" w:rsidRPr="00C805CA" w:rsidRDefault="00C805CA" w:rsidP="00C805CA">
            <w:pPr>
              <w:widowControl w:val="0"/>
              <w:autoSpaceDE w:val="0"/>
              <w:autoSpaceDN w:val="0"/>
              <w:adjustRightInd w:val="0"/>
              <w:rPr>
                <w:sz w:val="20"/>
                <w:szCs w:val="20"/>
              </w:rPr>
            </w:pPr>
            <w:r w:rsidRPr="00C805CA">
              <w:rPr>
                <w:sz w:val="20"/>
                <w:szCs w:val="20"/>
              </w:rPr>
              <w:t>Урожайность зерновых              (с убранной площади), ц/га</w:t>
            </w:r>
          </w:p>
        </w:tc>
        <w:tc>
          <w:tcPr>
            <w:tcW w:w="321"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13,6</w:t>
            </w:r>
          </w:p>
        </w:tc>
        <w:tc>
          <w:tcPr>
            <w:tcW w:w="341"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16,4</w:t>
            </w:r>
          </w:p>
        </w:tc>
        <w:tc>
          <w:tcPr>
            <w:tcW w:w="327"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15,9</w:t>
            </w:r>
          </w:p>
        </w:tc>
        <w:tc>
          <w:tcPr>
            <w:tcW w:w="299"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19,0</w:t>
            </w:r>
          </w:p>
        </w:tc>
        <w:tc>
          <w:tcPr>
            <w:tcW w:w="305"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18,6</w:t>
            </w:r>
          </w:p>
        </w:tc>
        <w:tc>
          <w:tcPr>
            <w:tcW w:w="270"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15,7</w:t>
            </w:r>
          </w:p>
        </w:tc>
        <w:tc>
          <w:tcPr>
            <w:tcW w:w="305"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22,1</w:t>
            </w:r>
          </w:p>
        </w:tc>
        <w:tc>
          <w:tcPr>
            <w:tcW w:w="291" w:type="pct"/>
            <w:vAlign w:val="center"/>
          </w:tcPr>
          <w:p w:rsidR="00C805CA" w:rsidRPr="00C805CA" w:rsidRDefault="00C805CA" w:rsidP="00C805CA">
            <w:pPr>
              <w:widowControl w:val="0"/>
              <w:autoSpaceDE w:val="0"/>
              <w:autoSpaceDN w:val="0"/>
              <w:adjustRightInd w:val="0"/>
              <w:ind w:left="-83" w:right="-111"/>
              <w:jc w:val="center"/>
              <w:rPr>
                <w:color w:val="000000"/>
                <w:sz w:val="20"/>
                <w:szCs w:val="20"/>
              </w:rPr>
            </w:pPr>
            <w:r w:rsidRPr="00C805CA">
              <w:rPr>
                <w:color w:val="000000"/>
                <w:sz w:val="20"/>
                <w:szCs w:val="20"/>
              </w:rPr>
              <w:t>22,0</w:t>
            </w:r>
          </w:p>
        </w:tc>
        <w:tc>
          <w:tcPr>
            <w:tcW w:w="409" w:type="pct"/>
            <w:vAlign w:val="center"/>
          </w:tcPr>
          <w:p w:rsidR="00C805CA" w:rsidRPr="00C805CA" w:rsidRDefault="00C805CA" w:rsidP="00C805CA">
            <w:pPr>
              <w:widowControl w:val="0"/>
              <w:autoSpaceDE w:val="0"/>
              <w:autoSpaceDN w:val="0"/>
              <w:adjustRightInd w:val="0"/>
              <w:jc w:val="center"/>
              <w:rPr>
                <w:color w:val="000000"/>
                <w:sz w:val="20"/>
                <w:szCs w:val="20"/>
              </w:rPr>
            </w:pPr>
            <w:r w:rsidRPr="00C805CA">
              <w:rPr>
                <w:color w:val="000000"/>
                <w:sz w:val="20"/>
                <w:szCs w:val="20"/>
              </w:rPr>
              <w:t>19,8</w:t>
            </w:r>
          </w:p>
        </w:tc>
        <w:tc>
          <w:tcPr>
            <w:tcW w:w="432" w:type="pct"/>
            <w:vAlign w:val="center"/>
          </w:tcPr>
          <w:p w:rsidR="00C805CA" w:rsidRPr="00C805CA" w:rsidRDefault="00C805CA" w:rsidP="00C805CA">
            <w:pPr>
              <w:autoSpaceDE w:val="0"/>
              <w:autoSpaceDN w:val="0"/>
              <w:adjustRightInd w:val="0"/>
              <w:jc w:val="center"/>
              <w:rPr>
                <w:color w:val="000000"/>
                <w:sz w:val="20"/>
                <w:szCs w:val="20"/>
              </w:rPr>
            </w:pPr>
            <w:r w:rsidRPr="00C805CA">
              <w:rPr>
                <w:color w:val="000000"/>
                <w:sz w:val="20"/>
                <w:szCs w:val="20"/>
              </w:rPr>
              <w:t>90,0</w:t>
            </w:r>
          </w:p>
        </w:tc>
        <w:tc>
          <w:tcPr>
            <w:tcW w:w="402" w:type="pct"/>
            <w:vAlign w:val="center"/>
          </w:tcPr>
          <w:p w:rsidR="00C805CA" w:rsidRPr="00C805CA" w:rsidRDefault="00C805CA" w:rsidP="00C805CA">
            <w:pPr>
              <w:autoSpaceDE w:val="0"/>
              <w:autoSpaceDN w:val="0"/>
              <w:adjustRightInd w:val="0"/>
              <w:jc w:val="center"/>
              <w:rPr>
                <w:color w:val="000000"/>
                <w:sz w:val="20"/>
                <w:szCs w:val="20"/>
              </w:rPr>
            </w:pPr>
            <w:r w:rsidRPr="00C805CA">
              <w:rPr>
                <w:color w:val="000000"/>
                <w:sz w:val="20"/>
                <w:szCs w:val="20"/>
              </w:rPr>
              <w:t>145,6</w:t>
            </w:r>
          </w:p>
        </w:tc>
      </w:tr>
      <w:tr w:rsidR="00C805CA" w:rsidRPr="00C805CA" w:rsidTr="00C805CA">
        <w:trPr>
          <w:trHeight w:val="20"/>
        </w:trPr>
        <w:tc>
          <w:tcPr>
            <w:tcW w:w="1298" w:type="pct"/>
            <w:vAlign w:val="center"/>
          </w:tcPr>
          <w:p w:rsidR="00C805CA" w:rsidRPr="00C805CA" w:rsidRDefault="00C805CA" w:rsidP="00C805CA">
            <w:pPr>
              <w:widowControl w:val="0"/>
              <w:autoSpaceDE w:val="0"/>
              <w:autoSpaceDN w:val="0"/>
              <w:adjustRightInd w:val="0"/>
              <w:rPr>
                <w:sz w:val="20"/>
                <w:szCs w:val="20"/>
              </w:rPr>
            </w:pPr>
            <w:r w:rsidRPr="00C805CA">
              <w:rPr>
                <w:sz w:val="20"/>
                <w:szCs w:val="20"/>
              </w:rPr>
              <w:t xml:space="preserve">Заготовлено кормов в расчете на 1 условную голову, </w:t>
            </w:r>
            <w:proofErr w:type="spellStart"/>
            <w:r w:rsidRPr="00C805CA">
              <w:rPr>
                <w:sz w:val="20"/>
                <w:szCs w:val="20"/>
              </w:rPr>
              <w:t>ц.к.е</w:t>
            </w:r>
            <w:proofErr w:type="spellEnd"/>
            <w:r w:rsidRPr="00C805CA">
              <w:rPr>
                <w:sz w:val="20"/>
                <w:szCs w:val="20"/>
              </w:rPr>
              <w:t>.</w:t>
            </w:r>
          </w:p>
        </w:tc>
        <w:tc>
          <w:tcPr>
            <w:tcW w:w="321"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16,5</w:t>
            </w:r>
          </w:p>
        </w:tc>
        <w:tc>
          <w:tcPr>
            <w:tcW w:w="341"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20,2</w:t>
            </w:r>
          </w:p>
        </w:tc>
        <w:tc>
          <w:tcPr>
            <w:tcW w:w="327"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19,9</w:t>
            </w:r>
          </w:p>
        </w:tc>
        <w:tc>
          <w:tcPr>
            <w:tcW w:w="299"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20,4</w:t>
            </w:r>
          </w:p>
        </w:tc>
        <w:tc>
          <w:tcPr>
            <w:tcW w:w="305"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22,7</w:t>
            </w:r>
          </w:p>
        </w:tc>
        <w:tc>
          <w:tcPr>
            <w:tcW w:w="270"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22,6</w:t>
            </w:r>
          </w:p>
        </w:tc>
        <w:tc>
          <w:tcPr>
            <w:tcW w:w="305"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20,9</w:t>
            </w:r>
          </w:p>
        </w:tc>
        <w:tc>
          <w:tcPr>
            <w:tcW w:w="291"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22,8</w:t>
            </w:r>
          </w:p>
        </w:tc>
        <w:tc>
          <w:tcPr>
            <w:tcW w:w="409" w:type="pct"/>
            <w:vAlign w:val="center"/>
          </w:tcPr>
          <w:p w:rsidR="00C805CA" w:rsidRPr="00C805CA" w:rsidRDefault="00C805CA" w:rsidP="00C805CA">
            <w:pPr>
              <w:widowControl w:val="0"/>
              <w:autoSpaceDE w:val="0"/>
              <w:autoSpaceDN w:val="0"/>
              <w:adjustRightInd w:val="0"/>
              <w:ind w:right="-111"/>
              <w:jc w:val="center"/>
              <w:rPr>
                <w:sz w:val="20"/>
                <w:szCs w:val="20"/>
              </w:rPr>
            </w:pPr>
            <w:r w:rsidRPr="00C805CA">
              <w:rPr>
                <w:sz w:val="20"/>
                <w:szCs w:val="20"/>
              </w:rPr>
              <w:t>21,8</w:t>
            </w:r>
          </w:p>
        </w:tc>
        <w:tc>
          <w:tcPr>
            <w:tcW w:w="432"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95,6</w:t>
            </w:r>
          </w:p>
        </w:tc>
        <w:tc>
          <w:tcPr>
            <w:tcW w:w="402" w:type="pct"/>
            <w:vAlign w:val="center"/>
          </w:tcPr>
          <w:p w:rsidR="00C805CA" w:rsidRPr="00C805CA" w:rsidRDefault="00C805CA" w:rsidP="00C805CA">
            <w:pPr>
              <w:widowControl w:val="0"/>
              <w:autoSpaceDE w:val="0"/>
              <w:autoSpaceDN w:val="0"/>
              <w:adjustRightInd w:val="0"/>
              <w:ind w:left="-83" w:right="-111"/>
              <w:jc w:val="center"/>
              <w:rPr>
                <w:sz w:val="20"/>
                <w:szCs w:val="20"/>
              </w:rPr>
            </w:pPr>
            <w:r w:rsidRPr="00C805CA">
              <w:rPr>
                <w:sz w:val="20"/>
                <w:szCs w:val="20"/>
              </w:rPr>
              <w:t>132,1</w:t>
            </w:r>
          </w:p>
        </w:tc>
      </w:tr>
      <w:tr w:rsidR="00C805CA" w:rsidRPr="00C805CA" w:rsidTr="00C805CA">
        <w:trPr>
          <w:trHeight w:val="20"/>
        </w:trPr>
        <w:tc>
          <w:tcPr>
            <w:tcW w:w="5000" w:type="pct"/>
            <w:gridSpan w:val="12"/>
          </w:tcPr>
          <w:p w:rsidR="00C805CA" w:rsidRPr="00EA5E52" w:rsidRDefault="00C805CA" w:rsidP="00EA5E52">
            <w:pPr>
              <w:widowControl w:val="0"/>
              <w:autoSpaceDE w:val="0"/>
              <w:autoSpaceDN w:val="0"/>
              <w:adjustRightInd w:val="0"/>
              <w:jc w:val="both"/>
              <w:rPr>
                <w:sz w:val="20"/>
                <w:szCs w:val="20"/>
              </w:rPr>
            </w:pPr>
            <w:r w:rsidRPr="00EA5E52">
              <w:rPr>
                <w:sz w:val="20"/>
                <w:szCs w:val="20"/>
              </w:rPr>
              <w:t>Источник:</w:t>
            </w:r>
            <w:r w:rsidR="00EA5E52" w:rsidRPr="00EA5E52">
              <w:rPr>
                <w:sz w:val="20"/>
                <w:szCs w:val="20"/>
              </w:rPr>
              <w:t xml:space="preserve"> составлено автором</w:t>
            </w:r>
            <w:r w:rsidRPr="00EA5E52">
              <w:rPr>
                <w:sz w:val="20"/>
                <w:szCs w:val="20"/>
              </w:rPr>
              <w:t xml:space="preserve"> на основе данных официального сайта территориального органа Федеральной службы государственной статистики по Вологодской области  [Электронный ресурс]. – Режим доступа:  www.vologdastat.ru</w:t>
            </w:r>
          </w:p>
        </w:tc>
      </w:tr>
    </w:tbl>
    <w:p w:rsidR="00C805CA" w:rsidRPr="00C805CA" w:rsidRDefault="00C805CA" w:rsidP="0062632A">
      <w:pPr>
        <w:autoSpaceDE w:val="0"/>
        <w:autoSpaceDN w:val="0"/>
        <w:adjustRightInd w:val="0"/>
        <w:ind w:firstLine="709"/>
        <w:jc w:val="both"/>
        <w:rPr>
          <w:spacing w:val="-2"/>
        </w:rPr>
      </w:pPr>
    </w:p>
    <w:p w:rsidR="00C805CA" w:rsidRPr="00C805CA" w:rsidRDefault="00C805CA" w:rsidP="00C805CA">
      <w:pPr>
        <w:autoSpaceDE w:val="0"/>
        <w:autoSpaceDN w:val="0"/>
        <w:adjustRightInd w:val="0"/>
        <w:ind w:firstLine="726"/>
        <w:jc w:val="both"/>
        <w:rPr>
          <w:spacing w:val="-2"/>
        </w:rPr>
      </w:pPr>
      <w:r w:rsidRPr="00C805CA">
        <w:rPr>
          <w:spacing w:val="-2"/>
        </w:rPr>
        <w:t xml:space="preserve">Благодаря внедрению систем сортосмены и </w:t>
      </w:r>
      <w:proofErr w:type="spellStart"/>
      <w:r w:rsidRPr="00C805CA">
        <w:rPr>
          <w:spacing w:val="-2"/>
        </w:rPr>
        <w:t>сортообновления</w:t>
      </w:r>
      <w:proofErr w:type="spellEnd"/>
      <w:r w:rsidRPr="00C805CA">
        <w:rPr>
          <w:spacing w:val="-2"/>
        </w:rPr>
        <w:t xml:space="preserve"> в  2016 году в ряде хозяйств области была получена высокая урожайность отдельных зерновых культур: в </w:t>
      </w:r>
      <w:r w:rsidRPr="00C805CA">
        <w:rPr>
          <w:spacing w:val="-2"/>
        </w:rPr>
        <w:lastRenderedPageBreak/>
        <w:t>Племзаводе-колхозе «Аврора» урожайность зерновых составила 37,1 ц/га; в ООО «Покровское» – 35,7</w:t>
      </w:r>
      <w:r w:rsidRPr="00C805CA">
        <w:t xml:space="preserve"> </w:t>
      </w:r>
      <w:r w:rsidRPr="00C805CA">
        <w:rPr>
          <w:spacing w:val="-2"/>
        </w:rPr>
        <w:t>ц/га; Племзавод-колхоз «Родина» – 31,6</w:t>
      </w:r>
      <w:r w:rsidRPr="00C805CA">
        <w:t xml:space="preserve"> </w:t>
      </w:r>
      <w:r w:rsidRPr="00C805CA">
        <w:rPr>
          <w:spacing w:val="-2"/>
        </w:rPr>
        <w:t>ц/га.</w:t>
      </w:r>
    </w:p>
    <w:p w:rsidR="00C805CA" w:rsidRPr="00C805CA" w:rsidRDefault="00C805CA" w:rsidP="00C805CA">
      <w:pPr>
        <w:autoSpaceDE w:val="0"/>
        <w:autoSpaceDN w:val="0"/>
        <w:adjustRightInd w:val="0"/>
        <w:ind w:firstLine="709"/>
        <w:jc w:val="both"/>
      </w:pPr>
      <w:proofErr w:type="gramStart"/>
      <w:r w:rsidRPr="00C805CA">
        <w:t>В отрасли животноводства увеличение объемов производства молока в 2016 году по сравнению с 2015 годом на 4,2% (но ниже уровня 2000 года на 1,1%) достигнуто за счет роста продуктивности коров на 4,0%. Так, средний удой молока от одной коровы в сельскохозяйственных организациях области за 2016 год составил  6668 кг, что выше уровня 2015 года на 4,0% и уровня 2000 года</w:t>
      </w:r>
      <w:proofErr w:type="gramEnd"/>
      <w:r w:rsidRPr="00C805CA">
        <w:t xml:space="preserve"> – в 2,2 раза </w:t>
      </w:r>
      <w:r>
        <w:rPr>
          <w:i/>
        </w:rPr>
        <w:t xml:space="preserve">(табл. </w:t>
      </w:r>
      <w:r w:rsidRPr="00C805CA">
        <w:rPr>
          <w:i/>
        </w:rPr>
        <w:t>2)</w:t>
      </w:r>
      <w:r w:rsidRPr="00C805CA">
        <w:t>.</w:t>
      </w:r>
    </w:p>
    <w:p w:rsidR="00C805CA" w:rsidRPr="00C805CA" w:rsidRDefault="00C805CA" w:rsidP="00C805CA">
      <w:pPr>
        <w:autoSpaceDE w:val="0"/>
        <w:autoSpaceDN w:val="0"/>
        <w:adjustRightInd w:val="0"/>
        <w:spacing w:line="276" w:lineRule="auto"/>
        <w:jc w:val="center"/>
      </w:pPr>
      <w:r>
        <w:t xml:space="preserve">Таблица </w:t>
      </w:r>
      <w:r w:rsidRPr="00C805CA">
        <w:t>2 – Показатели развития отрасли животноводства в сельхозорганизациях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51"/>
        <w:gridCol w:w="546"/>
        <w:gridCol w:w="587"/>
        <w:gridCol w:w="589"/>
        <w:gridCol w:w="546"/>
        <w:gridCol w:w="560"/>
        <w:gridCol w:w="546"/>
        <w:gridCol w:w="546"/>
        <w:gridCol w:w="577"/>
        <w:gridCol w:w="812"/>
        <w:gridCol w:w="810"/>
        <w:gridCol w:w="784"/>
      </w:tblGrid>
      <w:tr w:rsidR="00C805CA" w:rsidRPr="00C805CA" w:rsidTr="00C805CA">
        <w:trPr>
          <w:trHeight w:val="70"/>
        </w:trPr>
        <w:tc>
          <w:tcPr>
            <w:tcW w:w="1497" w:type="pct"/>
            <w:vMerge w:val="restart"/>
            <w:vAlign w:val="center"/>
          </w:tcPr>
          <w:p w:rsidR="00C805CA" w:rsidRPr="00C805CA" w:rsidRDefault="00C805CA" w:rsidP="00C805CA">
            <w:pPr>
              <w:widowControl w:val="0"/>
              <w:autoSpaceDE w:val="0"/>
              <w:autoSpaceDN w:val="0"/>
              <w:adjustRightInd w:val="0"/>
              <w:jc w:val="center"/>
              <w:rPr>
                <w:sz w:val="20"/>
                <w:szCs w:val="20"/>
              </w:rPr>
            </w:pPr>
            <w:r w:rsidRPr="00C805CA">
              <w:rPr>
                <w:sz w:val="20"/>
                <w:szCs w:val="20"/>
              </w:rPr>
              <w:t>Показатель</w:t>
            </w:r>
          </w:p>
        </w:tc>
        <w:tc>
          <w:tcPr>
            <w:tcW w:w="2694" w:type="pct"/>
            <w:gridSpan w:val="9"/>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Год</w:t>
            </w:r>
          </w:p>
        </w:tc>
        <w:tc>
          <w:tcPr>
            <w:tcW w:w="411" w:type="pct"/>
            <w:vMerge w:val="restar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2016 г. к</w:t>
            </w:r>
          </w:p>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2015 г., %</w:t>
            </w:r>
          </w:p>
        </w:tc>
        <w:tc>
          <w:tcPr>
            <w:tcW w:w="398" w:type="pct"/>
            <w:vMerge w:val="restar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2016 г. к 2000 г., %</w:t>
            </w:r>
          </w:p>
        </w:tc>
      </w:tr>
      <w:tr w:rsidR="00C805CA" w:rsidRPr="00C805CA" w:rsidTr="00C805CA">
        <w:trPr>
          <w:trHeight w:val="144"/>
        </w:trPr>
        <w:tc>
          <w:tcPr>
            <w:tcW w:w="1497" w:type="pct"/>
            <w:vMerge/>
            <w:vAlign w:val="center"/>
          </w:tcPr>
          <w:p w:rsidR="00C805CA" w:rsidRPr="00C805CA" w:rsidRDefault="00C805CA" w:rsidP="00C805CA">
            <w:pPr>
              <w:widowControl w:val="0"/>
              <w:autoSpaceDE w:val="0"/>
              <w:autoSpaceDN w:val="0"/>
              <w:adjustRightInd w:val="0"/>
              <w:jc w:val="center"/>
              <w:rPr>
                <w:b/>
                <w:bCs/>
                <w:sz w:val="20"/>
                <w:szCs w:val="20"/>
              </w:rPr>
            </w:pPr>
          </w:p>
        </w:tc>
        <w:tc>
          <w:tcPr>
            <w:tcW w:w="277"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2000</w:t>
            </w:r>
          </w:p>
        </w:tc>
        <w:tc>
          <w:tcPr>
            <w:tcW w:w="298" w:type="pct"/>
            <w:vAlign w:val="center"/>
          </w:tcPr>
          <w:p w:rsidR="00C805CA" w:rsidRPr="00C805CA" w:rsidRDefault="00C805CA" w:rsidP="00C805CA">
            <w:pPr>
              <w:widowControl w:val="0"/>
              <w:autoSpaceDE w:val="0"/>
              <w:autoSpaceDN w:val="0"/>
              <w:adjustRightInd w:val="0"/>
              <w:ind w:left="-98" w:right="-145"/>
              <w:jc w:val="center"/>
              <w:rPr>
                <w:bCs/>
                <w:sz w:val="20"/>
                <w:szCs w:val="20"/>
              </w:rPr>
            </w:pPr>
            <w:r w:rsidRPr="00C805CA">
              <w:rPr>
                <w:bCs/>
                <w:sz w:val="20"/>
                <w:szCs w:val="20"/>
              </w:rPr>
              <w:t>2005</w:t>
            </w:r>
          </w:p>
        </w:tc>
        <w:tc>
          <w:tcPr>
            <w:tcW w:w="299"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2010</w:t>
            </w:r>
          </w:p>
        </w:tc>
        <w:tc>
          <w:tcPr>
            <w:tcW w:w="277"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2011</w:t>
            </w:r>
          </w:p>
        </w:tc>
        <w:tc>
          <w:tcPr>
            <w:tcW w:w="284" w:type="pct"/>
            <w:vAlign w:val="center"/>
          </w:tcPr>
          <w:p w:rsidR="00C805CA" w:rsidRPr="00C805CA" w:rsidRDefault="00C805CA" w:rsidP="00C805CA">
            <w:pPr>
              <w:widowControl w:val="0"/>
              <w:autoSpaceDE w:val="0"/>
              <w:autoSpaceDN w:val="0"/>
              <w:adjustRightInd w:val="0"/>
              <w:ind w:left="-98" w:right="-145"/>
              <w:jc w:val="center"/>
              <w:rPr>
                <w:bCs/>
                <w:sz w:val="20"/>
                <w:szCs w:val="20"/>
              </w:rPr>
            </w:pPr>
            <w:r w:rsidRPr="00C805CA">
              <w:rPr>
                <w:bCs/>
                <w:sz w:val="20"/>
                <w:szCs w:val="20"/>
              </w:rPr>
              <w:t>2012</w:t>
            </w:r>
          </w:p>
        </w:tc>
        <w:tc>
          <w:tcPr>
            <w:tcW w:w="277" w:type="pct"/>
            <w:vAlign w:val="center"/>
          </w:tcPr>
          <w:p w:rsidR="00C805CA" w:rsidRPr="00C805CA" w:rsidRDefault="00C805CA" w:rsidP="00C805CA">
            <w:pPr>
              <w:widowControl w:val="0"/>
              <w:autoSpaceDE w:val="0"/>
              <w:autoSpaceDN w:val="0"/>
              <w:adjustRightInd w:val="0"/>
              <w:ind w:left="-98" w:right="-145"/>
              <w:jc w:val="center"/>
              <w:rPr>
                <w:bCs/>
                <w:sz w:val="20"/>
                <w:szCs w:val="20"/>
              </w:rPr>
            </w:pPr>
            <w:r w:rsidRPr="00C805CA">
              <w:rPr>
                <w:bCs/>
                <w:sz w:val="20"/>
                <w:szCs w:val="20"/>
              </w:rPr>
              <w:t>2013</w:t>
            </w:r>
          </w:p>
        </w:tc>
        <w:tc>
          <w:tcPr>
            <w:tcW w:w="277" w:type="pct"/>
            <w:vAlign w:val="center"/>
          </w:tcPr>
          <w:p w:rsidR="00C805CA" w:rsidRPr="00C805CA" w:rsidRDefault="00C805CA" w:rsidP="00C805CA">
            <w:pPr>
              <w:widowControl w:val="0"/>
              <w:autoSpaceDE w:val="0"/>
              <w:autoSpaceDN w:val="0"/>
              <w:adjustRightInd w:val="0"/>
              <w:ind w:left="-98" w:right="-145"/>
              <w:jc w:val="center"/>
              <w:rPr>
                <w:bCs/>
                <w:sz w:val="20"/>
                <w:szCs w:val="20"/>
              </w:rPr>
            </w:pPr>
            <w:r w:rsidRPr="00C805CA">
              <w:rPr>
                <w:bCs/>
                <w:sz w:val="20"/>
                <w:szCs w:val="20"/>
              </w:rPr>
              <w:t>2014</w:t>
            </w:r>
          </w:p>
        </w:tc>
        <w:tc>
          <w:tcPr>
            <w:tcW w:w="293" w:type="pct"/>
          </w:tcPr>
          <w:p w:rsidR="00C805CA" w:rsidRPr="00C805CA" w:rsidRDefault="00C805CA" w:rsidP="00C805CA">
            <w:pPr>
              <w:widowControl w:val="0"/>
              <w:autoSpaceDE w:val="0"/>
              <w:autoSpaceDN w:val="0"/>
              <w:adjustRightInd w:val="0"/>
              <w:ind w:left="-98" w:right="-145"/>
              <w:jc w:val="center"/>
              <w:rPr>
                <w:bCs/>
                <w:sz w:val="20"/>
                <w:szCs w:val="20"/>
              </w:rPr>
            </w:pPr>
            <w:r w:rsidRPr="00C805CA">
              <w:rPr>
                <w:bCs/>
                <w:sz w:val="20"/>
                <w:szCs w:val="20"/>
              </w:rPr>
              <w:t>2015</w:t>
            </w:r>
          </w:p>
        </w:tc>
        <w:tc>
          <w:tcPr>
            <w:tcW w:w="412" w:type="pct"/>
          </w:tcPr>
          <w:p w:rsidR="00C805CA" w:rsidRPr="00C805CA" w:rsidRDefault="00C805CA" w:rsidP="00C805CA">
            <w:pPr>
              <w:widowControl w:val="0"/>
              <w:autoSpaceDE w:val="0"/>
              <w:autoSpaceDN w:val="0"/>
              <w:adjustRightInd w:val="0"/>
              <w:ind w:left="-98" w:right="-145"/>
              <w:jc w:val="center"/>
              <w:rPr>
                <w:bCs/>
                <w:sz w:val="20"/>
                <w:szCs w:val="20"/>
              </w:rPr>
            </w:pPr>
            <w:r w:rsidRPr="00C805CA">
              <w:rPr>
                <w:bCs/>
                <w:sz w:val="20"/>
                <w:szCs w:val="20"/>
              </w:rPr>
              <w:t>2016 (оценка)</w:t>
            </w:r>
          </w:p>
        </w:tc>
        <w:tc>
          <w:tcPr>
            <w:tcW w:w="411" w:type="pct"/>
            <w:vMerge/>
            <w:vAlign w:val="center"/>
          </w:tcPr>
          <w:p w:rsidR="00C805CA" w:rsidRPr="00C805CA" w:rsidRDefault="00C805CA" w:rsidP="00C805CA">
            <w:pPr>
              <w:widowControl w:val="0"/>
              <w:autoSpaceDE w:val="0"/>
              <w:autoSpaceDN w:val="0"/>
              <w:adjustRightInd w:val="0"/>
              <w:ind w:left="-98" w:right="-145"/>
              <w:jc w:val="center"/>
              <w:rPr>
                <w:b/>
                <w:bCs/>
                <w:sz w:val="20"/>
                <w:szCs w:val="20"/>
              </w:rPr>
            </w:pPr>
          </w:p>
        </w:tc>
        <w:tc>
          <w:tcPr>
            <w:tcW w:w="398" w:type="pct"/>
            <w:vMerge/>
            <w:vAlign w:val="center"/>
          </w:tcPr>
          <w:p w:rsidR="00C805CA" w:rsidRPr="00C805CA" w:rsidRDefault="00C805CA" w:rsidP="00C805CA">
            <w:pPr>
              <w:widowControl w:val="0"/>
              <w:autoSpaceDE w:val="0"/>
              <w:autoSpaceDN w:val="0"/>
              <w:adjustRightInd w:val="0"/>
              <w:ind w:left="-98" w:right="-145"/>
              <w:jc w:val="center"/>
              <w:rPr>
                <w:b/>
                <w:bCs/>
                <w:sz w:val="20"/>
                <w:szCs w:val="20"/>
              </w:rPr>
            </w:pPr>
          </w:p>
        </w:tc>
      </w:tr>
      <w:tr w:rsidR="00C805CA" w:rsidRPr="00C805CA" w:rsidTr="00C805CA">
        <w:trPr>
          <w:trHeight w:val="121"/>
        </w:trPr>
        <w:tc>
          <w:tcPr>
            <w:tcW w:w="1497" w:type="pct"/>
          </w:tcPr>
          <w:p w:rsidR="00C805CA" w:rsidRPr="00C805CA" w:rsidRDefault="00C805CA" w:rsidP="00C805CA">
            <w:pPr>
              <w:widowControl w:val="0"/>
              <w:autoSpaceDE w:val="0"/>
              <w:autoSpaceDN w:val="0"/>
              <w:adjustRightInd w:val="0"/>
              <w:ind w:right="-109"/>
              <w:rPr>
                <w:sz w:val="20"/>
                <w:szCs w:val="20"/>
              </w:rPr>
            </w:pPr>
            <w:r w:rsidRPr="00C805CA">
              <w:rPr>
                <w:sz w:val="20"/>
                <w:szCs w:val="20"/>
              </w:rPr>
              <w:t xml:space="preserve">Валовый надой молока, </w:t>
            </w:r>
            <w:proofErr w:type="spellStart"/>
            <w:r w:rsidRPr="00C805CA">
              <w:rPr>
                <w:sz w:val="20"/>
                <w:szCs w:val="20"/>
              </w:rPr>
              <w:t>тыс</w:t>
            </w:r>
            <w:proofErr w:type="gramStart"/>
            <w:r w:rsidRPr="00C805CA">
              <w:rPr>
                <w:sz w:val="20"/>
                <w:szCs w:val="20"/>
              </w:rPr>
              <w:t>.т</w:t>
            </w:r>
            <w:proofErr w:type="gramEnd"/>
            <w:r w:rsidRPr="00C805CA">
              <w:rPr>
                <w:sz w:val="20"/>
                <w:szCs w:val="20"/>
              </w:rPr>
              <w:t>онн</w:t>
            </w:r>
            <w:proofErr w:type="spellEnd"/>
          </w:p>
        </w:tc>
        <w:tc>
          <w:tcPr>
            <w:tcW w:w="277"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494,9</w:t>
            </w:r>
          </w:p>
        </w:tc>
        <w:tc>
          <w:tcPr>
            <w:tcW w:w="298"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470,1</w:t>
            </w:r>
          </w:p>
        </w:tc>
        <w:tc>
          <w:tcPr>
            <w:tcW w:w="299"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443</w:t>
            </w:r>
          </w:p>
        </w:tc>
        <w:tc>
          <w:tcPr>
            <w:tcW w:w="277"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446,6</w:t>
            </w:r>
          </w:p>
        </w:tc>
        <w:tc>
          <w:tcPr>
            <w:tcW w:w="284"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461,9</w:t>
            </w:r>
          </w:p>
        </w:tc>
        <w:tc>
          <w:tcPr>
            <w:tcW w:w="277"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430,2</w:t>
            </w:r>
          </w:p>
        </w:tc>
        <w:tc>
          <w:tcPr>
            <w:tcW w:w="277"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444,6</w:t>
            </w:r>
          </w:p>
        </w:tc>
        <w:tc>
          <w:tcPr>
            <w:tcW w:w="293"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469,6</w:t>
            </w:r>
          </w:p>
        </w:tc>
        <w:tc>
          <w:tcPr>
            <w:tcW w:w="412" w:type="pct"/>
          </w:tcPr>
          <w:p w:rsidR="00C805CA" w:rsidRPr="00C805CA" w:rsidRDefault="00C805CA" w:rsidP="00C805CA">
            <w:pPr>
              <w:autoSpaceDE w:val="0"/>
              <w:autoSpaceDN w:val="0"/>
              <w:adjustRightInd w:val="0"/>
              <w:jc w:val="center"/>
              <w:rPr>
                <w:sz w:val="20"/>
                <w:szCs w:val="20"/>
              </w:rPr>
            </w:pPr>
            <w:r w:rsidRPr="00C805CA">
              <w:rPr>
                <w:sz w:val="20"/>
                <w:szCs w:val="20"/>
              </w:rPr>
              <w:t>489,3</w:t>
            </w:r>
          </w:p>
        </w:tc>
        <w:tc>
          <w:tcPr>
            <w:tcW w:w="411" w:type="pct"/>
            <w:vAlign w:val="center"/>
          </w:tcPr>
          <w:p w:rsidR="00C805CA" w:rsidRPr="00C805CA" w:rsidRDefault="00C805CA" w:rsidP="00C805CA">
            <w:pPr>
              <w:widowControl w:val="0"/>
              <w:autoSpaceDE w:val="0"/>
              <w:autoSpaceDN w:val="0"/>
              <w:adjustRightInd w:val="0"/>
              <w:jc w:val="center"/>
              <w:rPr>
                <w:color w:val="000000"/>
                <w:sz w:val="20"/>
                <w:szCs w:val="20"/>
              </w:rPr>
            </w:pPr>
            <w:r w:rsidRPr="00C805CA">
              <w:rPr>
                <w:color w:val="000000"/>
                <w:sz w:val="20"/>
                <w:szCs w:val="20"/>
              </w:rPr>
              <w:t>104,2</w:t>
            </w:r>
          </w:p>
        </w:tc>
        <w:tc>
          <w:tcPr>
            <w:tcW w:w="398" w:type="pct"/>
            <w:vAlign w:val="center"/>
          </w:tcPr>
          <w:p w:rsidR="00C805CA" w:rsidRPr="00C805CA" w:rsidRDefault="00C805CA" w:rsidP="00C805CA">
            <w:pPr>
              <w:widowControl w:val="0"/>
              <w:autoSpaceDE w:val="0"/>
              <w:autoSpaceDN w:val="0"/>
              <w:adjustRightInd w:val="0"/>
              <w:jc w:val="center"/>
              <w:rPr>
                <w:color w:val="000000"/>
                <w:sz w:val="20"/>
                <w:szCs w:val="20"/>
              </w:rPr>
            </w:pPr>
            <w:r w:rsidRPr="00C805CA">
              <w:rPr>
                <w:color w:val="000000"/>
                <w:sz w:val="20"/>
                <w:szCs w:val="20"/>
              </w:rPr>
              <w:t>98,9</w:t>
            </w:r>
          </w:p>
        </w:tc>
      </w:tr>
      <w:tr w:rsidR="00C805CA" w:rsidRPr="00C805CA" w:rsidTr="00C805CA">
        <w:trPr>
          <w:trHeight w:val="121"/>
        </w:trPr>
        <w:tc>
          <w:tcPr>
            <w:tcW w:w="1497" w:type="pct"/>
          </w:tcPr>
          <w:p w:rsidR="00C805CA" w:rsidRPr="00C805CA" w:rsidRDefault="00C805CA" w:rsidP="00C805CA">
            <w:pPr>
              <w:widowControl w:val="0"/>
              <w:autoSpaceDE w:val="0"/>
              <w:autoSpaceDN w:val="0"/>
              <w:adjustRightInd w:val="0"/>
              <w:ind w:right="-109"/>
              <w:rPr>
                <w:sz w:val="20"/>
                <w:szCs w:val="20"/>
              </w:rPr>
            </w:pPr>
            <w:r w:rsidRPr="00C805CA">
              <w:rPr>
                <w:sz w:val="20"/>
                <w:szCs w:val="20"/>
              </w:rPr>
              <w:t xml:space="preserve">Надой молока на 1 корову, </w:t>
            </w:r>
            <w:proofErr w:type="gramStart"/>
            <w:r w:rsidRPr="00C805CA">
              <w:rPr>
                <w:sz w:val="20"/>
                <w:szCs w:val="20"/>
              </w:rPr>
              <w:t>кг</w:t>
            </w:r>
            <w:proofErr w:type="gramEnd"/>
          </w:p>
        </w:tc>
        <w:tc>
          <w:tcPr>
            <w:tcW w:w="277"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2975</w:t>
            </w:r>
          </w:p>
        </w:tc>
        <w:tc>
          <w:tcPr>
            <w:tcW w:w="298"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4219</w:t>
            </w:r>
          </w:p>
        </w:tc>
        <w:tc>
          <w:tcPr>
            <w:tcW w:w="299"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4890</w:t>
            </w:r>
          </w:p>
        </w:tc>
        <w:tc>
          <w:tcPr>
            <w:tcW w:w="277"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5129</w:t>
            </w:r>
          </w:p>
        </w:tc>
        <w:tc>
          <w:tcPr>
            <w:tcW w:w="284"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5527</w:t>
            </w:r>
          </w:p>
        </w:tc>
        <w:tc>
          <w:tcPr>
            <w:tcW w:w="277"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5524</w:t>
            </w:r>
          </w:p>
        </w:tc>
        <w:tc>
          <w:tcPr>
            <w:tcW w:w="277"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6028</w:t>
            </w:r>
          </w:p>
        </w:tc>
        <w:tc>
          <w:tcPr>
            <w:tcW w:w="293"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6411</w:t>
            </w:r>
          </w:p>
        </w:tc>
        <w:tc>
          <w:tcPr>
            <w:tcW w:w="412" w:type="pct"/>
          </w:tcPr>
          <w:p w:rsidR="00C805CA" w:rsidRPr="00C805CA" w:rsidRDefault="00C805CA" w:rsidP="00C805CA">
            <w:pPr>
              <w:autoSpaceDE w:val="0"/>
              <w:autoSpaceDN w:val="0"/>
              <w:adjustRightInd w:val="0"/>
              <w:jc w:val="center"/>
              <w:rPr>
                <w:sz w:val="20"/>
                <w:szCs w:val="20"/>
              </w:rPr>
            </w:pPr>
            <w:r w:rsidRPr="00C805CA">
              <w:rPr>
                <w:sz w:val="20"/>
                <w:szCs w:val="20"/>
              </w:rPr>
              <w:t>6668</w:t>
            </w:r>
          </w:p>
        </w:tc>
        <w:tc>
          <w:tcPr>
            <w:tcW w:w="411" w:type="pct"/>
            <w:vAlign w:val="center"/>
          </w:tcPr>
          <w:p w:rsidR="00C805CA" w:rsidRPr="00C805CA" w:rsidRDefault="00C805CA" w:rsidP="00C805CA">
            <w:pPr>
              <w:widowControl w:val="0"/>
              <w:autoSpaceDE w:val="0"/>
              <w:autoSpaceDN w:val="0"/>
              <w:adjustRightInd w:val="0"/>
              <w:jc w:val="center"/>
              <w:rPr>
                <w:color w:val="000000"/>
                <w:sz w:val="20"/>
                <w:szCs w:val="20"/>
              </w:rPr>
            </w:pPr>
            <w:r w:rsidRPr="00C805CA">
              <w:rPr>
                <w:color w:val="000000"/>
                <w:sz w:val="20"/>
                <w:szCs w:val="20"/>
              </w:rPr>
              <w:t>104,0</w:t>
            </w:r>
          </w:p>
        </w:tc>
        <w:tc>
          <w:tcPr>
            <w:tcW w:w="398" w:type="pct"/>
            <w:vAlign w:val="center"/>
          </w:tcPr>
          <w:p w:rsidR="00C805CA" w:rsidRPr="00C805CA" w:rsidRDefault="00C805CA" w:rsidP="00C805CA">
            <w:pPr>
              <w:widowControl w:val="0"/>
              <w:autoSpaceDE w:val="0"/>
              <w:autoSpaceDN w:val="0"/>
              <w:adjustRightInd w:val="0"/>
              <w:jc w:val="center"/>
              <w:rPr>
                <w:color w:val="000000"/>
                <w:sz w:val="20"/>
                <w:szCs w:val="20"/>
              </w:rPr>
            </w:pPr>
            <w:r w:rsidRPr="00C805CA">
              <w:rPr>
                <w:color w:val="000000"/>
                <w:sz w:val="20"/>
                <w:szCs w:val="20"/>
              </w:rPr>
              <w:t>224,1</w:t>
            </w:r>
          </w:p>
        </w:tc>
      </w:tr>
      <w:tr w:rsidR="00C805CA" w:rsidRPr="00C805CA" w:rsidTr="00C805CA">
        <w:trPr>
          <w:trHeight w:val="254"/>
        </w:trPr>
        <w:tc>
          <w:tcPr>
            <w:tcW w:w="1497" w:type="pct"/>
          </w:tcPr>
          <w:p w:rsidR="00C805CA" w:rsidRPr="00C805CA" w:rsidRDefault="00C805CA" w:rsidP="00C805CA">
            <w:pPr>
              <w:widowControl w:val="0"/>
              <w:autoSpaceDE w:val="0"/>
              <w:autoSpaceDN w:val="0"/>
              <w:adjustRightInd w:val="0"/>
              <w:ind w:right="-109"/>
              <w:rPr>
                <w:sz w:val="20"/>
                <w:szCs w:val="20"/>
              </w:rPr>
            </w:pPr>
            <w:r w:rsidRPr="00C805CA">
              <w:rPr>
                <w:sz w:val="20"/>
                <w:szCs w:val="20"/>
              </w:rPr>
              <w:t>Производство яиц,  млн. шт.</w:t>
            </w:r>
          </w:p>
        </w:tc>
        <w:tc>
          <w:tcPr>
            <w:tcW w:w="277"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538,3</w:t>
            </w:r>
          </w:p>
        </w:tc>
        <w:tc>
          <w:tcPr>
            <w:tcW w:w="298"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620,4</w:t>
            </w:r>
          </w:p>
        </w:tc>
        <w:tc>
          <w:tcPr>
            <w:tcW w:w="299"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587,1</w:t>
            </w:r>
          </w:p>
        </w:tc>
        <w:tc>
          <w:tcPr>
            <w:tcW w:w="277"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601,5</w:t>
            </w:r>
          </w:p>
        </w:tc>
        <w:tc>
          <w:tcPr>
            <w:tcW w:w="284"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690,5</w:t>
            </w:r>
          </w:p>
        </w:tc>
        <w:tc>
          <w:tcPr>
            <w:tcW w:w="277"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590,7</w:t>
            </w:r>
          </w:p>
        </w:tc>
        <w:tc>
          <w:tcPr>
            <w:tcW w:w="277"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470,5</w:t>
            </w:r>
          </w:p>
        </w:tc>
        <w:tc>
          <w:tcPr>
            <w:tcW w:w="293"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473,0</w:t>
            </w:r>
          </w:p>
        </w:tc>
        <w:tc>
          <w:tcPr>
            <w:tcW w:w="412" w:type="pct"/>
          </w:tcPr>
          <w:p w:rsidR="00C805CA" w:rsidRPr="00C805CA" w:rsidRDefault="00C805CA" w:rsidP="00C805CA">
            <w:pPr>
              <w:autoSpaceDE w:val="0"/>
              <w:autoSpaceDN w:val="0"/>
              <w:adjustRightInd w:val="0"/>
              <w:jc w:val="center"/>
              <w:rPr>
                <w:sz w:val="20"/>
                <w:szCs w:val="20"/>
              </w:rPr>
            </w:pPr>
            <w:r w:rsidRPr="00C805CA">
              <w:rPr>
                <w:sz w:val="20"/>
                <w:szCs w:val="20"/>
              </w:rPr>
              <w:t>562,0</w:t>
            </w:r>
          </w:p>
        </w:tc>
        <w:tc>
          <w:tcPr>
            <w:tcW w:w="411" w:type="pct"/>
            <w:vAlign w:val="center"/>
          </w:tcPr>
          <w:p w:rsidR="00C805CA" w:rsidRPr="00C805CA" w:rsidRDefault="00C805CA" w:rsidP="00C805CA">
            <w:pPr>
              <w:widowControl w:val="0"/>
              <w:autoSpaceDE w:val="0"/>
              <w:autoSpaceDN w:val="0"/>
              <w:adjustRightInd w:val="0"/>
              <w:jc w:val="center"/>
              <w:rPr>
                <w:color w:val="000000"/>
                <w:sz w:val="20"/>
                <w:szCs w:val="20"/>
              </w:rPr>
            </w:pPr>
            <w:r w:rsidRPr="00C805CA">
              <w:rPr>
                <w:color w:val="000000"/>
                <w:sz w:val="20"/>
                <w:szCs w:val="20"/>
              </w:rPr>
              <w:t>118,8</w:t>
            </w:r>
          </w:p>
        </w:tc>
        <w:tc>
          <w:tcPr>
            <w:tcW w:w="398" w:type="pct"/>
            <w:vAlign w:val="center"/>
          </w:tcPr>
          <w:p w:rsidR="00C805CA" w:rsidRPr="00C805CA" w:rsidRDefault="00C805CA" w:rsidP="00C805CA">
            <w:pPr>
              <w:widowControl w:val="0"/>
              <w:autoSpaceDE w:val="0"/>
              <w:autoSpaceDN w:val="0"/>
              <w:adjustRightInd w:val="0"/>
              <w:jc w:val="center"/>
              <w:rPr>
                <w:color w:val="000000"/>
                <w:sz w:val="20"/>
                <w:szCs w:val="20"/>
              </w:rPr>
            </w:pPr>
            <w:r w:rsidRPr="00C805CA">
              <w:rPr>
                <w:color w:val="000000"/>
                <w:sz w:val="20"/>
                <w:szCs w:val="20"/>
              </w:rPr>
              <w:t>104,4</w:t>
            </w:r>
          </w:p>
        </w:tc>
      </w:tr>
      <w:tr w:rsidR="00C805CA" w:rsidRPr="00C805CA" w:rsidTr="00C805CA">
        <w:trPr>
          <w:trHeight w:val="256"/>
        </w:trPr>
        <w:tc>
          <w:tcPr>
            <w:tcW w:w="1497" w:type="pct"/>
          </w:tcPr>
          <w:p w:rsidR="00C805CA" w:rsidRPr="00C805CA" w:rsidRDefault="00C805CA" w:rsidP="00C805CA">
            <w:pPr>
              <w:widowControl w:val="0"/>
              <w:autoSpaceDE w:val="0"/>
              <w:autoSpaceDN w:val="0"/>
              <w:adjustRightInd w:val="0"/>
              <w:ind w:right="-109"/>
              <w:rPr>
                <w:sz w:val="20"/>
                <w:szCs w:val="20"/>
              </w:rPr>
            </w:pPr>
            <w:r w:rsidRPr="00C805CA">
              <w:rPr>
                <w:sz w:val="20"/>
                <w:szCs w:val="20"/>
              </w:rPr>
              <w:t>Среднесуточный привес КРС, гр.</w:t>
            </w:r>
          </w:p>
        </w:tc>
        <w:tc>
          <w:tcPr>
            <w:tcW w:w="277"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394</w:t>
            </w:r>
          </w:p>
        </w:tc>
        <w:tc>
          <w:tcPr>
            <w:tcW w:w="298"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507</w:t>
            </w:r>
          </w:p>
        </w:tc>
        <w:tc>
          <w:tcPr>
            <w:tcW w:w="299"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551</w:t>
            </w:r>
          </w:p>
        </w:tc>
        <w:tc>
          <w:tcPr>
            <w:tcW w:w="277"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584</w:t>
            </w:r>
          </w:p>
        </w:tc>
        <w:tc>
          <w:tcPr>
            <w:tcW w:w="284"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575</w:t>
            </w:r>
          </w:p>
        </w:tc>
        <w:tc>
          <w:tcPr>
            <w:tcW w:w="277"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565</w:t>
            </w:r>
          </w:p>
        </w:tc>
        <w:tc>
          <w:tcPr>
            <w:tcW w:w="277"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600</w:t>
            </w:r>
          </w:p>
        </w:tc>
        <w:tc>
          <w:tcPr>
            <w:tcW w:w="293"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636</w:t>
            </w:r>
          </w:p>
        </w:tc>
        <w:tc>
          <w:tcPr>
            <w:tcW w:w="412" w:type="pct"/>
          </w:tcPr>
          <w:p w:rsidR="00C805CA" w:rsidRPr="00C805CA" w:rsidRDefault="00C805CA" w:rsidP="00C805CA">
            <w:pPr>
              <w:autoSpaceDE w:val="0"/>
              <w:autoSpaceDN w:val="0"/>
              <w:adjustRightInd w:val="0"/>
              <w:jc w:val="center"/>
              <w:rPr>
                <w:sz w:val="20"/>
                <w:szCs w:val="20"/>
              </w:rPr>
            </w:pPr>
            <w:r w:rsidRPr="00C805CA">
              <w:rPr>
                <w:sz w:val="20"/>
                <w:szCs w:val="20"/>
              </w:rPr>
              <w:t>664</w:t>
            </w:r>
          </w:p>
        </w:tc>
        <w:tc>
          <w:tcPr>
            <w:tcW w:w="411" w:type="pct"/>
            <w:vAlign w:val="center"/>
          </w:tcPr>
          <w:p w:rsidR="00C805CA" w:rsidRPr="00C805CA" w:rsidRDefault="00C805CA" w:rsidP="00C805CA">
            <w:pPr>
              <w:widowControl w:val="0"/>
              <w:autoSpaceDE w:val="0"/>
              <w:autoSpaceDN w:val="0"/>
              <w:adjustRightInd w:val="0"/>
              <w:jc w:val="center"/>
              <w:rPr>
                <w:color w:val="000000"/>
                <w:sz w:val="20"/>
                <w:szCs w:val="20"/>
              </w:rPr>
            </w:pPr>
            <w:r w:rsidRPr="00C805CA">
              <w:rPr>
                <w:color w:val="000000"/>
                <w:sz w:val="20"/>
                <w:szCs w:val="20"/>
              </w:rPr>
              <w:t>104,4</w:t>
            </w:r>
          </w:p>
        </w:tc>
        <w:tc>
          <w:tcPr>
            <w:tcW w:w="398" w:type="pct"/>
            <w:vAlign w:val="center"/>
          </w:tcPr>
          <w:p w:rsidR="00C805CA" w:rsidRPr="00C805CA" w:rsidRDefault="00C805CA" w:rsidP="00C805CA">
            <w:pPr>
              <w:widowControl w:val="0"/>
              <w:autoSpaceDE w:val="0"/>
              <w:autoSpaceDN w:val="0"/>
              <w:adjustRightInd w:val="0"/>
              <w:jc w:val="center"/>
              <w:rPr>
                <w:color w:val="000000"/>
                <w:sz w:val="20"/>
                <w:szCs w:val="20"/>
              </w:rPr>
            </w:pPr>
            <w:r w:rsidRPr="00C805CA">
              <w:rPr>
                <w:color w:val="000000"/>
                <w:sz w:val="20"/>
                <w:szCs w:val="20"/>
              </w:rPr>
              <w:t>168,5</w:t>
            </w:r>
          </w:p>
        </w:tc>
      </w:tr>
      <w:tr w:rsidR="00C805CA" w:rsidRPr="00C805CA" w:rsidTr="00C805CA">
        <w:trPr>
          <w:trHeight w:val="256"/>
        </w:trPr>
        <w:tc>
          <w:tcPr>
            <w:tcW w:w="1497" w:type="pct"/>
          </w:tcPr>
          <w:p w:rsidR="00C805CA" w:rsidRPr="00C805CA" w:rsidRDefault="00C805CA" w:rsidP="00C805CA">
            <w:pPr>
              <w:widowControl w:val="0"/>
              <w:autoSpaceDE w:val="0"/>
              <w:autoSpaceDN w:val="0"/>
              <w:adjustRightInd w:val="0"/>
              <w:ind w:right="-109"/>
              <w:rPr>
                <w:sz w:val="20"/>
                <w:szCs w:val="20"/>
              </w:rPr>
            </w:pPr>
            <w:r w:rsidRPr="00C805CA">
              <w:rPr>
                <w:sz w:val="20"/>
                <w:szCs w:val="20"/>
              </w:rPr>
              <w:t>Средняя яйценоскость одной куры-несушки, шт.</w:t>
            </w:r>
          </w:p>
        </w:tc>
        <w:tc>
          <w:tcPr>
            <w:tcW w:w="277"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297</w:t>
            </w:r>
          </w:p>
        </w:tc>
        <w:tc>
          <w:tcPr>
            <w:tcW w:w="298"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310</w:t>
            </w:r>
          </w:p>
        </w:tc>
        <w:tc>
          <w:tcPr>
            <w:tcW w:w="299"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313</w:t>
            </w:r>
          </w:p>
        </w:tc>
        <w:tc>
          <w:tcPr>
            <w:tcW w:w="277"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322</w:t>
            </w:r>
          </w:p>
        </w:tc>
        <w:tc>
          <w:tcPr>
            <w:tcW w:w="284"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323</w:t>
            </w:r>
          </w:p>
        </w:tc>
        <w:tc>
          <w:tcPr>
            <w:tcW w:w="277"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306</w:t>
            </w:r>
          </w:p>
        </w:tc>
        <w:tc>
          <w:tcPr>
            <w:tcW w:w="277"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263</w:t>
            </w:r>
          </w:p>
        </w:tc>
        <w:tc>
          <w:tcPr>
            <w:tcW w:w="293" w:type="pct"/>
            <w:vAlign w:val="center"/>
          </w:tcPr>
          <w:p w:rsidR="00C805CA" w:rsidRPr="00C805CA" w:rsidRDefault="00C805CA" w:rsidP="00C805CA">
            <w:pPr>
              <w:widowControl w:val="0"/>
              <w:autoSpaceDE w:val="0"/>
              <w:autoSpaceDN w:val="0"/>
              <w:adjustRightInd w:val="0"/>
              <w:ind w:left="-98" w:right="-145"/>
              <w:jc w:val="center"/>
              <w:rPr>
                <w:sz w:val="20"/>
                <w:szCs w:val="20"/>
              </w:rPr>
            </w:pPr>
            <w:r w:rsidRPr="00C805CA">
              <w:rPr>
                <w:sz w:val="20"/>
                <w:szCs w:val="20"/>
              </w:rPr>
              <w:t>284</w:t>
            </w:r>
          </w:p>
        </w:tc>
        <w:tc>
          <w:tcPr>
            <w:tcW w:w="412" w:type="pct"/>
            <w:vAlign w:val="center"/>
          </w:tcPr>
          <w:p w:rsidR="00C805CA" w:rsidRPr="00C805CA" w:rsidRDefault="00C805CA" w:rsidP="00C805CA">
            <w:pPr>
              <w:autoSpaceDE w:val="0"/>
              <w:autoSpaceDN w:val="0"/>
              <w:adjustRightInd w:val="0"/>
              <w:jc w:val="center"/>
              <w:rPr>
                <w:sz w:val="20"/>
                <w:szCs w:val="20"/>
              </w:rPr>
            </w:pPr>
            <w:r w:rsidRPr="00C805CA">
              <w:rPr>
                <w:sz w:val="20"/>
                <w:szCs w:val="20"/>
              </w:rPr>
              <w:t>316</w:t>
            </w:r>
          </w:p>
        </w:tc>
        <w:tc>
          <w:tcPr>
            <w:tcW w:w="411" w:type="pct"/>
            <w:vAlign w:val="center"/>
          </w:tcPr>
          <w:p w:rsidR="00C805CA" w:rsidRPr="00C805CA" w:rsidRDefault="00C805CA" w:rsidP="00C805CA">
            <w:pPr>
              <w:widowControl w:val="0"/>
              <w:autoSpaceDE w:val="0"/>
              <w:autoSpaceDN w:val="0"/>
              <w:adjustRightInd w:val="0"/>
              <w:jc w:val="center"/>
              <w:rPr>
                <w:color w:val="000000"/>
                <w:sz w:val="20"/>
                <w:szCs w:val="20"/>
              </w:rPr>
            </w:pPr>
            <w:r w:rsidRPr="00C805CA">
              <w:rPr>
                <w:color w:val="000000"/>
                <w:sz w:val="20"/>
                <w:szCs w:val="20"/>
              </w:rPr>
              <w:t>111,3</w:t>
            </w:r>
          </w:p>
        </w:tc>
        <w:tc>
          <w:tcPr>
            <w:tcW w:w="398" w:type="pct"/>
            <w:vAlign w:val="center"/>
          </w:tcPr>
          <w:p w:rsidR="00C805CA" w:rsidRPr="00C805CA" w:rsidRDefault="00C805CA" w:rsidP="00C805CA">
            <w:pPr>
              <w:widowControl w:val="0"/>
              <w:autoSpaceDE w:val="0"/>
              <w:autoSpaceDN w:val="0"/>
              <w:adjustRightInd w:val="0"/>
              <w:jc w:val="center"/>
              <w:rPr>
                <w:color w:val="000000"/>
                <w:sz w:val="20"/>
                <w:szCs w:val="20"/>
              </w:rPr>
            </w:pPr>
            <w:r w:rsidRPr="00C805CA">
              <w:rPr>
                <w:color w:val="000000"/>
                <w:sz w:val="20"/>
                <w:szCs w:val="20"/>
              </w:rPr>
              <w:t>106,4</w:t>
            </w:r>
          </w:p>
        </w:tc>
      </w:tr>
      <w:tr w:rsidR="00C805CA" w:rsidRPr="00C805CA" w:rsidTr="00C805CA">
        <w:trPr>
          <w:trHeight w:val="132"/>
        </w:trPr>
        <w:tc>
          <w:tcPr>
            <w:tcW w:w="5000" w:type="pct"/>
            <w:gridSpan w:val="12"/>
          </w:tcPr>
          <w:p w:rsidR="00C805CA" w:rsidRPr="00EA5E52" w:rsidRDefault="00C805CA" w:rsidP="00C805CA">
            <w:pPr>
              <w:widowControl w:val="0"/>
              <w:autoSpaceDE w:val="0"/>
              <w:autoSpaceDN w:val="0"/>
              <w:adjustRightInd w:val="0"/>
              <w:jc w:val="both"/>
              <w:rPr>
                <w:color w:val="0000FF"/>
                <w:sz w:val="20"/>
                <w:szCs w:val="20"/>
                <w:u w:val="single"/>
              </w:rPr>
            </w:pPr>
            <w:r w:rsidRPr="00EA5E52">
              <w:rPr>
                <w:sz w:val="20"/>
                <w:szCs w:val="20"/>
              </w:rPr>
              <w:t xml:space="preserve">Источник: </w:t>
            </w:r>
            <w:r w:rsidR="00EA5E52" w:rsidRPr="00EA5E52">
              <w:rPr>
                <w:rFonts w:eastAsia="Calibri"/>
                <w:color w:val="000000"/>
                <w:sz w:val="20"/>
                <w:szCs w:val="20"/>
                <w:lang w:eastAsia="en-US"/>
              </w:rPr>
              <w:t>составлено автором</w:t>
            </w:r>
            <w:r w:rsidRPr="00EA5E52">
              <w:rPr>
                <w:rFonts w:eastAsia="Calibri"/>
                <w:color w:val="000000"/>
                <w:sz w:val="20"/>
                <w:szCs w:val="20"/>
                <w:lang w:eastAsia="en-US"/>
              </w:rPr>
              <w:t xml:space="preserve"> на основе данных официального сайта территориального органа Федеральной службы государственной статистики по Вологодской области  [Электронный ресурс]. – Режим доступа:  www.vologdastat.ru</w:t>
            </w:r>
          </w:p>
        </w:tc>
      </w:tr>
    </w:tbl>
    <w:p w:rsidR="00C805CA" w:rsidRDefault="00C805CA" w:rsidP="00D448DF">
      <w:pPr>
        <w:tabs>
          <w:tab w:val="left" w:pos="7655"/>
        </w:tabs>
        <w:ind w:firstLine="709"/>
        <w:jc w:val="both"/>
        <w:rPr>
          <w:rFonts w:eastAsiaTheme="minorHAnsi"/>
          <w:lang w:eastAsia="en-US"/>
        </w:rPr>
      </w:pPr>
    </w:p>
    <w:p w:rsidR="00EA5E52" w:rsidRDefault="00EA5E52" w:rsidP="00061D7D">
      <w:pPr>
        <w:tabs>
          <w:tab w:val="left" w:pos="7655"/>
        </w:tabs>
        <w:ind w:firstLine="709"/>
        <w:jc w:val="both"/>
        <w:rPr>
          <w:rFonts w:eastAsiaTheme="minorHAnsi"/>
          <w:lang w:eastAsia="en-US"/>
        </w:rPr>
      </w:pPr>
      <w:proofErr w:type="gramStart"/>
      <w:r w:rsidRPr="00EA5E52">
        <w:rPr>
          <w:rFonts w:eastAsiaTheme="minorHAnsi"/>
          <w:lang w:eastAsia="en-US"/>
        </w:rPr>
        <w:t xml:space="preserve">Еще одной положительной тенденцией в отрасли сельского хозяйства региона является рост выручки от реализации сельхозпродукции (относительно уровня </w:t>
      </w:r>
      <w:r>
        <w:rPr>
          <w:rFonts w:eastAsiaTheme="minorHAnsi"/>
          <w:lang w:eastAsia="en-US"/>
        </w:rPr>
        <w:t xml:space="preserve">                    </w:t>
      </w:r>
      <w:r w:rsidRPr="00EA5E52">
        <w:rPr>
          <w:rFonts w:eastAsiaTheme="minorHAnsi"/>
          <w:lang w:eastAsia="en-US"/>
        </w:rPr>
        <w:t>2015 года – на 14%), при этом  средняя рентабельность в АПК выросла до 12,5% (с учетом субсидий) без учета субсидий – около 4,5%. На 1,4% выросла число прибыльных сельхозорганизаций (в 2015 году – функционировало 142 прибыльные сельхозорганизации) и на 5,4% сократилось число убыточных хозяйств.</w:t>
      </w:r>
      <w:proofErr w:type="gramEnd"/>
    </w:p>
    <w:p w:rsidR="005A0A63" w:rsidRPr="005A0A63" w:rsidRDefault="005A0A63" w:rsidP="00061D7D">
      <w:pPr>
        <w:tabs>
          <w:tab w:val="left" w:pos="7655"/>
        </w:tabs>
        <w:ind w:firstLine="709"/>
        <w:jc w:val="both"/>
        <w:rPr>
          <w:rFonts w:eastAsiaTheme="minorHAnsi"/>
          <w:lang w:eastAsia="en-US"/>
        </w:rPr>
      </w:pPr>
      <w:r w:rsidRPr="005A0A63">
        <w:rPr>
          <w:rFonts w:eastAsiaTheme="minorHAnsi"/>
          <w:lang w:eastAsia="en-US"/>
        </w:rPr>
        <w:t>Данные тенденции подтверждаются и результатами проведенного опроса рук</w:t>
      </w:r>
      <w:r w:rsidR="0062632A">
        <w:rPr>
          <w:rFonts w:eastAsiaTheme="minorHAnsi"/>
          <w:lang w:eastAsia="en-US"/>
        </w:rPr>
        <w:t>оводителей сельхозорганизаций [7</w:t>
      </w:r>
      <w:r w:rsidRPr="005A0A63">
        <w:rPr>
          <w:rFonts w:eastAsiaTheme="minorHAnsi"/>
          <w:lang w:eastAsia="en-US"/>
        </w:rPr>
        <w:t>].</w:t>
      </w:r>
    </w:p>
    <w:p w:rsidR="005A0A63" w:rsidRPr="005A0A63" w:rsidRDefault="005A0A63" w:rsidP="00061D7D">
      <w:pPr>
        <w:tabs>
          <w:tab w:val="left" w:pos="7655"/>
        </w:tabs>
        <w:ind w:firstLine="709"/>
        <w:jc w:val="both"/>
        <w:rPr>
          <w:rFonts w:eastAsiaTheme="minorHAnsi"/>
          <w:lang w:eastAsia="en-US"/>
        </w:rPr>
      </w:pPr>
      <w:r w:rsidRPr="005A0A63">
        <w:rPr>
          <w:rFonts w:eastAsiaTheme="minorHAnsi"/>
          <w:lang w:eastAsia="en-US"/>
        </w:rPr>
        <w:t>Для исследования региональной дифф</w:t>
      </w:r>
      <w:r w:rsidR="00D01C65">
        <w:rPr>
          <w:rFonts w:eastAsiaTheme="minorHAnsi"/>
          <w:lang w:eastAsia="en-US"/>
        </w:rPr>
        <w:t>еренциации сельхозпроизводства</w:t>
      </w:r>
      <w:r w:rsidRPr="005A0A63">
        <w:rPr>
          <w:rFonts w:eastAsiaTheme="minorHAnsi"/>
          <w:lang w:eastAsia="en-US"/>
        </w:rPr>
        <w:t xml:space="preserve"> на территории Вологодской области  и определения точек роста в муниципальных районах выполнены их типологические группировки на основе</w:t>
      </w:r>
      <w:r w:rsidR="00D01C65">
        <w:rPr>
          <w:rFonts w:eastAsiaTheme="minorHAnsi"/>
          <w:lang w:eastAsia="en-US"/>
        </w:rPr>
        <w:t xml:space="preserve"> уточненного</w:t>
      </w:r>
      <w:r w:rsidRPr="005A0A63">
        <w:rPr>
          <w:rFonts w:eastAsiaTheme="minorHAnsi"/>
          <w:lang w:eastAsia="en-US"/>
        </w:rPr>
        <w:t xml:space="preserve"> комплекса экономических показателей, характеризующих наличие ресурсов и результаты производственной деятельности районов. Для выделения типологических групп выполнен кластерный анализ методом «средних» в программном пакете «STATISTICA 10» по 33 качественным и количественным показателям.  </w:t>
      </w:r>
      <w:r w:rsidRPr="005A0A63">
        <w:rPr>
          <w:rFonts w:eastAsia="Calibri"/>
          <w:lang w:eastAsia="en-US"/>
        </w:rPr>
        <w:t>В результате были</w:t>
      </w:r>
      <w:r w:rsidR="00EA5E52">
        <w:rPr>
          <w:rFonts w:eastAsia="Calibri"/>
          <w:lang w:eastAsia="en-US"/>
        </w:rPr>
        <w:t xml:space="preserve"> выделены четыре группы районов.</w:t>
      </w:r>
    </w:p>
    <w:p w:rsidR="00061D7D" w:rsidRDefault="00EA5E52" w:rsidP="00061D7D">
      <w:pPr>
        <w:ind w:firstLine="709"/>
        <w:jc w:val="both"/>
        <w:rPr>
          <w:rFonts w:eastAsia="Calibri"/>
          <w:lang w:eastAsia="en-US"/>
        </w:rPr>
      </w:pPr>
      <w:r w:rsidRPr="00EA5E52">
        <w:rPr>
          <w:rFonts w:eastAsia="Calibri"/>
          <w:lang w:eastAsia="en-US"/>
        </w:rPr>
        <w:t xml:space="preserve">Первая типологическая  группа представлены районами «лидерами» – </w:t>
      </w:r>
      <w:proofErr w:type="gramStart"/>
      <w:r w:rsidRPr="00EA5E52">
        <w:rPr>
          <w:rFonts w:eastAsia="Calibri"/>
          <w:lang w:eastAsia="en-US"/>
        </w:rPr>
        <w:t>Вологодский</w:t>
      </w:r>
      <w:proofErr w:type="gramEnd"/>
      <w:r w:rsidRPr="00EA5E52">
        <w:rPr>
          <w:rFonts w:eastAsia="Calibri"/>
          <w:lang w:eastAsia="en-US"/>
        </w:rPr>
        <w:t xml:space="preserve"> и </w:t>
      </w:r>
      <w:proofErr w:type="spellStart"/>
      <w:r w:rsidRPr="00EA5E52">
        <w:rPr>
          <w:rFonts w:eastAsia="Calibri"/>
          <w:lang w:eastAsia="en-US"/>
        </w:rPr>
        <w:t>Грязовецкий</w:t>
      </w:r>
      <w:proofErr w:type="spellEnd"/>
      <w:r w:rsidRPr="00EA5E52">
        <w:rPr>
          <w:rFonts w:eastAsia="Calibri"/>
          <w:i/>
          <w:lang w:eastAsia="en-US"/>
        </w:rPr>
        <w:t>.</w:t>
      </w:r>
      <w:r w:rsidRPr="00EA5E52">
        <w:rPr>
          <w:rFonts w:eastAsia="Calibri"/>
          <w:lang w:eastAsia="en-US"/>
        </w:rPr>
        <w:t xml:space="preserve"> </w:t>
      </w:r>
      <w:proofErr w:type="gramStart"/>
      <w:r w:rsidRPr="00EA5E52">
        <w:rPr>
          <w:rFonts w:eastAsia="Calibri"/>
          <w:lang w:eastAsia="en-US"/>
        </w:rPr>
        <w:t xml:space="preserve">По уровню сельхозпроизводства они существенно отличаются от остальных, имеют максимальное по совокупности значение практически по всем показателям и характеризуются наличием наибольших ресурсов для производства продукции (например, посевная площадь и площадь пашни (51,1 тыс. га и 50 тыс. га соответственно), поголовье КРС и коров, численность сельского населения, </w:t>
      </w:r>
      <w:proofErr w:type="spellStart"/>
      <w:r w:rsidRPr="00EA5E52">
        <w:rPr>
          <w:rFonts w:eastAsia="Calibri"/>
          <w:lang w:eastAsia="en-US"/>
        </w:rPr>
        <w:t>энергоовооруженность</w:t>
      </w:r>
      <w:proofErr w:type="spellEnd"/>
      <w:r w:rsidRPr="00EA5E52">
        <w:rPr>
          <w:rFonts w:eastAsia="Calibri"/>
          <w:lang w:eastAsia="en-US"/>
        </w:rPr>
        <w:t xml:space="preserve">, </w:t>
      </w:r>
      <w:proofErr w:type="spellStart"/>
      <w:r w:rsidRPr="00EA5E52">
        <w:rPr>
          <w:rFonts w:eastAsia="Calibri"/>
          <w:lang w:eastAsia="en-US"/>
        </w:rPr>
        <w:t>энергообеспеченность</w:t>
      </w:r>
      <w:proofErr w:type="spellEnd"/>
      <w:r w:rsidRPr="00EA5E52">
        <w:rPr>
          <w:rFonts w:eastAsia="Calibri"/>
          <w:lang w:eastAsia="en-US"/>
        </w:rPr>
        <w:t xml:space="preserve">, </w:t>
      </w:r>
      <w:proofErr w:type="spellStart"/>
      <w:r w:rsidRPr="00EA5E52">
        <w:rPr>
          <w:rFonts w:eastAsia="Calibri"/>
          <w:lang w:eastAsia="en-US"/>
        </w:rPr>
        <w:t>фондооснащенность</w:t>
      </w:r>
      <w:proofErr w:type="spellEnd"/>
      <w:r w:rsidRPr="00EA5E52">
        <w:rPr>
          <w:rFonts w:eastAsia="Calibri"/>
          <w:lang w:eastAsia="en-US"/>
        </w:rPr>
        <w:t xml:space="preserve"> и др.), высокими производственными показателями в отраслях животноводства и растениеводства, а</w:t>
      </w:r>
      <w:proofErr w:type="gramEnd"/>
      <w:r w:rsidRPr="00EA5E52">
        <w:rPr>
          <w:rFonts w:eastAsia="Calibri"/>
          <w:lang w:eastAsia="en-US"/>
        </w:rPr>
        <w:t xml:space="preserve"> также </w:t>
      </w:r>
      <w:proofErr w:type="gramStart"/>
      <w:r w:rsidRPr="00EA5E52">
        <w:rPr>
          <w:rFonts w:eastAsia="Calibri"/>
          <w:lang w:eastAsia="en-US"/>
        </w:rPr>
        <w:t>устойчивыми</w:t>
      </w:r>
      <w:proofErr w:type="gramEnd"/>
      <w:r w:rsidRPr="00EA5E52">
        <w:rPr>
          <w:rFonts w:eastAsia="Calibri"/>
          <w:lang w:eastAsia="en-US"/>
        </w:rPr>
        <w:t xml:space="preserve"> финансово-экономическим положением.</w:t>
      </w:r>
    </w:p>
    <w:p w:rsidR="00061D7D" w:rsidRPr="00061D7D" w:rsidRDefault="00EA5E52" w:rsidP="00061D7D">
      <w:pPr>
        <w:ind w:firstLine="709"/>
        <w:jc w:val="both"/>
        <w:rPr>
          <w:rFonts w:eastAsia="Calibri"/>
          <w:lang w:eastAsia="en-US"/>
        </w:rPr>
      </w:pPr>
      <w:r w:rsidRPr="00EA5E52">
        <w:rPr>
          <w:rFonts w:eastAsia="Calibri"/>
          <w:lang w:eastAsia="en-US"/>
        </w:rPr>
        <w:t>В состав второй типологической группы входили Великоустюгский, Череповецкий, Шекснинский районы</w:t>
      </w:r>
      <w:r w:rsidRPr="00EA5E52">
        <w:rPr>
          <w:rFonts w:eastAsia="Calibri"/>
          <w:i/>
          <w:lang w:eastAsia="en-US"/>
        </w:rPr>
        <w:t>.</w:t>
      </w:r>
      <w:r w:rsidRPr="00EA5E52">
        <w:rPr>
          <w:rFonts w:eastAsia="Calibri"/>
          <w:lang w:eastAsia="en-US"/>
        </w:rPr>
        <w:t xml:space="preserve"> Данная группа немного отстает по значениям показателей от первой группы «лидеров»,  но также имеет достаточно высокие производственные, экономические и финансовые результаты. Так, поголовье коров составило в 2015 году 10351 голову (в 2,2 раза больше, чем в третьей группе и почти в три раза ниже, чем в первой), а также значения показателей по валовому надою молока, объему производства зерна, площадям зерновых и кормовых угодий значительно выше, чем в третьей и четвертой группах. </w:t>
      </w:r>
      <w:r w:rsidRPr="00EA5E52">
        <w:rPr>
          <w:rFonts w:ascii="Calibri" w:eastAsia="Calibri" w:hAnsi="Calibri"/>
          <w:lang w:eastAsia="en-US"/>
        </w:rPr>
        <w:t xml:space="preserve"> </w:t>
      </w:r>
      <w:r w:rsidRPr="00EA5E52">
        <w:rPr>
          <w:rFonts w:eastAsia="Calibri"/>
          <w:lang w:eastAsia="en-US"/>
        </w:rPr>
        <w:t xml:space="preserve">Данная группа районов имеет наилучшие по совокупности районов показатели производительности труда (27971,3 руб.), фондоотдаче (2,2 руб.) и производству мяса КРС на 100 га сельхозугодий </w:t>
      </w:r>
      <w:r w:rsidRPr="00EA5E52">
        <w:rPr>
          <w:rFonts w:eastAsia="Calibri"/>
          <w:lang w:eastAsia="en-US"/>
        </w:rPr>
        <w:lastRenderedPageBreak/>
        <w:t>(228,7 ц). Для этой группы характерен уровень развития сельского хозяйства «выше среднего». Данные районы могут в дальнейшем войти в первую группу или служить «точками роста» сельхозпроизводства в регионе.</w:t>
      </w:r>
    </w:p>
    <w:p w:rsidR="00EA5E52" w:rsidRPr="00EA5E52" w:rsidRDefault="00EA5E52" w:rsidP="00EA5E52">
      <w:pPr>
        <w:spacing w:line="276" w:lineRule="auto"/>
        <w:ind w:firstLine="709"/>
        <w:jc w:val="both"/>
        <w:rPr>
          <w:rFonts w:eastAsia="Calibri"/>
          <w:lang w:eastAsia="en-US"/>
        </w:rPr>
      </w:pPr>
      <w:r w:rsidRPr="00EA5E52">
        <w:rPr>
          <w:rFonts w:eastAsia="Calibri"/>
          <w:lang w:eastAsia="en-US"/>
        </w:rPr>
        <w:t xml:space="preserve">Третья группа представлена  десятью районами области: </w:t>
      </w:r>
      <w:proofErr w:type="spellStart"/>
      <w:r w:rsidRPr="00EA5E52">
        <w:rPr>
          <w:rFonts w:eastAsia="Calibri"/>
          <w:lang w:eastAsia="en-US"/>
        </w:rPr>
        <w:t>Верховажский</w:t>
      </w:r>
      <w:proofErr w:type="spellEnd"/>
      <w:r w:rsidRPr="00EA5E52">
        <w:rPr>
          <w:rFonts w:eastAsia="Calibri"/>
          <w:lang w:eastAsia="en-US"/>
        </w:rPr>
        <w:t xml:space="preserve">, Кирилловский, </w:t>
      </w:r>
      <w:proofErr w:type="spellStart"/>
      <w:r w:rsidRPr="00EA5E52">
        <w:rPr>
          <w:rFonts w:eastAsia="Calibri"/>
          <w:lang w:eastAsia="en-US"/>
        </w:rPr>
        <w:t>Кичменгско</w:t>
      </w:r>
      <w:proofErr w:type="spellEnd"/>
      <w:r w:rsidRPr="00EA5E52">
        <w:rPr>
          <w:rFonts w:eastAsia="Calibri"/>
          <w:lang w:eastAsia="en-US"/>
        </w:rPr>
        <w:t xml:space="preserve">-Городецкий, Междуреченский, Никольский, </w:t>
      </w:r>
      <w:proofErr w:type="spellStart"/>
      <w:r w:rsidRPr="00EA5E52">
        <w:rPr>
          <w:rFonts w:eastAsia="Calibri"/>
          <w:lang w:eastAsia="en-US"/>
        </w:rPr>
        <w:t>Сокольский</w:t>
      </w:r>
      <w:proofErr w:type="spellEnd"/>
      <w:r w:rsidRPr="00EA5E52">
        <w:rPr>
          <w:rFonts w:eastAsia="Calibri"/>
          <w:lang w:eastAsia="en-US"/>
        </w:rPr>
        <w:t xml:space="preserve">, </w:t>
      </w:r>
      <w:proofErr w:type="spellStart"/>
      <w:r w:rsidRPr="00EA5E52">
        <w:rPr>
          <w:rFonts w:eastAsia="Calibri"/>
          <w:lang w:eastAsia="en-US"/>
        </w:rPr>
        <w:t>Тарногский</w:t>
      </w:r>
      <w:proofErr w:type="spellEnd"/>
      <w:r w:rsidRPr="00EA5E52">
        <w:rPr>
          <w:rFonts w:eastAsia="Calibri"/>
          <w:lang w:eastAsia="en-US"/>
        </w:rPr>
        <w:t xml:space="preserve">, </w:t>
      </w:r>
      <w:proofErr w:type="spellStart"/>
      <w:r w:rsidRPr="00EA5E52">
        <w:rPr>
          <w:rFonts w:eastAsia="Calibri"/>
          <w:lang w:eastAsia="en-US"/>
        </w:rPr>
        <w:t>Тотемский</w:t>
      </w:r>
      <w:proofErr w:type="spellEnd"/>
      <w:r w:rsidRPr="00EA5E52">
        <w:rPr>
          <w:rFonts w:eastAsia="Calibri"/>
          <w:lang w:eastAsia="en-US"/>
        </w:rPr>
        <w:t xml:space="preserve">, </w:t>
      </w:r>
      <w:proofErr w:type="spellStart"/>
      <w:r w:rsidRPr="00EA5E52">
        <w:rPr>
          <w:rFonts w:eastAsia="Calibri"/>
          <w:lang w:eastAsia="en-US"/>
        </w:rPr>
        <w:t>Усть</w:t>
      </w:r>
      <w:proofErr w:type="spellEnd"/>
      <w:r w:rsidRPr="00EA5E52">
        <w:rPr>
          <w:rFonts w:eastAsia="Calibri"/>
          <w:lang w:eastAsia="en-US"/>
        </w:rPr>
        <w:t xml:space="preserve">-Кубинский, </w:t>
      </w:r>
      <w:proofErr w:type="spellStart"/>
      <w:r w:rsidRPr="00EA5E52">
        <w:rPr>
          <w:rFonts w:eastAsia="Calibri"/>
          <w:lang w:eastAsia="en-US"/>
        </w:rPr>
        <w:t>Устюженский</w:t>
      </w:r>
      <w:proofErr w:type="spellEnd"/>
      <w:r w:rsidRPr="00EA5E52">
        <w:rPr>
          <w:rFonts w:eastAsia="Calibri"/>
          <w:i/>
          <w:lang w:eastAsia="en-US"/>
        </w:rPr>
        <w:t>.</w:t>
      </w:r>
      <w:r w:rsidRPr="00EA5E52">
        <w:rPr>
          <w:rFonts w:eastAsia="Calibri"/>
          <w:lang w:eastAsia="en-US"/>
        </w:rPr>
        <w:t xml:space="preserve"> Для этой группы характерен «средний» уровень развития сельского хозяйства. Данная группа районов имеет наилучшие по совокупности районов показатели рентабельности (22,1%), энерговооруженность (77,6 </w:t>
      </w:r>
      <w:proofErr w:type="spellStart"/>
      <w:r w:rsidRPr="00EA5E52">
        <w:rPr>
          <w:rFonts w:eastAsia="Calibri"/>
          <w:lang w:eastAsia="en-US"/>
        </w:rPr>
        <w:t>лош</w:t>
      </w:r>
      <w:proofErr w:type="spellEnd"/>
      <w:r w:rsidRPr="00EA5E52">
        <w:rPr>
          <w:rFonts w:eastAsia="Calibri"/>
          <w:lang w:eastAsia="en-US"/>
        </w:rPr>
        <w:t>. сил).</w:t>
      </w:r>
    </w:p>
    <w:p w:rsidR="00EA5E52" w:rsidRPr="00EA5E52" w:rsidRDefault="00EA5E52" w:rsidP="00061D7D">
      <w:pPr>
        <w:spacing w:line="276" w:lineRule="auto"/>
        <w:ind w:firstLine="709"/>
        <w:jc w:val="both"/>
        <w:rPr>
          <w:rFonts w:eastAsia="Calibri"/>
          <w:color w:val="000000"/>
          <w:lang w:eastAsia="en-US"/>
        </w:rPr>
      </w:pPr>
      <w:r w:rsidRPr="00EA5E52">
        <w:rPr>
          <w:rFonts w:eastAsia="Calibri"/>
          <w:lang w:eastAsia="en-US"/>
        </w:rPr>
        <w:t xml:space="preserve">В состав четвертой типологической группы вошли одиннадцать муниципальных районов области: Бабаевский, Бабушкинский, Белозерский, </w:t>
      </w:r>
      <w:proofErr w:type="spellStart"/>
      <w:r w:rsidRPr="00EA5E52">
        <w:rPr>
          <w:rFonts w:eastAsia="Calibri"/>
          <w:lang w:eastAsia="en-US"/>
        </w:rPr>
        <w:t>Вашкинский</w:t>
      </w:r>
      <w:proofErr w:type="spellEnd"/>
      <w:r w:rsidRPr="00EA5E52">
        <w:rPr>
          <w:rFonts w:eastAsia="Calibri"/>
          <w:lang w:eastAsia="en-US"/>
        </w:rPr>
        <w:t xml:space="preserve">, </w:t>
      </w:r>
      <w:proofErr w:type="spellStart"/>
      <w:r w:rsidRPr="00EA5E52">
        <w:rPr>
          <w:rFonts w:eastAsia="Calibri"/>
          <w:lang w:eastAsia="en-US"/>
        </w:rPr>
        <w:t>Вожегодский</w:t>
      </w:r>
      <w:proofErr w:type="spellEnd"/>
      <w:r w:rsidRPr="00EA5E52">
        <w:rPr>
          <w:rFonts w:eastAsia="Calibri"/>
          <w:lang w:eastAsia="en-US"/>
        </w:rPr>
        <w:t xml:space="preserve">, </w:t>
      </w:r>
      <w:proofErr w:type="spellStart"/>
      <w:r w:rsidRPr="00EA5E52">
        <w:rPr>
          <w:rFonts w:eastAsia="Calibri"/>
          <w:lang w:eastAsia="en-US"/>
        </w:rPr>
        <w:t>Вытегорский</w:t>
      </w:r>
      <w:proofErr w:type="spellEnd"/>
      <w:r w:rsidRPr="00EA5E52">
        <w:rPr>
          <w:rFonts w:eastAsia="Calibri"/>
          <w:lang w:eastAsia="en-US"/>
        </w:rPr>
        <w:t xml:space="preserve">, </w:t>
      </w:r>
      <w:proofErr w:type="spellStart"/>
      <w:r w:rsidRPr="00EA5E52">
        <w:rPr>
          <w:rFonts w:eastAsia="Calibri"/>
          <w:lang w:eastAsia="en-US"/>
        </w:rPr>
        <w:t>Кадуйский</w:t>
      </w:r>
      <w:proofErr w:type="spellEnd"/>
      <w:r w:rsidRPr="00EA5E52">
        <w:rPr>
          <w:rFonts w:eastAsia="Calibri"/>
          <w:lang w:eastAsia="en-US"/>
        </w:rPr>
        <w:t xml:space="preserve">, </w:t>
      </w:r>
      <w:proofErr w:type="spellStart"/>
      <w:r w:rsidRPr="00EA5E52">
        <w:rPr>
          <w:rFonts w:eastAsia="Calibri"/>
          <w:lang w:eastAsia="en-US"/>
        </w:rPr>
        <w:t>Нюксенский</w:t>
      </w:r>
      <w:proofErr w:type="spellEnd"/>
      <w:r w:rsidRPr="00EA5E52">
        <w:rPr>
          <w:rFonts w:eastAsia="Calibri"/>
          <w:lang w:eastAsia="en-US"/>
        </w:rPr>
        <w:t xml:space="preserve">, </w:t>
      </w:r>
      <w:proofErr w:type="spellStart"/>
      <w:r w:rsidRPr="00EA5E52">
        <w:rPr>
          <w:rFonts w:eastAsia="Calibri"/>
          <w:lang w:eastAsia="en-US"/>
        </w:rPr>
        <w:t>Сямженский</w:t>
      </w:r>
      <w:proofErr w:type="spellEnd"/>
      <w:r w:rsidRPr="00EA5E52">
        <w:rPr>
          <w:rFonts w:eastAsia="Calibri"/>
          <w:lang w:eastAsia="en-US"/>
        </w:rPr>
        <w:t xml:space="preserve">, </w:t>
      </w:r>
      <w:proofErr w:type="spellStart"/>
      <w:r w:rsidRPr="00EA5E52">
        <w:rPr>
          <w:rFonts w:eastAsia="Calibri"/>
          <w:lang w:eastAsia="en-US"/>
        </w:rPr>
        <w:t>Харовский</w:t>
      </w:r>
      <w:proofErr w:type="spellEnd"/>
      <w:r w:rsidRPr="00EA5E52">
        <w:rPr>
          <w:rFonts w:eastAsia="Calibri"/>
          <w:lang w:eastAsia="en-US"/>
        </w:rPr>
        <w:t xml:space="preserve"> и </w:t>
      </w:r>
      <w:proofErr w:type="spellStart"/>
      <w:r w:rsidRPr="00EA5E52">
        <w:rPr>
          <w:rFonts w:eastAsia="Calibri"/>
          <w:lang w:eastAsia="en-US"/>
        </w:rPr>
        <w:t>Чагодощенский</w:t>
      </w:r>
      <w:proofErr w:type="spellEnd"/>
      <w:r w:rsidRPr="00EA5E52">
        <w:rPr>
          <w:rFonts w:eastAsia="Calibri"/>
          <w:lang w:eastAsia="en-US"/>
        </w:rPr>
        <w:t xml:space="preserve">. </w:t>
      </w:r>
      <w:r w:rsidRPr="00EA5E52">
        <w:rPr>
          <w:rFonts w:eastAsia="Calibri"/>
          <w:color w:val="000000"/>
          <w:lang w:eastAsia="en-US"/>
        </w:rPr>
        <w:t xml:space="preserve">В районах этой группы сельское хозяйство имеет достаточно «низкий» уровень развития. Объем производства сельскохозяйственной продукции (в </w:t>
      </w:r>
      <w:proofErr w:type="spellStart"/>
      <w:r w:rsidRPr="00EA5E52">
        <w:rPr>
          <w:rFonts w:eastAsia="Calibri"/>
          <w:color w:val="000000"/>
          <w:lang w:eastAsia="en-US"/>
        </w:rPr>
        <w:t>т.ч</w:t>
      </w:r>
      <w:proofErr w:type="spellEnd"/>
      <w:r w:rsidRPr="00EA5E52">
        <w:rPr>
          <w:rFonts w:eastAsia="Calibri"/>
          <w:color w:val="000000"/>
          <w:lang w:eastAsia="en-US"/>
        </w:rPr>
        <w:t xml:space="preserve">. животноводства и растениеводства) значительно ниже аналогичных показателей первой и второй групп. В некоторых районах в настоящее время сельхозпроизводство находится в упадке. </w:t>
      </w:r>
    </w:p>
    <w:p w:rsidR="00EA5E52" w:rsidRPr="00EA5E52" w:rsidRDefault="00EA5E52" w:rsidP="00EA5E52">
      <w:pPr>
        <w:spacing w:line="276" w:lineRule="auto"/>
        <w:ind w:firstLine="709"/>
        <w:jc w:val="both"/>
        <w:rPr>
          <w:rFonts w:eastAsia="Calibri"/>
          <w:color w:val="000000"/>
          <w:lang w:eastAsia="en-US"/>
        </w:rPr>
      </w:pPr>
      <w:r w:rsidRPr="00EA5E52">
        <w:rPr>
          <w:rFonts w:eastAsia="Calibri"/>
          <w:color w:val="000000"/>
          <w:lang w:eastAsia="en-US"/>
        </w:rPr>
        <w:t xml:space="preserve">Проведенное исследование показало значительную территориальную дифференциацию муниципальных районов Вологодской области по уровню  сельхозпроизводства </w:t>
      </w:r>
      <w:r w:rsidR="00061D7D">
        <w:rPr>
          <w:rFonts w:eastAsia="Calibri"/>
          <w:i/>
          <w:color w:val="000000"/>
          <w:lang w:eastAsia="en-US"/>
        </w:rPr>
        <w:t>(рис. 1</w:t>
      </w:r>
      <w:r w:rsidRPr="00EA5E52">
        <w:rPr>
          <w:rFonts w:eastAsia="Calibri"/>
          <w:i/>
          <w:color w:val="000000"/>
          <w:lang w:eastAsia="en-US"/>
        </w:rPr>
        <w:t>).</w:t>
      </w:r>
      <w:r w:rsidRPr="00EA5E52">
        <w:rPr>
          <w:rFonts w:eastAsia="Calibri"/>
          <w:color w:val="000000"/>
          <w:lang w:eastAsia="en-US"/>
        </w:rPr>
        <w:t xml:space="preserve"> Районы первой и второй типологических групп расположены преимущественно на юге и юго-западе территории региона (за исключением Великоустюгского района, находящегося во второй группе) и примыкают к крупным развитым городам – Вологда, Череповец, Шексна, Великий Устюг. Районы третьей типологической группы расположены в центральной и восточной части области, четвертой – на западе, севере и два района (Бабушкинский и </w:t>
      </w:r>
      <w:proofErr w:type="spellStart"/>
      <w:r w:rsidRPr="00EA5E52">
        <w:rPr>
          <w:rFonts w:eastAsia="Calibri"/>
          <w:color w:val="000000"/>
          <w:lang w:eastAsia="en-US"/>
        </w:rPr>
        <w:t>Нюксенский</w:t>
      </w:r>
      <w:proofErr w:type="spellEnd"/>
      <w:r w:rsidRPr="00EA5E52">
        <w:rPr>
          <w:rFonts w:eastAsia="Calibri"/>
          <w:color w:val="000000"/>
          <w:lang w:eastAsia="en-US"/>
        </w:rPr>
        <w:t>) на востоке.</w:t>
      </w:r>
    </w:p>
    <w:p w:rsidR="00EA5E52" w:rsidRPr="00EA5E52" w:rsidRDefault="00EA5E52" w:rsidP="00EA5E52">
      <w:pPr>
        <w:spacing w:line="276" w:lineRule="auto"/>
        <w:jc w:val="both"/>
        <w:rPr>
          <w:rFonts w:eastAsia="Calibri"/>
          <w:u w:val="single"/>
          <w:lang w:eastAsia="en-US"/>
        </w:rPr>
      </w:pPr>
      <w:r w:rsidRPr="00EA5E52">
        <w:rPr>
          <w:noProof/>
          <w:sz w:val="28"/>
          <w:szCs w:val="28"/>
        </w:rPr>
        <w:drawing>
          <wp:inline distT="0" distB="0" distL="0" distR="0" wp14:anchorId="7E2F0AF4" wp14:editId="6DC42607">
            <wp:extent cx="6152515" cy="3504565"/>
            <wp:effectExtent l="0" t="0" r="635" b="635"/>
            <wp:docPr id="6" name="Picture 2" descr="\\fs\usefold\ana\Desktop\Карта Вологодская область общая.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descr="\\fs\usefold\ana\Desktop\Карта Вологодская область общая.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52515" cy="3504565"/>
                    </a:xfrm>
                    <a:prstGeom prst="rect">
                      <a:avLst/>
                    </a:prstGeom>
                    <a:noFill/>
                    <a:extLst/>
                  </pic:spPr>
                </pic:pic>
              </a:graphicData>
            </a:graphic>
          </wp:inline>
        </w:drawing>
      </w:r>
    </w:p>
    <w:p w:rsidR="00EA5E52" w:rsidRPr="00EA5E52" w:rsidRDefault="00061D7D" w:rsidP="00EA5E52">
      <w:pPr>
        <w:spacing w:line="276" w:lineRule="auto"/>
        <w:jc w:val="center"/>
        <w:rPr>
          <w:rFonts w:eastAsia="Calibri"/>
          <w:b/>
          <w:lang w:eastAsia="en-US"/>
        </w:rPr>
      </w:pPr>
      <w:r>
        <w:rPr>
          <w:rFonts w:eastAsia="Calibri"/>
          <w:lang w:eastAsia="en-US"/>
        </w:rPr>
        <w:t>Рисунок 1</w:t>
      </w:r>
      <w:r w:rsidR="00EA5E52" w:rsidRPr="00EA5E52">
        <w:rPr>
          <w:rFonts w:eastAsia="Calibri"/>
          <w:lang w:eastAsia="en-US"/>
        </w:rPr>
        <w:t xml:space="preserve"> –  Территориальная дифференциация сельскохозяйственного производства  в Вологодской области в 2015 году</w:t>
      </w:r>
    </w:p>
    <w:p w:rsidR="00061D7D" w:rsidRPr="00EA5E52" w:rsidRDefault="00061D7D" w:rsidP="00061D7D">
      <w:pPr>
        <w:jc w:val="both"/>
        <w:rPr>
          <w:rFonts w:eastAsia="Calibri"/>
          <w:sz w:val="14"/>
          <w:szCs w:val="14"/>
          <w:lang w:eastAsia="en-US"/>
        </w:rPr>
      </w:pPr>
    </w:p>
    <w:p w:rsidR="00061D7D" w:rsidRPr="00EA5E52" w:rsidRDefault="00061D7D" w:rsidP="00061D7D">
      <w:pPr>
        <w:spacing w:line="276" w:lineRule="auto"/>
        <w:jc w:val="both"/>
        <w:rPr>
          <w:rFonts w:eastAsia="Calibri"/>
          <w:lang w:eastAsia="en-US"/>
        </w:rPr>
      </w:pPr>
      <w:r>
        <w:rPr>
          <w:rFonts w:eastAsia="Calibri"/>
          <w:lang w:eastAsia="en-US"/>
        </w:rPr>
        <w:t>Источник: р</w:t>
      </w:r>
      <w:r w:rsidRPr="00EA5E52">
        <w:rPr>
          <w:rFonts w:eastAsia="Calibri"/>
          <w:lang w:eastAsia="en-US"/>
        </w:rPr>
        <w:t>ассчитано и визуализировано автором.</w:t>
      </w:r>
    </w:p>
    <w:p w:rsidR="00061D7D" w:rsidRDefault="00061D7D" w:rsidP="00061D7D">
      <w:pPr>
        <w:ind w:firstLine="709"/>
        <w:jc w:val="both"/>
        <w:rPr>
          <w:rFonts w:eastAsia="Calibri"/>
          <w:lang w:eastAsia="en-US"/>
        </w:rPr>
      </w:pPr>
    </w:p>
    <w:p w:rsidR="00EA5E52" w:rsidRPr="00EA5E52" w:rsidRDefault="00EA5E52" w:rsidP="00EA5E52">
      <w:pPr>
        <w:spacing w:line="276" w:lineRule="auto"/>
        <w:jc w:val="both"/>
        <w:rPr>
          <w:rFonts w:eastAsia="Calibri"/>
          <w:color w:val="000000"/>
          <w:lang w:eastAsia="en-US"/>
        </w:rPr>
      </w:pPr>
    </w:p>
    <w:p w:rsidR="005A0A63" w:rsidRPr="005A0A63" w:rsidRDefault="005A0A63" w:rsidP="00D448DF">
      <w:pPr>
        <w:ind w:firstLine="709"/>
        <w:jc w:val="both"/>
        <w:rPr>
          <w:rFonts w:eastAsia="Calibri"/>
          <w:lang w:eastAsia="en-US"/>
        </w:rPr>
      </w:pPr>
      <w:proofErr w:type="gramStart"/>
      <w:r w:rsidRPr="005A0A63">
        <w:rPr>
          <w:rFonts w:eastAsia="Calibri"/>
          <w:color w:val="000000"/>
          <w:lang w:eastAsia="en-US"/>
        </w:rPr>
        <w:t xml:space="preserve">Также исследование углубляет системное отображение развития аграрного производства в сельских территориях, что дает в дальнейшем возможность в обоснованной разработки комплекса мероприятий, направлений и инструментов в сфере повышения эффективности управления аграрным сектором экономики региона в целях сглаживания глубокой территориальной дифференциации. </w:t>
      </w:r>
      <w:proofErr w:type="gramEnd"/>
    </w:p>
    <w:p w:rsidR="005A0A63" w:rsidRPr="005A0A63" w:rsidRDefault="005A0A63" w:rsidP="00D448DF">
      <w:pPr>
        <w:tabs>
          <w:tab w:val="left" w:pos="7655"/>
        </w:tabs>
        <w:jc w:val="both"/>
        <w:rPr>
          <w:rFonts w:eastAsiaTheme="minorHAnsi"/>
          <w:b/>
          <w:i/>
          <w:lang w:eastAsia="en-US"/>
        </w:rPr>
      </w:pPr>
    </w:p>
    <w:p w:rsidR="0062632A" w:rsidRPr="0062632A" w:rsidRDefault="0062632A" w:rsidP="0062632A">
      <w:pPr>
        <w:tabs>
          <w:tab w:val="left" w:pos="7655"/>
        </w:tabs>
        <w:ind w:firstLine="709"/>
        <w:jc w:val="center"/>
        <w:rPr>
          <w:rFonts w:eastAsiaTheme="minorHAnsi"/>
          <w:lang w:eastAsia="en-US"/>
        </w:rPr>
      </w:pPr>
      <w:r w:rsidRPr="0062632A">
        <w:rPr>
          <w:rFonts w:eastAsiaTheme="minorHAnsi"/>
          <w:lang w:eastAsia="en-US"/>
        </w:rPr>
        <w:t>Список использованных источников</w:t>
      </w:r>
    </w:p>
    <w:p w:rsidR="005A0A63" w:rsidRPr="005A0A63" w:rsidRDefault="005A0A63" w:rsidP="00D448DF">
      <w:pPr>
        <w:tabs>
          <w:tab w:val="left" w:pos="7655"/>
        </w:tabs>
        <w:ind w:firstLine="709"/>
        <w:jc w:val="both"/>
        <w:rPr>
          <w:rFonts w:eastAsiaTheme="minorHAnsi"/>
          <w:lang w:eastAsia="en-US"/>
        </w:rPr>
      </w:pPr>
      <w:r w:rsidRPr="005A0A63">
        <w:rPr>
          <w:rFonts w:eastAsiaTheme="minorHAnsi"/>
          <w:lang w:eastAsia="en-US"/>
        </w:rPr>
        <w:t>1. Васильев, Н.В. Специализация и размещение сельскохозяйственного производства в СССР [Текст]: монография // Н.В. Васильев. – М.: Мысль, 1965. – 454 с.</w:t>
      </w:r>
    </w:p>
    <w:p w:rsidR="005A0A63" w:rsidRPr="005A0A63" w:rsidRDefault="005A0A63" w:rsidP="00D448DF">
      <w:pPr>
        <w:tabs>
          <w:tab w:val="left" w:pos="7655"/>
        </w:tabs>
        <w:ind w:firstLine="709"/>
        <w:jc w:val="both"/>
        <w:rPr>
          <w:rFonts w:eastAsiaTheme="minorHAnsi"/>
          <w:lang w:eastAsia="en-US"/>
        </w:rPr>
      </w:pPr>
      <w:r w:rsidRPr="005A0A63">
        <w:rPr>
          <w:rFonts w:eastAsiaTheme="minorHAnsi"/>
          <w:lang w:eastAsia="en-US"/>
        </w:rPr>
        <w:t>2. Ворошилов, Н.В. Дифференциация социально-экономического развития муниципальных образований Вологодской области 1991-2011 гг. [Текст] / Н.В. Ворошилов // Проблемы развития территории. – 2013. – №3 (65). – С. 31-41.</w:t>
      </w:r>
    </w:p>
    <w:p w:rsidR="005A0A63" w:rsidRPr="005A0A63" w:rsidRDefault="005A0A63" w:rsidP="00D448DF">
      <w:pPr>
        <w:tabs>
          <w:tab w:val="left" w:pos="7655"/>
        </w:tabs>
        <w:ind w:firstLine="709"/>
        <w:jc w:val="both"/>
        <w:rPr>
          <w:rFonts w:eastAsiaTheme="minorHAnsi"/>
          <w:lang w:eastAsia="en-US"/>
        </w:rPr>
      </w:pPr>
      <w:r w:rsidRPr="005A0A63">
        <w:rPr>
          <w:rFonts w:eastAsiaTheme="minorHAnsi"/>
          <w:lang w:eastAsia="en-US"/>
        </w:rPr>
        <w:t>3. Доклад о состоянии и охране окружающей среды Вологодской области в 2015 году [Электронный ресурс]. – Режим доступа: http://vologda-oblast.ru</w:t>
      </w:r>
    </w:p>
    <w:p w:rsidR="005A0A63" w:rsidRPr="005A0A63" w:rsidRDefault="005A0A63" w:rsidP="00D448DF">
      <w:pPr>
        <w:tabs>
          <w:tab w:val="left" w:pos="7655"/>
        </w:tabs>
        <w:ind w:firstLine="709"/>
        <w:jc w:val="both"/>
        <w:rPr>
          <w:rFonts w:eastAsiaTheme="minorHAnsi"/>
          <w:lang w:eastAsia="en-US"/>
        </w:rPr>
      </w:pPr>
      <w:r w:rsidRPr="005A0A63">
        <w:rPr>
          <w:rFonts w:eastAsiaTheme="minorHAnsi"/>
          <w:lang w:eastAsia="en-US"/>
        </w:rPr>
        <w:t xml:space="preserve">4. </w:t>
      </w:r>
      <w:proofErr w:type="spellStart"/>
      <w:r w:rsidRPr="005A0A63">
        <w:rPr>
          <w:rFonts w:eastAsiaTheme="minorHAnsi"/>
          <w:lang w:eastAsia="en-US"/>
        </w:rPr>
        <w:t>Костяев</w:t>
      </w:r>
      <w:proofErr w:type="spellEnd"/>
      <w:r w:rsidRPr="005A0A63">
        <w:rPr>
          <w:rFonts w:eastAsiaTheme="minorHAnsi"/>
          <w:lang w:eastAsia="en-US"/>
        </w:rPr>
        <w:t xml:space="preserve">, А.И. Территориальная дифференциация </w:t>
      </w:r>
      <w:proofErr w:type="spellStart"/>
      <w:proofErr w:type="gramStart"/>
      <w:r w:rsidRPr="005A0A63">
        <w:rPr>
          <w:rFonts w:eastAsiaTheme="minorHAnsi"/>
          <w:lang w:eastAsia="en-US"/>
        </w:rPr>
        <w:t>сельскохозяйствен-ного</w:t>
      </w:r>
      <w:proofErr w:type="spellEnd"/>
      <w:proofErr w:type="gramEnd"/>
      <w:r w:rsidRPr="005A0A63">
        <w:rPr>
          <w:rFonts w:eastAsiaTheme="minorHAnsi"/>
          <w:lang w:eastAsia="en-US"/>
        </w:rPr>
        <w:t xml:space="preserve"> производства: Вопросы методологии и теории [Текст]: монография / А.И. </w:t>
      </w:r>
      <w:proofErr w:type="spellStart"/>
      <w:r w:rsidRPr="005A0A63">
        <w:rPr>
          <w:rFonts w:eastAsiaTheme="minorHAnsi"/>
          <w:lang w:eastAsia="en-US"/>
        </w:rPr>
        <w:t>Костяев</w:t>
      </w:r>
      <w:proofErr w:type="spellEnd"/>
      <w:r w:rsidRPr="005A0A63">
        <w:rPr>
          <w:rFonts w:eastAsiaTheme="minorHAnsi"/>
          <w:lang w:eastAsia="en-US"/>
        </w:rPr>
        <w:t>. – СПб</w:t>
      </w:r>
      <w:proofErr w:type="gramStart"/>
      <w:r w:rsidRPr="005A0A63">
        <w:rPr>
          <w:rFonts w:eastAsiaTheme="minorHAnsi"/>
          <w:lang w:eastAsia="en-US"/>
        </w:rPr>
        <w:t xml:space="preserve">.: </w:t>
      </w:r>
      <w:proofErr w:type="gramEnd"/>
      <w:r w:rsidRPr="005A0A63">
        <w:rPr>
          <w:rFonts w:eastAsiaTheme="minorHAnsi"/>
          <w:lang w:eastAsia="en-US"/>
        </w:rPr>
        <w:t xml:space="preserve">Изд-во </w:t>
      </w:r>
      <w:proofErr w:type="spellStart"/>
      <w:r w:rsidRPr="005A0A63">
        <w:rPr>
          <w:rFonts w:eastAsiaTheme="minorHAnsi"/>
          <w:lang w:eastAsia="en-US"/>
        </w:rPr>
        <w:t>СПбГУЭФ</w:t>
      </w:r>
      <w:proofErr w:type="spellEnd"/>
      <w:r w:rsidRPr="005A0A63">
        <w:rPr>
          <w:rFonts w:eastAsiaTheme="minorHAnsi"/>
          <w:lang w:eastAsia="en-US"/>
        </w:rPr>
        <w:t>, 2006. – 240 с.</w:t>
      </w:r>
    </w:p>
    <w:p w:rsidR="005A0A63" w:rsidRDefault="005A0A63" w:rsidP="00D448DF">
      <w:pPr>
        <w:tabs>
          <w:tab w:val="left" w:pos="7655"/>
        </w:tabs>
        <w:ind w:firstLine="709"/>
        <w:jc w:val="both"/>
        <w:rPr>
          <w:rFonts w:eastAsiaTheme="minorHAnsi"/>
          <w:lang w:eastAsia="en-US"/>
        </w:rPr>
      </w:pPr>
      <w:r w:rsidRPr="005A0A63">
        <w:rPr>
          <w:rFonts w:eastAsiaTheme="minorHAnsi"/>
          <w:lang w:eastAsia="en-US"/>
        </w:rPr>
        <w:t xml:space="preserve">5. Проблемы экономической интеграции, безопасности и развития территорий и отраслевых комплексов в условиях ВТО: заключительный отчет о НИР / Т.В. </w:t>
      </w:r>
      <w:proofErr w:type="spellStart"/>
      <w:r w:rsidRPr="005A0A63">
        <w:rPr>
          <w:rFonts w:eastAsiaTheme="minorHAnsi"/>
          <w:lang w:eastAsia="en-US"/>
        </w:rPr>
        <w:t>Ускова</w:t>
      </w:r>
      <w:proofErr w:type="spellEnd"/>
      <w:r w:rsidRPr="005A0A63">
        <w:rPr>
          <w:rFonts w:eastAsiaTheme="minorHAnsi"/>
          <w:lang w:eastAsia="en-US"/>
        </w:rPr>
        <w:t xml:space="preserve">, </w:t>
      </w:r>
      <w:r w:rsidR="0062632A">
        <w:rPr>
          <w:rFonts w:eastAsiaTheme="minorHAnsi"/>
          <w:lang w:eastAsia="en-US"/>
        </w:rPr>
        <w:t xml:space="preserve">               </w:t>
      </w:r>
      <w:r w:rsidRPr="005A0A63">
        <w:rPr>
          <w:rFonts w:eastAsiaTheme="minorHAnsi"/>
          <w:lang w:eastAsia="en-US"/>
        </w:rPr>
        <w:t xml:space="preserve">А.Н. </w:t>
      </w:r>
      <w:proofErr w:type="spellStart"/>
      <w:r w:rsidRPr="005A0A63">
        <w:rPr>
          <w:rFonts w:eastAsiaTheme="minorHAnsi"/>
          <w:lang w:eastAsia="en-US"/>
        </w:rPr>
        <w:t>Чекавинский</w:t>
      </w:r>
      <w:proofErr w:type="spellEnd"/>
      <w:r w:rsidRPr="005A0A63">
        <w:rPr>
          <w:rFonts w:eastAsiaTheme="minorHAnsi"/>
          <w:lang w:eastAsia="en-US"/>
        </w:rPr>
        <w:t xml:space="preserve">, А.Н. Анищенко, С.А. Кожевников, А.Е. Мельников, Р.Ю. Селименков, Н.П. </w:t>
      </w:r>
      <w:proofErr w:type="spellStart"/>
      <w:r w:rsidRPr="005A0A63">
        <w:rPr>
          <w:rFonts w:eastAsiaTheme="minorHAnsi"/>
          <w:lang w:eastAsia="en-US"/>
        </w:rPr>
        <w:t>Кашинцев</w:t>
      </w:r>
      <w:proofErr w:type="spellEnd"/>
      <w:r w:rsidRPr="005A0A63">
        <w:rPr>
          <w:rFonts w:eastAsiaTheme="minorHAnsi"/>
          <w:lang w:eastAsia="en-US"/>
        </w:rPr>
        <w:t>, А.В. Миронов. – Вологда, 2016. – 343 с.</w:t>
      </w:r>
    </w:p>
    <w:p w:rsidR="0062632A" w:rsidRPr="005A0A63" w:rsidRDefault="0062632A" w:rsidP="00D448DF">
      <w:pPr>
        <w:tabs>
          <w:tab w:val="left" w:pos="7655"/>
        </w:tabs>
        <w:ind w:firstLine="709"/>
        <w:jc w:val="both"/>
        <w:rPr>
          <w:rFonts w:eastAsiaTheme="minorHAnsi"/>
          <w:lang w:eastAsia="en-US"/>
        </w:rPr>
      </w:pPr>
      <w:r>
        <w:rPr>
          <w:rFonts w:eastAsiaTheme="minorHAnsi"/>
          <w:lang w:eastAsia="en-US"/>
        </w:rPr>
        <w:t xml:space="preserve">6. </w:t>
      </w:r>
      <w:r w:rsidRPr="0062632A">
        <w:rPr>
          <w:rFonts w:eastAsiaTheme="minorHAnsi"/>
          <w:lang w:eastAsia="en-US"/>
        </w:rPr>
        <w:t xml:space="preserve">Пьянова, Л. Моделирование территориальной специализации </w:t>
      </w:r>
      <w:proofErr w:type="gramStart"/>
      <w:r w:rsidRPr="0062632A">
        <w:rPr>
          <w:rFonts w:eastAsiaTheme="minorHAnsi"/>
          <w:lang w:eastAsia="en-US"/>
        </w:rPr>
        <w:t>сель-</w:t>
      </w:r>
      <w:proofErr w:type="spellStart"/>
      <w:r w:rsidRPr="0062632A">
        <w:rPr>
          <w:rFonts w:eastAsiaTheme="minorHAnsi"/>
          <w:lang w:eastAsia="en-US"/>
        </w:rPr>
        <w:t>хозпроизводства</w:t>
      </w:r>
      <w:proofErr w:type="spellEnd"/>
      <w:proofErr w:type="gramEnd"/>
      <w:r w:rsidRPr="0062632A">
        <w:rPr>
          <w:rFonts w:eastAsiaTheme="minorHAnsi"/>
          <w:lang w:eastAsia="en-US"/>
        </w:rPr>
        <w:t xml:space="preserve"> [Текст] / Л. Пьянова //АПК: Экономика, управление. – 2008. – № 2. – С. 36-39</w:t>
      </w:r>
    </w:p>
    <w:p w:rsidR="00335177" w:rsidRPr="00784EBC" w:rsidRDefault="0062632A" w:rsidP="00784EBC">
      <w:pPr>
        <w:tabs>
          <w:tab w:val="left" w:pos="7655"/>
        </w:tabs>
        <w:ind w:firstLine="709"/>
        <w:jc w:val="both"/>
        <w:rPr>
          <w:rFonts w:eastAsiaTheme="minorHAnsi"/>
          <w:lang w:val="en-US" w:eastAsia="en-US"/>
        </w:rPr>
      </w:pPr>
      <w:r w:rsidRPr="0062632A">
        <w:rPr>
          <w:rFonts w:eastAsiaTheme="minorHAnsi"/>
          <w:lang w:val="en-US" w:eastAsia="en-US"/>
        </w:rPr>
        <w:t>7</w:t>
      </w:r>
      <w:r w:rsidR="005A0A63" w:rsidRPr="005A0A63">
        <w:rPr>
          <w:rFonts w:eastAsiaTheme="minorHAnsi"/>
          <w:lang w:val="en-US" w:eastAsia="en-US"/>
        </w:rPr>
        <w:t xml:space="preserve">. </w:t>
      </w:r>
      <w:proofErr w:type="spellStart"/>
      <w:r w:rsidR="005A0A63" w:rsidRPr="005A0A63">
        <w:rPr>
          <w:rFonts w:eastAsiaTheme="minorHAnsi"/>
          <w:lang w:val="en-US" w:eastAsia="en-US"/>
        </w:rPr>
        <w:t>Anishchenko</w:t>
      </w:r>
      <w:proofErr w:type="spellEnd"/>
      <w:r w:rsidR="005A0A63" w:rsidRPr="005A0A63">
        <w:rPr>
          <w:rFonts w:eastAsiaTheme="minorHAnsi"/>
          <w:lang w:val="en-US" w:eastAsia="en-US"/>
        </w:rPr>
        <w:t xml:space="preserve">, A.N. Agriculture of the Vologda region in the assessments of the </w:t>
      </w:r>
      <w:proofErr w:type="spellStart"/>
      <w:r w:rsidR="005A0A63" w:rsidRPr="005A0A63">
        <w:rPr>
          <w:rFonts w:eastAsiaTheme="minorHAnsi"/>
          <w:lang w:val="en-US" w:eastAsia="en-US"/>
        </w:rPr>
        <w:t>liaders</w:t>
      </w:r>
      <w:proofErr w:type="spellEnd"/>
      <w:r w:rsidR="005A0A63" w:rsidRPr="005A0A63">
        <w:rPr>
          <w:rFonts w:eastAsiaTheme="minorHAnsi"/>
          <w:lang w:val="en-US" w:eastAsia="en-US"/>
        </w:rPr>
        <w:t xml:space="preserve"> of agricultural organizations / A.N. </w:t>
      </w:r>
      <w:proofErr w:type="spellStart"/>
      <w:r w:rsidR="005A0A63" w:rsidRPr="005A0A63">
        <w:rPr>
          <w:rFonts w:eastAsiaTheme="minorHAnsi"/>
          <w:lang w:val="en-US" w:eastAsia="en-US"/>
        </w:rPr>
        <w:t>Anishchenko</w:t>
      </w:r>
      <w:proofErr w:type="spellEnd"/>
      <w:r w:rsidR="005A0A63" w:rsidRPr="005A0A63">
        <w:rPr>
          <w:rFonts w:eastAsiaTheme="minorHAnsi"/>
          <w:lang w:val="en-US" w:eastAsia="en-US"/>
        </w:rPr>
        <w:t xml:space="preserve"> // </w:t>
      </w:r>
      <w:proofErr w:type="spellStart"/>
      <w:r w:rsidR="005A0A63" w:rsidRPr="005A0A63">
        <w:rPr>
          <w:rFonts w:eastAsiaTheme="minorHAnsi"/>
          <w:lang w:val="en-US" w:eastAsia="en-US"/>
        </w:rPr>
        <w:t>Fundamentalis</w:t>
      </w:r>
      <w:proofErr w:type="spellEnd"/>
      <w:r w:rsidR="005A0A63" w:rsidRPr="005A0A63">
        <w:rPr>
          <w:rFonts w:eastAsiaTheme="minorHAnsi"/>
          <w:lang w:val="en-US" w:eastAsia="en-US"/>
        </w:rPr>
        <w:t xml:space="preserve"> </w:t>
      </w:r>
      <w:proofErr w:type="spellStart"/>
      <w:r w:rsidR="005A0A63" w:rsidRPr="005A0A63">
        <w:rPr>
          <w:rFonts w:eastAsiaTheme="minorHAnsi"/>
          <w:lang w:val="en-US" w:eastAsia="en-US"/>
        </w:rPr>
        <w:t>scien</w:t>
      </w:r>
      <w:r w:rsidR="00784EBC">
        <w:rPr>
          <w:rFonts w:eastAsiaTheme="minorHAnsi"/>
          <w:lang w:val="en-US" w:eastAsia="en-US"/>
        </w:rPr>
        <w:t>tiam</w:t>
      </w:r>
      <w:proofErr w:type="spellEnd"/>
      <w:r w:rsidR="00784EBC">
        <w:rPr>
          <w:rFonts w:eastAsiaTheme="minorHAnsi"/>
          <w:lang w:val="en-US" w:eastAsia="en-US"/>
        </w:rPr>
        <w:t xml:space="preserve">. – 2017. </w:t>
      </w:r>
      <w:proofErr w:type="gramStart"/>
      <w:r w:rsidR="00784EBC">
        <w:rPr>
          <w:rFonts w:eastAsiaTheme="minorHAnsi"/>
          <w:lang w:val="en-US" w:eastAsia="en-US"/>
        </w:rPr>
        <w:t>– №4.</w:t>
      </w:r>
      <w:proofErr w:type="gramEnd"/>
      <w:r w:rsidR="00784EBC">
        <w:rPr>
          <w:rFonts w:eastAsiaTheme="minorHAnsi"/>
          <w:lang w:val="en-US" w:eastAsia="en-US"/>
        </w:rPr>
        <w:t xml:space="preserve"> – P. 22-28.</w:t>
      </w:r>
    </w:p>
    <w:p w:rsidR="00784EBC" w:rsidRPr="00784EBC" w:rsidRDefault="00784EBC" w:rsidP="00784EBC">
      <w:pPr>
        <w:tabs>
          <w:tab w:val="left" w:pos="7655"/>
        </w:tabs>
        <w:ind w:firstLine="709"/>
        <w:jc w:val="both"/>
        <w:rPr>
          <w:rFonts w:eastAsiaTheme="minorHAnsi"/>
          <w:lang w:val="en-US" w:eastAsia="en-US"/>
        </w:rPr>
      </w:pPr>
    </w:p>
    <w:p w:rsidR="008F6B08" w:rsidRDefault="008F6B08" w:rsidP="00784EBC">
      <w:pPr>
        <w:ind w:firstLine="709"/>
        <w:jc w:val="both"/>
        <w:rPr>
          <w:rFonts w:eastAsia="Calibri"/>
          <w:lang w:eastAsia="en-US"/>
        </w:rPr>
      </w:pPr>
      <w:proofErr w:type="gramStart"/>
      <w:r>
        <w:rPr>
          <w:rFonts w:eastAsia="Calibri"/>
          <w:lang w:eastAsia="en-US"/>
        </w:rPr>
        <w:t>Анищенко Алеся Николаевна</w:t>
      </w:r>
      <w:r w:rsidR="00D520D6" w:rsidRPr="00D520D6">
        <w:rPr>
          <w:rFonts w:eastAsia="Calibri"/>
          <w:lang w:eastAsia="en-US"/>
        </w:rPr>
        <w:t xml:space="preserve"> (</w:t>
      </w:r>
      <w:r>
        <w:rPr>
          <w:rFonts w:eastAsia="Calibri"/>
          <w:lang w:eastAsia="en-US"/>
        </w:rPr>
        <w:t>Россия, г. Вологда</w:t>
      </w:r>
      <w:r w:rsidR="00D520D6" w:rsidRPr="00D520D6">
        <w:rPr>
          <w:rFonts w:eastAsia="Calibri"/>
          <w:lang w:eastAsia="en-US"/>
        </w:rPr>
        <w:t xml:space="preserve">) – </w:t>
      </w:r>
      <w:r>
        <w:rPr>
          <w:rFonts w:eastAsia="Calibri"/>
          <w:lang w:eastAsia="en-US"/>
        </w:rPr>
        <w:t>кандидат экономических наук</w:t>
      </w:r>
      <w:r w:rsidR="00D520D6" w:rsidRPr="00D520D6">
        <w:rPr>
          <w:rFonts w:eastAsia="Calibri"/>
          <w:lang w:eastAsia="en-US"/>
        </w:rPr>
        <w:t xml:space="preserve"> </w:t>
      </w:r>
      <w:proofErr w:type="spellStart"/>
      <w:r w:rsidR="00D448DF">
        <w:rPr>
          <w:rFonts w:eastAsia="Calibri"/>
          <w:lang w:eastAsia="en-US"/>
        </w:rPr>
        <w:t>ВолНЦ</w:t>
      </w:r>
      <w:proofErr w:type="spellEnd"/>
      <w:r>
        <w:rPr>
          <w:rFonts w:eastAsia="Calibri"/>
          <w:lang w:eastAsia="en-US"/>
        </w:rPr>
        <w:t xml:space="preserve"> РАН</w:t>
      </w:r>
      <w:r w:rsidR="00D520D6" w:rsidRPr="00D520D6">
        <w:rPr>
          <w:rFonts w:eastAsia="Calibri"/>
          <w:lang w:eastAsia="en-US"/>
        </w:rPr>
        <w:t xml:space="preserve"> (</w:t>
      </w:r>
      <w:r w:rsidRPr="008F6B08">
        <w:rPr>
          <w:rFonts w:eastAsia="Calibri"/>
          <w:lang w:eastAsia="en-US"/>
        </w:rPr>
        <w:t>Россия, 160014, г. Вологда, ул. Горького</w:t>
      </w:r>
      <w:r w:rsidRPr="005A0A63">
        <w:rPr>
          <w:rFonts w:eastAsia="Calibri"/>
          <w:lang w:val="en-US" w:eastAsia="en-US"/>
        </w:rPr>
        <w:t xml:space="preserve">, </w:t>
      </w:r>
      <w:r w:rsidRPr="008F6B08">
        <w:rPr>
          <w:rFonts w:eastAsia="Calibri"/>
          <w:lang w:eastAsia="en-US"/>
        </w:rPr>
        <w:t>д</w:t>
      </w:r>
      <w:r w:rsidRPr="005A0A63">
        <w:rPr>
          <w:rFonts w:eastAsia="Calibri"/>
          <w:lang w:val="en-US" w:eastAsia="en-US"/>
        </w:rPr>
        <w:t>. 56</w:t>
      </w:r>
      <w:r w:rsidRPr="008F6B08">
        <w:rPr>
          <w:rFonts w:eastAsia="Calibri"/>
          <w:lang w:eastAsia="en-US"/>
        </w:rPr>
        <w:t>а</w:t>
      </w:r>
      <w:r w:rsidRPr="005A0A63">
        <w:rPr>
          <w:rFonts w:eastAsia="Calibri"/>
          <w:lang w:val="en-US" w:eastAsia="en-US"/>
        </w:rPr>
        <w:t>.</w:t>
      </w:r>
      <w:proofErr w:type="gramEnd"/>
      <w:r w:rsidRPr="005A0A63">
        <w:rPr>
          <w:rFonts w:eastAsia="Calibri"/>
          <w:lang w:val="en-US" w:eastAsia="en-US"/>
        </w:rPr>
        <w:t xml:space="preserve"> </w:t>
      </w:r>
      <w:r>
        <w:rPr>
          <w:rFonts w:eastAsia="Calibri"/>
          <w:lang w:val="en-US" w:eastAsia="en-US"/>
        </w:rPr>
        <w:t>E</w:t>
      </w:r>
      <w:r w:rsidRPr="00784EBC">
        <w:rPr>
          <w:rFonts w:eastAsia="Calibri"/>
          <w:lang w:eastAsia="en-US"/>
        </w:rPr>
        <w:t>-</w:t>
      </w:r>
      <w:r>
        <w:rPr>
          <w:rFonts w:eastAsia="Calibri"/>
          <w:lang w:val="en-US" w:eastAsia="en-US"/>
        </w:rPr>
        <w:t>mail</w:t>
      </w:r>
      <w:r w:rsidRPr="00784EBC">
        <w:rPr>
          <w:rFonts w:eastAsia="Calibri"/>
          <w:lang w:eastAsia="en-US"/>
        </w:rPr>
        <w:t xml:space="preserve">: </w:t>
      </w:r>
      <w:proofErr w:type="spellStart"/>
      <w:r w:rsidR="00784EBC" w:rsidRPr="00784EBC">
        <w:rPr>
          <w:rFonts w:eastAsia="Calibri"/>
          <w:lang w:val="en-US" w:eastAsia="en-US"/>
        </w:rPr>
        <w:t>anishchenko</w:t>
      </w:r>
      <w:proofErr w:type="spellEnd"/>
      <w:r w:rsidR="00784EBC" w:rsidRPr="00784EBC">
        <w:rPr>
          <w:rFonts w:eastAsia="Calibri"/>
          <w:lang w:eastAsia="en-US"/>
        </w:rPr>
        <w:t>-</w:t>
      </w:r>
      <w:r w:rsidR="00784EBC" w:rsidRPr="00784EBC">
        <w:rPr>
          <w:rFonts w:eastAsia="Calibri"/>
          <w:lang w:val="en-US" w:eastAsia="en-US"/>
        </w:rPr>
        <w:t>an</w:t>
      </w:r>
      <w:r w:rsidR="00784EBC" w:rsidRPr="00784EBC">
        <w:rPr>
          <w:rFonts w:eastAsia="Calibri"/>
          <w:lang w:eastAsia="en-US"/>
        </w:rPr>
        <w:t>@</w:t>
      </w:r>
      <w:r w:rsidR="00784EBC" w:rsidRPr="00784EBC">
        <w:rPr>
          <w:rFonts w:eastAsia="Calibri"/>
          <w:lang w:val="en-US" w:eastAsia="en-US"/>
        </w:rPr>
        <w:t>mail</w:t>
      </w:r>
      <w:r w:rsidR="00784EBC" w:rsidRPr="00784EBC">
        <w:rPr>
          <w:rFonts w:eastAsia="Calibri"/>
          <w:lang w:eastAsia="en-US"/>
        </w:rPr>
        <w:t>.</w:t>
      </w:r>
      <w:proofErr w:type="spellStart"/>
      <w:r w:rsidR="00784EBC" w:rsidRPr="00784EBC">
        <w:rPr>
          <w:rFonts w:eastAsia="Calibri"/>
          <w:lang w:val="en-US" w:eastAsia="en-US"/>
        </w:rPr>
        <w:t>ru</w:t>
      </w:r>
      <w:proofErr w:type="spellEnd"/>
      <w:r w:rsidR="00784EBC" w:rsidRPr="00784EBC">
        <w:rPr>
          <w:rFonts w:eastAsia="Calibri"/>
          <w:lang w:eastAsia="en-US"/>
        </w:rPr>
        <w:t>).</w:t>
      </w:r>
    </w:p>
    <w:p w:rsidR="00784EBC" w:rsidRPr="00784EBC" w:rsidRDefault="00784EBC" w:rsidP="00784EBC">
      <w:pPr>
        <w:ind w:firstLine="709"/>
        <w:jc w:val="both"/>
        <w:rPr>
          <w:rFonts w:eastAsia="Calibri"/>
          <w:lang w:eastAsia="en-US"/>
        </w:rPr>
      </w:pPr>
    </w:p>
    <w:p w:rsidR="00784EBC" w:rsidRPr="00784EBC" w:rsidRDefault="00784EBC" w:rsidP="00784EBC">
      <w:pPr>
        <w:jc w:val="right"/>
        <w:rPr>
          <w:b/>
          <w:caps/>
          <w:lang w:val="en-US"/>
        </w:rPr>
      </w:pPr>
      <w:proofErr w:type="spellStart"/>
      <w:r>
        <w:rPr>
          <w:b/>
          <w:lang w:val="en-US"/>
        </w:rPr>
        <w:t>Anishchenko</w:t>
      </w:r>
      <w:proofErr w:type="spellEnd"/>
      <w:r>
        <w:rPr>
          <w:b/>
          <w:lang w:val="en-US"/>
        </w:rPr>
        <w:t xml:space="preserve"> A.N.</w:t>
      </w:r>
    </w:p>
    <w:p w:rsidR="00784EBC" w:rsidRPr="00784EBC" w:rsidRDefault="00784EBC" w:rsidP="00784EBC">
      <w:pPr>
        <w:jc w:val="right"/>
        <w:rPr>
          <w:b/>
          <w:caps/>
          <w:lang w:val="en-US"/>
        </w:rPr>
      </w:pPr>
    </w:p>
    <w:p w:rsidR="00784EBC" w:rsidRDefault="00784EBC" w:rsidP="00784EBC">
      <w:pPr>
        <w:ind w:left="-142"/>
        <w:jc w:val="center"/>
        <w:rPr>
          <w:rFonts w:eastAsia="Calibri"/>
          <w:b/>
          <w:lang w:eastAsia="en-US"/>
        </w:rPr>
      </w:pPr>
      <w:r w:rsidRPr="00784EBC">
        <w:rPr>
          <w:rFonts w:eastAsia="Calibri"/>
          <w:b/>
          <w:lang w:val="en-US" w:eastAsia="en-US"/>
        </w:rPr>
        <w:t xml:space="preserve">TERRITORIAL DIFFERENTIATION OF AGRICULTURAL PRODUCTION </w:t>
      </w:r>
    </w:p>
    <w:p w:rsidR="00784EBC" w:rsidRDefault="00784EBC" w:rsidP="00784EBC">
      <w:pPr>
        <w:ind w:left="-142"/>
        <w:jc w:val="center"/>
        <w:rPr>
          <w:rFonts w:eastAsia="Calibri"/>
          <w:b/>
          <w:lang w:eastAsia="en-US"/>
        </w:rPr>
      </w:pPr>
      <w:r w:rsidRPr="00784EBC">
        <w:rPr>
          <w:rFonts w:eastAsia="Calibri"/>
          <w:b/>
          <w:lang w:val="en-US" w:eastAsia="en-US"/>
        </w:rPr>
        <w:t>IN</w:t>
      </w:r>
      <w:r w:rsidRPr="00784EBC">
        <w:rPr>
          <w:rFonts w:eastAsia="Calibri"/>
          <w:b/>
          <w:lang w:eastAsia="en-US"/>
        </w:rPr>
        <w:t xml:space="preserve"> </w:t>
      </w:r>
      <w:r w:rsidRPr="00784EBC">
        <w:rPr>
          <w:rFonts w:eastAsia="Calibri"/>
          <w:b/>
          <w:lang w:val="en-US" w:eastAsia="en-US"/>
        </w:rPr>
        <w:t>THE</w:t>
      </w:r>
      <w:r w:rsidRPr="00784EBC">
        <w:rPr>
          <w:rFonts w:eastAsia="Calibri"/>
          <w:b/>
          <w:lang w:eastAsia="en-US"/>
        </w:rPr>
        <w:t xml:space="preserve"> </w:t>
      </w:r>
      <w:r w:rsidRPr="00784EBC">
        <w:rPr>
          <w:rFonts w:eastAsia="Calibri"/>
          <w:b/>
          <w:lang w:val="en-US" w:eastAsia="en-US"/>
        </w:rPr>
        <w:t>VOLOGDA</w:t>
      </w:r>
      <w:r w:rsidRPr="00784EBC">
        <w:rPr>
          <w:rFonts w:eastAsia="Calibri"/>
          <w:b/>
          <w:lang w:eastAsia="en-US"/>
        </w:rPr>
        <w:t xml:space="preserve"> </w:t>
      </w:r>
      <w:r w:rsidRPr="00784EBC">
        <w:rPr>
          <w:rFonts w:eastAsia="Calibri"/>
          <w:b/>
          <w:lang w:val="en-US" w:eastAsia="en-US"/>
        </w:rPr>
        <w:t>REGION</w:t>
      </w:r>
    </w:p>
    <w:p w:rsidR="00784EBC" w:rsidRPr="00784EBC" w:rsidRDefault="00784EBC" w:rsidP="00784EBC">
      <w:pPr>
        <w:ind w:left="-142"/>
        <w:jc w:val="center"/>
        <w:rPr>
          <w:rFonts w:eastAsia="Calibri"/>
          <w:b/>
          <w:color w:val="FF0000"/>
          <w:sz w:val="28"/>
          <w:szCs w:val="28"/>
          <w:lang w:eastAsia="en-US"/>
        </w:rPr>
      </w:pPr>
    </w:p>
    <w:p w:rsidR="00784EBC" w:rsidRPr="00784EBC" w:rsidRDefault="00784EBC" w:rsidP="00784EBC">
      <w:pPr>
        <w:tabs>
          <w:tab w:val="left" w:pos="7655"/>
        </w:tabs>
        <w:ind w:firstLine="709"/>
        <w:jc w:val="both"/>
        <w:rPr>
          <w:rFonts w:eastAsiaTheme="minorHAnsi"/>
          <w:i/>
          <w:lang w:val="en-US" w:eastAsia="en-US"/>
        </w:rPr>
      </w:pPr>
      <w:r w:rsidRPr="00784EBC">
        <w:rPr>
          <w:rFonts w:eastAsiaTheme="minorHAnsi"/>
          <w:i/>
          <w:lang w:val="en-US" w:eastAsia="en-US"/>
        </w:rPr>
        <w:t xml:space="preserve">The article reflects the main results of the </w:t>
      </w:r>
      <w:proofErr w:type="spellStart"/>
      <w:r w:rsidRPr="00784EBC">
        <w:rPr>
          <w:rFonts w:eastAsiaTheme="minorHAnsi"/>
          <w:i/>
          <w:lang w:val="en-US" w:eastAsia="en-US"/>
        </w:rPr>
        <w:t>typification</w:t>
      </w:r>
      <w:proofErr w:type="spellEnd"/>
      <w:r w:rsidRPr="00784EBC">
        <w:rPr>
          <w:rFonts w:eastAsiaTheme="minorHAnsi"/>
          <w:i/>
          <w:lang w:val="en-US" w:eastAsia="en-US"/>
        </w:rPr>
        <w:t xml:space="preserve"> of municipal districts on the level of agricultural production on the basis of an expanded set of quantitative and qualitative indicators</w:t>
      </w:r>
      <w:r>
        <w:rPr>
          <w:rFonts w:eastAsiaTheme="minorHAnsi"/>
          <w:i/>
          <w:lang w:val="en-US" w:eastAsia="en-US"/>
        </w:rPr>
        <w:t xml:space="preserve">, monographic surveys of </w:t>
      </w:r>
      <w:r w:rsidRPr="00784EBC">
        <w:rPr>
          <w:rFonts w:eastAsiaTheme="minorHAnsi"/>
          <w:i/>
          <w:lang w:val="en-US" w:eastAsia="en-US"/>
        </w:rPr>
        <w:t>«model» farms in the region.</w:t>
      </w:r>
    </w:p>
    <w:p w:rsidR="000107D3" w:rsidRDefault="000107D3" w:rsidP="00784EBC">
      <w:pPr>
        <w:tabs>
          <w:tab w:val="left" w:pos="7655"/>
        </w:tabs>
        <w:ind w:firstLine="709"/>
        <w:jc w:val="both"/>
        <w:rPr>
          <w:rFonts w:eastAsiaTheme="minorHAnsi"/>
          <w:i/>
          <w:lang w:eastAsia="en-US"/>
        </w:rPr>
      </w:pPr>
      <w:r w:rsidRPr="000107D3">
        <w:rPr>
          <w:rFonts w:eastAsiaTheme="minorHAnsi"/>
          <w:i/>
          <w:lang w:val="en-US" w:eastAsia="en-US"/>
        </w:rPr>
        <w:t>Analysis and systematization of the views of the founders of economic theory, Russian scientists since the XVII century and to date on the problem under study, revealed that there is still no clear idea of the essence of the territorial differentiation of agricultural production, including in relation to the peculiarities of its current state. From our point of view, it is advisable to understand territorial differentiation as a phenomenon that reflects significant differences between territories in the levels of agricultural production, taking into account not only natural and socio-economic, but also biological factors.</w:t>
      </w:r>
    </w:p>
    <w:p w:rsidR="000107D3" w:rsidRDefault="000107D3" w:rsidP="0098166F">
      <w:pPr>
        <w:tabs>
          <w:tab w:val="left" w:pos="7655"/>
        </w:tabs>
        <w:ind w:firstLine="709"/>
        <w:jc w:val="both"/>
        <w:rPr>
          <w:rFonts w:eastAsiaTheme="minorHAnsi"/>
          <w:i/>
          <w:lang w:eastAsia="en-US"/>
        </w:rPr>
      </w:pPr>
      <w:r w:rsidRPr="000107D3">
        <w:rPr>
          <w:rFonts w:eastAsiaTheme="minorHAnsi"/>
          <w:i/>
          <w:lang w:val="en-US" w:eastAsia="en-US"/>
        </w:rPr>
        <w:t xml:space="preserve">Testing of a refined set of indicators for the study of regional differentiation of agricultural production in the Vologda oblast and determining the points of growth in the municipal districts performed their typological grouping. As a result, four groups of areas were identified that reflect significant territorial differentiation. Areas of the first and second typological groups located mainly in the South and South-West areas of the region (with the exception of the </w:t>
      </w:r>
      <w:proofErr w:type="spellStart"/>
      <w:r w:rsidRPr="000107D3">
        <w:rPr>
          <w:rFonts w:eastAsiaTheme="minorHAnsi"/>
          <w:i/>
          <w:lang w:val="en-US" w:eastAsia="en-US"/>
        </w:rPr>
        <w:t>Veliky</w:t>
      </w:r>
      <w:proofErr w:type="spellEnd"/>
      <w:r w:rsidRPr="000107D3">
        <w:rPr>
          <w:rFonts w:eastAsiaTheme="minorHAnsi"/>
          <w:i/>
          <w:lang w:val="en-US" w:eastAsia="en-US"/>
        </w:rPr>
        <w:t xml:space="preserve"> </w:t>
      </w:r>
      <w:proofErr w:type="spellStart"/>
      <w:r w:rsidRPr="000107D3">
        <w:rPr>
          <w:rFonts w:eastAsiaTheme="minorHAnsi"/>
          <w:i/>
          <w:lang w:val="en-US" w:eastAsia="en-US"/>
        </w:rPr>
        <w:t>Ustyug</w:t>
      </w:r>
      <w:proofErr w:type="spellEnd"/>
      <w:r w:rsidRPr="000107D3">
        <w:rPr>
          <w:rFonts w:eastAsiaTheme="minorHAnsi"/>
          <w:i/>
          <w:lang w:val="en-US" w:eastAsia="en-US"/>
        </w:rPr>
        <w:t xml:space="preserve"> </w:t>
      </w:r>
      <w:r w:rsidRPr="000107D3">
        <w:rPr>
          <w:rFonts w:eastAsiaTheme="minorHAnsi"/>
          <w:i/>
          <w:lang w:val="en-US" w:eastAsia="en-US"/>
        </w:rPr>
        <w:lastRenderedPageBreak/>
        <w:t xml:space="preserve">district, located in the second group) and are adjacent to major developed cities – Vologda, Cherepovets, </w:t>
      </w:r>
      <w:proofErr w:type="spellStart"/>
      <w:r w:rsidRPr="000107D3">
        <w:rPr>
          <w:rFonts w:eastAsiaTheme="minorHAnsi"/>
          <w:i/>
          <w:lang w:val="en-US" w:eastAsia="en-US"/>
        </w:rPr>
        <w:t>Sheksna</w:t>
      </w:r>
      <w:proofErr w:type="spellEnd"/>
      <w:r w:rsidRPr="000107D3">
        <w:rPr>
          <w:rFonts w:eastAsiaTheme="minorHAnsi"/>
          <w:i/>
          <w:lang w:val="en-US" w:eastAsia="en-US"/>
        </w:rPr>
        <w:t xml:space="preserve">, </w:t>
      </w:r>
      <w:proofErr w:type="spellStart"/>
      <w:proofErr w:type="gramStart"/>
      <w:r w:rsidRPr="000107D3">
        <w:rPr>
          <w:rFonts w:eastAsiaTheme="minorHAnsi"/>
          <w:i/>
          <w:lang w:val="en-US" w:eastAsia="en-US"/>
        </w:rPr>
        <w:t>Veliky</w:t>
      </w:r>
      <w:proofErr w:type="spellEnd"/>
      <w:proofErr w:type="gramEnd"/>
      <w:r w:rsidRPr="000107D3">
        <w:rPr>
          <w:rFonts w:eastAsiaTheme="minorHAnsi"/>
          <w:i/>
          <w:lang w:val="en-US" w:eastAsia="en-US"/>
        </w:rPr>
        <w:t xml:space="preserve"> </w:t>
      </w:r>
      <w:proofErr w:type="spellStart"/>
      <w:r w:rsidRPr="000107D3">
        <w:rPr>
          <w:rFonts w:eastAsiaTheme="minorHAnsi"/>
          <w:i/>
          <w:lang w:val="en-US" w:eastAsia="en-US"/>
        </w:rPr>
        <w:t>Ustyug</w:t>
      </w:r>
      <w:proofErr w:type="spellEnd"/>
      <w:r w:rsidRPr="000107D3">
        <w:rPr>
          <w:rFonts w:eastAsiaTheme="minorHAnsi"/>
          <w:i/>
          <w:lang w:val="en-US" w:eastAsia="en-US"/>
        </w:rPr>
        <w:t>. Areas of the third typological group is located in the Central and Eastern part of the region, fourth in the West, the North and two districts (</w:t>
      </w:r>
      <w:proofErr w:type="spellStart"/>
      <w:r w:rsidRPr="000107D3">
        <w:rPr>
          <w:rFonts w:eastAsiaTheme="minorHAnsi"/>
          <w:i/>
          <w:lang w:val="en-US" w:eastAsia="en-US"/>
        </w:rPr>
        <w:t>Babushkinsky</w:t>
      </w:r>
      <w:proofErr w:type="spellEnd"/>
      <w:r w:rsidRPr="000107D3">
        <w:rPr>
          <w:rFonts w:eastAsiaTheme="minorHAnsi"/>
          <w:i/>
          <w:lang w:val="en-US" w:eastAsia="en-US"/>
        </w:rPr>
        <w:t xml:space="preserve"> and </w:t>
      </w:r>
      <w:proofErr w:type="spellStart"/>
      <w:r w:rsidRPr="000107D3">
        <w:rPr>
          <w:rFonts w:eastAsiaTheme="minorHAnsi"/>
          <w:i/>
          <w:lang w:val="en-US" w:eastAsia="en-US"/>
        </w:rPr>
        <w:t>Nyuksenitsa</w:t>
      </w:r>
      <w:proofErr w:type="spellEnd"/>
      <w:r w:rsidRPr="000107D3">
        <w:rPr>
          <w:rFonts w:eastAsiaTheme="minorHAnsi"/>
          <w:i/>
          <w:lang w:val="en-US" w:eastAsia="en-US"/>
        </w:rPr>
        <w:t>) in the East. The study also deepens the system display of the development of agricultural production in rural areas, which makes it possible in the future to reasonably develop a set of measures, directions and tools in the field of improving the management of the agricultural sector of the region's economy in order to smooth out deep territorial differentiation.</w:t>
      </w:r>
    </w:p>
    <w:p w:rsidR="00335177" w:rsidRDefault="0068590F" w:rsidP="0098166F">
      <w:pPr>
        <w:tabs>
          <w:tab w:val="left" w:pos="993"/>
        </w:tabs>
        <w:ind w:firstLine="709"/>
        <w:jc w:val="both"/>
        <w:rPr>
          <w:rFonts w:eastAsiaTheme="minorHAnsi"/>
          <w:i/>
          <w:lang w:val="en-US" w:eastAsia="en-US"/>
        </w:rPr>
      </w:pPr>
      <w:proofErr w:type="spellStart"/>
      <w:proofErr w:type="gramStart"/>
      <w:r>
        <w:rPr>
          <w:rFonts w:eastAsiaTheme="minorHAnsi"/>
          <w:i/>
          <w:lang w:val="en-US" w:eastAsia="en-US"/>
        </w:rPr>
        <w:t>T</w:t>
      </w:r>
      <w:r w:rsidRPr="0068590F">
        <w:rPr>
          <w:rFonts w:eastAsiaTheme="minorHAnsi"/>
          <w:i/>
          <w:lang w:val="en-US" w:eastAsia="en-US"/>
        </w:rPr>
        <w:t>ypification</w:t>
      </w:r>
      <w:proofErr w:type="spellEnd"/>
      <w:r w:rsidR="000107D3" w:rsidRPr="000107D3">
        <w:rPr>
          <w:rFonts w:eastAsiaTheme="minorHAnsi"/>
          <w:i/>
          <w:lang w:val="en-US" w:eastAsia="en-US"/>
        </w:rPr>
        <w:t>, differentiation, agricultural production, municipal districts, public administration, Vologda oblast.</w:t>
      </w:r>
      <w:proofErr w:type="gramEnd"/>
    </w:p>
    <w:p w:rsidR="00042303" w:rsidRDefault="00042303" w:rsidP="0098166F">
      <w:pPr>
        <w:tabs>
          <w:tab w:val="left" w:pos="993"/>
        </w:tabs>
        <w:ind w:firstLine="709"/>
        <w:jc w:val="both"/>
        <w:rPr>
          <w:rFonts w:eastAsiaTheme="minorHAnsi"/>
          <w:i/>
          <w:lang w:val="en-US" w:eastAsia="en-US"/>
        </w:rPr>
      </w:pPr>
    </w:p>
    <w:p w:rsidR="00042303" w:rsidRPr="00042303" w:rsidRDefault="00042303" w:rsidP="00042303">
      <w:pPr>
        <w:tabs>
          <w:tab w:val="left" w:pos="7655"/>
        </w:tabs>
        <w:ind w:firstLine="709"/>
        <w:jc w:val="center"/>
        <w:rPr>
          <w:rFonts w:eastAsiaTheme="minorHAnsi"/>
          <w:lang w:val="en-US" w:eastAsia="en-US"/>
        </w:rPr>
      </w:pPr>
      <w:r w:rsidRPr="00042303">
        <w:rPr>
          <w:rFonts w:eastAsiaTheme="minorHAnsi"/>
          <w:lang w:val="en-US" w:eastAsia="en-US"/>
        </w:rPr>
        <w:t>List of sources used</w:t>
      </w:r>
    </w:p>
    <w:p w:rsidR="00042303" w:rsidRPr="00042303" w:rsidRDefault="00042303" w:rsidP="00042303">
      <w:pPr>
        <w:tabs>
          <w:tab w:val="left" w:pos="7655"/>
        </w:tabs>
        <w:ind w:firstLine="709"/>
        <w:jc w:val="both"/>
        <w:rPr>
          <w:rFonts w:eastAsiaTheme="minorHAnsi"/>
          <w:lang w:val="en-US" w:eastAsia="en-US"/>
        </w:rPr>
      </w:pPr>
      <w:r w:rsidRPr="00042303">
        <w:rPr>
          <w:rFonts w:eastAsiaTheme="minorHAnsi"/>
          <w:lang w:val="en-US" w:eastAsia="en-US"/>
        </w:rPr>
        <w:t xml:space="preserve">1. </w:t>
      </w:r>
      <w:proofErr w:type="spellStart"/>
      <w:r w:rsidRPr="00042303">
        <w:rPr>
          <w:rFonts w:eastAsiaTheme="minorHAnsi"/>
          <w:lang w:val="en-US" w:eastAsia="en-US"/>
        </w:rPr>
        <w:t>Vasiliev</w:t>
      </w:r>
      <w:proofErr w:type="spellEnd"/>
      <w:r w:rsidRPr="00042303">
        <w:rPr>
          <w:rFonts w:eastAsiaTheme="minorHAnsi"/>
          <w:lang w:val="en-US" w:eastAsia="en-US"/>
        </w:rPr>
        <w:t xml:space="preserve">, N. In. Specialization and placement of agricultural production in the USSR [Text]: monograph / /N. In. </w:t>
      </w:r>
      <w:proofErr w:type="spellStart"/>
      <w:r w:rsidRPr="00042303">
        <w:rPr>
          <w:rFonts w:eastAsiaTheme="minorHAnsi"/>
          <w:lang w:val="en-US" w:eastAsia="en-US"/>
        </w:rPr>
        <w:t>Vasilyev</w:t>
      </w:r>
      <w:proofErr w:type="spellEnd"/>
      <w:r w:rsidRPr="00042303">
        <w:rPr>
          <w:rFonts w:eastAsiaTheme="minorHAnsi"/>
          <w:lang w:val="en-US" w:eastAsia="en-US"/>
        </w:rPr>
        <w:t>. - M.: Thought, 1965. - 454 p.</w:t>
      </w:r>
    </w:p>
    <w:p w:rsidR="00042303" w:rsidRPr="00042303" w:rsidRDefault="00042303" w:rsidP="00042303">
      <w:pPr>
        <w:tabs>
          <w:tab w:val="left" w:pos="7655"/>
        </w:tabs>
        <w:ind w:firstLine="709"/>
        <w:jc w:val="both"/>
        <w:rPr>
          <w:rFonts w:eastAsiaTheme="minorHAnsi"/>
          <w:lang w:val="en-US" w:eastAsia="en-US"/>
        </w:rPr>
      </w:pPr>
      <w:r w:rsidRPr="00042303">
        <w:rPr>
          <w:rFonts w:eastAsiaTheme="minorHAnsi"/>
          <w:lang w:val="en-US" w:eastAsia="en-US"/>
        </w:rPr>
        <w:t xml:space="preserve">2. Voroshilov, </w:t>
      </w:r>
      <w:proofErr w:type="spellStart"/>
      <w:r w:rsidRPr="00042303">
        <w:rPr>
          <w:rFonts w:eastAsiaTheme="minorHAnsi"/>
          <w:lang w:val="en-US" w:eastAsia="en-US"/>
        </w:rPr>
        <w:t>N.In</w:t>
      </w:r>
      <w:proofErr w:type="spellEnd"/>
      <w:r w:rsidRPr="00042303">
        <w:rPr>
          <w:rFonts w:eastAsiaTheme="minorHAnsi"/>
          <w:lang w:val="en-US" w:eastAsia="en-US"/>
        </w:rPr>
        <w:t xml:space="preserve">. </w:t>
      </w:r>
      <w:proofErr w:type="gramStart"/>
      <w:r w:rsidRPr="00042303">
        <w:rPr>
          <w:rFonts w:eastAsiaTheme="minorHAnsi"/>
          <w:lang w:val="en-US" w:eastAsia="en-US"/>
        </w:rPr>
        <w:t>Differentiation of socio-economic development of municipal formations of the Vologda region 1991-2011 [T</w:t>
      </w:r>
      <w:r>
        <w:rPr>
          <w:rFonts w:eastAsiaTheme="minorHAnsi"/>
          <w:lang w:val="en-US" w:eastAsia="en-US"/>
        </w:rPr>
        <w:t xml:space="preserve">ext] / </w:t>
      </w:r>
      <w:proofErr w:type="spellStart"/>
      <w:r>
        <w:rPr>
          <w:rFonts w:eastAsiaTheme="minorHAnsi"/>
          <w:lang w:val="en-US" w:eastAsia="en-US"/>
        </w:rPr>
        <w:t>N.</w:t>
      </w:r>
      <w:r w:rsidRPr="00042303">
        <w:rPr>
          <w:rFonts w:eastAsiaTheme="minorHAnsi"/>
          <w:lang w:val="en-US" w:eastAsia="en-US"/>
        </w:rPr>
        <w:t>In</w:t>
      </w:r>
      <w:proofErr w:type="spellEnd"/>
      <w:r w:rsidRPr="00042303">
        <w:rPr>
          <w:rFonts w:eastAsiaTheme="minorHAnsi"/>
          <w:lang w:val="en-US" w:eastAsia="en-US"/>
        </w:rPr>
        <w:t>.</w:t>
      </w:r>
      <w:proofErr w:type="gramEnd"/>
      <w:r w:rsidRPr="00042303">
        <w:rPr>
          <w:rFonts w:eastAsiaTheme="minorHAnsi"/>
          <w:lang w:val="en-US" w:eastAsia="en-US"/>
        </w:rPr>
        <w:t xml:space="preserve"> Voroshilov // problems of d</w:t>
      </w:r>
      <w:bookmarkStart w:id="0" w:name="_GoBack"/>
      <w:bookmarkEnd w:id="0"/>
      <w:r w:rsidRPr="00042303">
        <w:rPr>
          <w:rFonts w:eastAsiaTheme="minorHAnsi"/>
          <w:lang w:val="en-US" w:eastAsia="en-US"/>
        </w:rPr>
        <w:t xml:space="preserve">evelopment of the territory. - 2013. </w:t>
      </w:r>
      <w:proofErr w:type="gramStart"/>
      <w:r w:rsidRPr="00042303">
        <w:rPr>
          <w:rFonts w:eastAsiaTheme="minorHAnsi"/>
          <w:lang w:val="en-US" w:eastAsia="en-US"/>
        </w:rPr>
        <w:t>- №3 (65).</w:t>
      </w:r>
      <w:proofErr w:type="gramEnd"/>
      <w:r w:rsidRPr="00042303">
        <w:rPr>
          <w:rFonts w:eastAsiaTheme="minorHAnsi"/>
          <w:lang w:val="en-US" w:eastAsia="en-US"/>
        </w:rPr>
        <w:t xml:space="preserve"> – S. 31-41.</w:t>
      </w:r>
    </w:p>
    <w:p w:rsidR="00042303" w:rsidRPr="00042303" w:rsidRDefault="00042303" w:rsidP="00042303">
      <w:pPr>
        <w:tabs>
          <w:tab w:val="left" w:pos="7655"/>
        </w:tabs>
        <w:ind w:firstLine="709"/>
        <w:jc w:val="both"/>
        <w:rPr>
          <w:rFonts w:eastAsiaTheme="minorHAnsi"/>
          <w:lang w:val="en-US" w:eastAsia="en-US"/>
        </w:rPr>
      </w:pPr>
      <w:r w:rsidRPr="00042303">
        <w:rPr>
          <w:rFonts w:eastAsiaTheme="minorHAnsi"/>
          <w:lang w:val="en-US" w:eastAsia="en-US"/>
        </w:rPr>
        <w:t>3. Report on the state and protection of the environment of the Vologda oblast in                     2015 [Electronic resource]. – Mode of access: http://vologda-oblast.ru</w:t>
      </w:r>
    </w:p>
    <w:p w:rsidR="00042303" w:rsidRPr="00042303" w:rsidRDefault="00042303" w:rsidP="00042303">
      <w:pPr>
        <w:tabs>
          <w:tab w:val="left" w:pos="7655"/>
        </w:tabs>
        <w:ind w:firstLine="709"/>
        <w:jc w:val="both"/>
        <w:rPr>
          <w:rFonts w:eastAsiaTheme="minorHAnsi"/>
          <w:lang w:val="en-US" w:eastAsia="en-US"/>
        </w:rPr>
      </w:pPr>
      <w:r w:rsidRPr="00042303">
        <w:rPr>
          <w:rFonts w:eastAsiaTheme="minorHAnsi"/>
          <w:lang w:val="en-US" w:eastAsia="en-US"/>
        </w:rPr>
        <w:t xml:space="preserve">4. </w:t>
      </w:r>
      <w:proofErr w:type="spellStart"/>
      <w:r w:rsidRPr="00042303">
        <w:rPr>
          <w:rFonts w:eastAsiaTheme="minorHAnsi"/>
          <w:lang w:val="en-US" w:eastAsia="en-US"/>
        </w:rPr>
        <w:t>Kostyaev</w:t>
      </w:r>
      <w:proofErr w:type="spellEnd"/>
      <w:r w:rsidRPr="00042303">
        <w:rPr>
          <w:rFonts w:eastAsiaTheme="minorHAnsi"/>
          <w:lang w:val="en-US" w:eastAsia="en-US"/>
        </w:rPr>
        <w:t xml:space="preserve">, A. I. Territorial differentiation of agricultural production: questions of methodology and theory [Text]: monograph / A. </w:t>
      </w:r>
      <w:proofErr w:type="spellStart"/>
      <w:r w:rsidRPr="00042303">
        <w:rPr>
          <w:rFonts w:eastAsiaTheme="minorHAnsi"/>
          <w:lang w:val="en-US" w:eastAsia="en-US"/>
        </w:rPr>
        <w:t>kostyaev</w:t>
      </w:r>
      <w:proofErr w:type="spellEnd"/>
      <w:r w:rsidRPr="00042303">
        <w:rPr>
          <w:rFonts w:eastAsiaTheme="minorHAnsi"/>
          <w:lang w:val="en-US" w:eastAsia="en-US"/>
        </w:rPr>
        <w:t xml:space="preserve">. – </w:t>
      </w:r>
      <w:proofErr w:type="spellStart"/>
      <w:r w:rsidRPr="00042303">
        <w:rPr>
          <w:rFonts w:eastAsiaTheme="minorHAnsi"/>
          <w:lang w:val="en-US" w:eastAsia="en-US"/>
        </w:rPr>
        <w:t>SPb</w:t>
      </w:r>
      <w:proofErr w:type="spellEnd"/>
      <w:r w:rsidRPr="00042303">
        <w:rPr>
          <w:rFonts w:eastAsiaTheme="minorHAnsi"/>
          <w:lang w:val="en-US" w:eastAsia="en-US"/>
        </w:rPr>
        <w:t xml:space="preserve">.: </w:t>
      </w:r>
      <w:proofErr w:type="spellStart"/>
      <w:r w:rsidRPr="00042303">
        <w:rPr>
          <w:rFonts w:eastAsiaTheme="minorHAnsi"/>
          <w:lang w:val="en-US" w:eastAsia="en-US"/>
        </w:rPr>
        <w:t>Izd-vo</w:t>
      </w:r>
      <w:proofErr w:type="spellEnd"/>
      <w:r w:rsidRPr="00042303">
        <w:rPr>
          <w:rFonts w:eastAsiaTheme="minorHAnsi"/>
          <w:lang w:val="en-US" w:eastAsia="en-US"/>
        </w:rPr>
        <w:t xml:space="preserve"> </w:t>
      </w:r>
      <w:proofErr w:type="spellStart"/>
      <w:r w:rsidRPr="00042303">
        <w:rPr>
          <w:rFonts w:eastAsiaTheme="minorHAnsi"/>
          <w:lang w:val="en-US" w:eastAsia="en-US"/>
        </w:rPr>
        <w:t>Spbguef</w:t>
      </w:r>
      <w:proofErr w:type="spellEnd"/>
      <w:r w:rsidRPr="00042303">
        <w:rPr>
          <w:rFonts w:eastAsiaTheme="minorHAnsi"/>
          <w:lang w:val="en-US" w:eastAsia="en-US"/>
        </w:rPr>
        <w:t>, 2006. - 240 p.</w:t>
      </w:r>
    </w:p>
    <w:p w:rsidR="00042303" w:rsidRPr="00042303" w:rsidRDefault="00042303" w:rsidP="00042303">
      <w:pPr>
        <w:tabs>
          <w:tab w:val="left" w:pos="7655"/>
        </w:tabs>
        <w:ind w:firstLine="709"/>
        <w:jc w:val="both"/>
        <w:rPr>
          <w:rFonts w:eastAsiaTheme="minorHAnsi"/>
          <w:lang w:val="en-US" w:eastAsia="en-US"/>
        </w:rPr>
      </w:pPr>
      <w:r w:rsidRPr="00042303">
        <w:rPr>
          <w:rFonts w:eastAsiaTheme="minorHAnsi"/>
          <w:lang w:val="en-US" w:eastAsia="en-US"/>
        </w:rPr>
        <w:t xml:space="preserve">5. The challenges of economic integration, security and development areas and industrial complexes in the conditions of the </w:t>
      </w:r>
      <w:r>
        <w:rPr>
          <w:rFonts w:eastAsiaTheme="minorHAnsi"/>
          <w:lang w:val="en-US" w:eastAsia="en-US"/>
        </w:rPr>
        <w:t xml:space="preserve">WTO: final research report / T.V. </w:t>
      </w:r>
      <w:proofErr w:type="spellStart"/>
      <w:r>
        <w:rPr>
          <w:rFonts w:eastAsiaTheme="minorHAnsi"/>
          <w:lang w:val="en-US" w:eastAsia="en-US"/>
        </w:rPr>
        <w:t>Uskova</w:t>
      </w:r>
      <w:proofErr w:type="spellEnd"/>
      <w:r>
        <w:rPr>
          <w:rFonts w:eastAsiaTheme="minorHAnsi"/>
          <w:lang w:val="en-US" w:eastAsia="en-US"/>
        </w:rPr>
        <w:t xml:space="preserve">, A.N. </w:t>
      </w:r>
      <w:proofErr w:type="spellStart"/>
      <w:r>
        <w:rPr>
          <w:rFonts w:eastAsiaTheme="minorHAnsi"/>
          <w:lang w:val="en-US" w:eastAsia="en-US"/>
        </w:rPr>
        <w:t>Chekavinsky</w:t>
      </w:r>
      <w:proofErr w:type="spellEnd"/>
      <w:r w:rsidRPr="00042303">
        <w:rPr>
          <w:rFonts w:eastAsiaTheme="minorHAnsi"/>
          <w:lang w:val="en-US" w:eastAsia="en-US"/>
        </w:rPr>
        <w:t xml:space="preserve">, </w:t>
      </w:r>
      <w:r>
        <w:rPr>
          <w:rFonts w:eastAsiaTheme="minorHAnsi"/>
          <w:lang w:val="en-US" w:eastAsia="en-US"/>
        </w:rPr>
        <w:t xml:space="preserve">       A.N. </w:t>
      </w:r>
      <w:proofErr w:type="spellStart"/>
      <w:r>
        <w:rPr>
          <w:rFonts w:eastAsiaTheme="minorHAnsi"/>
          <w:lang w:val="en-US" w:eastAsia="en-US"/>
        </w:rPr>
        <w:t>Anischenko</w:t>
      </w:r>
      <w:proofErr w:type="spellEnd"/>
      <w:r>
        <w:rPr>
          <w:rFonts w:eastAsiaTheme="minorHAnsi"/>
          <w:lang w:val="en-US" w:eastAsia="en-US"/>
        </w:rPr>
        <w:t xml:space="preserve">, S.A. </w:t>
      </w:r>
      <w:proofErr w:type="spellStart"/>
      <w:r>
        <w:rPr>
          <w:rFonts w:eastAsiaTheme="minorHAnsi"/>
          <w:lang w:val="en-US" w:eastAsia="en-US"/>
        </w:rPr>
        <w:t>Kozhevnikov</w:t>
      </w:r>
      <w:proofErr w:type="spellEnd"/>
      <w:r>
        <w:rPr>
          <w:rFonts w:eastAsiaTheme="minorHAnsi"/>
          <w:lang w:val="en-US" w:eastAsia="en-US"/>
        </w:rPr>
        <w:t xml:space="preserve">, A.E. </w:t>
      </w:r>
      <w:proofErr w:type="spellStart"/>
      <w:r>
        <w:rPr>
          <w:rFonts w:eastAsiaTheme="minorHAnsi"/>
          <w:lang w:val="en-US" w:eastAsia="en-US"/>
        </w:rPr>
        <w:t>Melnikov</w:t>
      </w:r>
      <w:proofErr w:type="spellEnd"/>
      <w:r>
        <w:rPr>
          <w:rFonts w:eastAsiaTheme="minorHAnsi"/>
          <w:lang w:val="en-US" w:eastAsia="en-US"/>
        </w:rPr>
        <w:t xml:space="preserve">, R.J. </w:t>
      </w:r>
      <w:proofErr w:type="spellStart"/>
      <w:r>
        <w:rPr>
          <w:rFonts w:eastAsiaTheme="minorHAnsi"/>
          <w:lang w:val="en-US" w:eastAsia="en-US"/>
        </w:rPr>
        <w:t>S</w:t>
      </w:r>
      <w:r w:rsidRPr="00042303">
        <w:rPr>
          <w:rFonts w:eastAsiaTheme="minorHAnsi"/>
          <w:lang w:val="en-US" w:eastAsia="en-US"/>
        </w:rPr>
        <w:t>elimenko</w:t>
      </w:r>
      <w:r>
        <w:rPr>
          <w:rFonts w:eastAsiaTheme="minorHAnsi"/>
          <w:lang w:val="en-US" w:eastAsia="en-US"/>
        </w:rPr>
        <w:t>v</w:t>
      </w:r>
      <w:proofErr w:type="spellEnd"/>
      <w:r>
        <w:rPr>
          <w:rFonts w:eastAsiaTheme="minorHAnsi"/>
          <w:lang w:val="en-US" w:eastAsia="en-US"/>
        </w:rPr>
        <w:t xml:space="preserve">, N. P. </w:t>
      </w:r>
      <w:proofErr w:type="spellStart"/>
      <w:r>
        <w:rPr>
          <w:rFonts w:eastAsiaTheme="minorHAnsi"/>
          <w:lang w:val="en-US" w:eastAsia="en-US"/>
        </w:rPr>
        <w:t>Kashi</w:t>
      </w:r>
      <w:r w:rsidRPr="00042303">
        <w:rPr>
          <w:rFonts w:eastAsiaTheme="minorHAnsi"/>
          <w:lang w:val="en-US" w:eastAsia="en-US"/>
        </w:rPr>
        <w:t>ntsev</w:t>
      </w:r>
      <w:proofErr w:type="spellEnd"/>
      <w:r w:rsidRPr="00042303">
        <w:rPr>
          <w:rFonts w:eastAsiaTheme="minorHAnsi"/>
          <w:lang w:val="en-US" w:eastAsia="en-US"/>
        </w:rPr>
        <w:t xml:space="preserve">,               </w:t>
      </w:r>
      <w:r>
        <w:rPr>
          <w:rFonts w:eastAsiaTheme="minorHAnsi"/>
          <w:lang w:val="en-US" w:eastAsia="en-US"/>
        </w:rPr>
        <w:t>A.</w:t>
      </w:r>
      <w:r w:rsidRPr="00042303">
        <w:rPr>
          <w:rFonts w:eastAsiaTheme="minorHAnsi"/>
          <w:lang w:val="en-US" w:eastAsia="en-US"/>
        </w:rPr>
        <w:t xml:space="preserve">V. </w:t>
      </w:r>
      <w:proofErr w:type="spellStart"/>
      <w:r w:rsidRPr="00042303">
        <w:rPr>
          <w:rFonts w:eastAsiaTheme="minorHAnsi"/>
          <w:lang w:val="en-US" w:eastAsia="en-US"/>
        </w:rPr>
        <w:t>Mironov</w:t>
      </w:r>
      <w:proofErr w:type="spellEnd"/>
      <w:r w:rsidRPr="00042303">
        <w:rPr>
          <w:rFonts w:eastAsiaTheme="minorHAnsi"/>
          <w:lang w:val="en-US" w:eastAsia="en-US"/>
        </w:rPr>
        <w:t xml:space="preserve">. </w:t>
      </w:r>
      <w:proofErr w:type="gramStart"/>
      <w:r w:rsidRPr="00042303">
        <w:rPr>
          <w:rFonts w:eastAsiaTheme="minorHAnsi"/>
          <w:lang w:val="en-US" w:eastAsia="en-US"/>
        </w:rPr>
        <w:t>Vologda, 2016.</w:t>
      </w:r>
      <w:proofErr w:type="gramEnd"/>
      <w:r w:rsidRPr="00042303">
        <w:rPr>
          <w:rFonts w:eastAsiaTheme="minorHAnsi"/>
          <w:lang w:val="en-US" w:eastAsia="en-US"/>
        </w:rPr>
        <w:t xml:space="preserve"> - 343 p.</w:t>
      </w:r>
    </w:p>
    <w:p w:rsidR="00042303" w:rsidRPr="00042303" w:rsidRDefault="00042303" w:rsidP="00042303">
      <w:pPr>
        <w:tabs>
          <w:tab w:val="left" w:pos="7655"/>
        </w:tabs>
        <w:ind w:firstLine="709"/>
        <w:jc w:val="both"/>
        <w:rPr>
          <w:rFonts w:eastAsiaTheme="minorHAnsi"/>
          <w:lang w:val="en-US" w:eastAsia="en-US"/>
        </w:rPr>
      </w:pPr>
      <w:r w:rsidRPr="00042303">
        <w:rPr>
          <w:rFonts w:eastAsiaTheme="minorHAnsi"/>
          <w:lang w:val="en-US" w:eastAsia="en-US"/>
        </w:rPr>
        <w:t xml:space="preserve">6. </w:t>
      </w:r>
      <w:proofErr w:type="spellStart"/>
      <w:r w:rsidRPr="00042303">
        <w:rPr>
          <w:rFonts w:eastAsiaTheme="minorHAnsi"/>
          <w:lang w:val="en-US" w:eastAsia="en-US"/>
        </w:rPr>
        <w:t>Pianova</w:t>
      </w:r>
      <w:proofErr w:type="spellEnd"/>
      <w:r w:rsidRPr="00042303">
        <w:rPr>
          <w:rFonts w:eastAsiaTheme="minorHAnsi"/>
          <w:lang w:val="en-US" w:eastAsia="en-US"/>
        </w:rPr>
        <w:t xml:space="preserve">, L. Modeling of territorial specialization of agricultural production [Text] / </w:t>
      </w:r>
      <w:r>
        <w:rPr>
          <w:rFonts w:eastAsiaTheme="minorHAnsi"/>
          <w:lang w:val="en-US" w:eastAsia="en-US"/>
        </w:rPr>
        <w:t xml:space="preserve">                  </w:t>
      </w:r>
      <w:r w:rsidRPr="00042303">
        <w:rPr>
          <w:rFonts w:eastAsiaTheme="minorHAnsi"/>
          <w:lang w:val="en-US" w:eastAsia="en-US"/>
        </w:rPr>
        <w:t xml:space="preserve">L. </w:t>
      </w:r>
      <w:proofErr w:type="spellStart"/>
      <w:r w:rsidRPr="00042303">
        <w:rPr>
          <w:rFonts w:eastAsiaTheme="minorHAnsi"/>
          <w:lang w:val="en-US" w:eastAsia="en-US"/>
        </w:rPr>
        <w:t>Pianova</w:t>
      </w:r>
      <w:proofErr w:type="spellEnd"/>
      <w:r w:rsidRPr="00042303">
        <w:rPr>
          <w:rFonts w:eastAsiaTheme="minorHAnsi"/>
          <w:lang w:val="en-US" w:eastAsia="en-US"/>
        </w:rPr>
        <w:t xml:space="preserve"> //APK: Economy, management. - 2008. </w:t>
      </w:r>
      <w:proofErr w:type="gramStart"/>
      <w:r w:rsidRPr="00042303">
        <w:rPr>
          <w:rFonts w:eastAsiaTheme="minorHAnsi"/>
          <w:lang w:val="en-US" w:eastAsia="en-US"/>
        </w:rPr>
        <w:t>– No. 2.</w:t>
      </w:r>
      <w:proofErr w:type="gramEnd"/>
      <w:r w:rsidRPr="00042303">
        <w:rPr>
          <w:rFonts w:eastAsiaTheme="minorHAnsi"/>
          <w:lang w:val="en-US" w:eastAsia="en-US"/>
        </w:rPr>
        <w:t xml:space="preserve"> – P. 36-39</w:t>
      </w:r>
    </w:p>
    <w:p w:rsidR="00042303" w:rsidRDefault="00042303" w:rsidP="00042303">
      <w:pPr>
        <w:tabs>
          <w:tab w:val="left" w:pos="7655"/>
        </w:tabs>
        <w:ind w:firstLine="709"/>
        <w:jc w:val="both"/>
        <w:rPr>
          <w:rFonts w:eastAsiaTheme="minorHAnsi"/>
          <w:lang w:val="en-US" w:eastAsia="en-US"/>
        </w:rPr>
      </w:pPr>
      <w:r w:rsidRPr="00042303">
        <w:rPr>
          <w:rFonts w:eastAsiaTheme="minorHAnsi"/>
          <w:lang w:val="en-US" w:eastAsia="en-US"/>
        </w:rPr>
        <w:t xml:space="preserve">7. </w:t>
      </w:r>
      <w:proofErr w:type="spellStart"/>
      <w:r w:rsidRPr="00042303">
        <w:rPr>
          <w:rFonts w:eastAsiaTheme="minorHAnsi"/>
          <w:lang w:val="en-US" w:eastAsia="en-US"/>
        </w:rPr>
        <w:t>Anishchenko</w:t>
      </w:r>
      <w:proofErr w:type="spellEnd"/>
      <w:r w:rsidRPr="00042303">
        <w:rPr>
          <w:rFonts w:eastAsiaTheme="minorHAnsi"/>
          <w:lang w:val="en-US" w:eastAsia="en-US"/>
        </w:rPr>
        <w:t xml:space="preserve">, A. N. Agriculture of the Vologda region in the assets of the </w:t>
      </w:r>
      <w:proofErr w:type="spellStart"/>
      <w:r w:rsidRPr="00042303">
        <w:rPr>
          <w:rFonts w:eastAsiaTheme="minorHAnsi"/>
          <w:lang w:val="en-US" w:eastAsia="en-US"/>
        </w:rPr>
        <w:t>liaders</w:t>
      </w:r>
      <w:proofErr w:type="spellEnd"/>
      <w:r w:rsidRPr="00042303">
        <w:rPr>
          <w:rFonts w:eastAsiaTheme="minorHAnsi"/>
          <w:lang w:val="en-US" w:eastAsia="en-US"/>
        </w:rPr>
        <w:t xml:space="preserve"> of agricultural organizations / A. N. </w:t>
      </w:r>
      <w:proofErr w:type="spellStart"/>
      <w:r w:rsidRPr="00042303">
        <w:rPr>
          <w:rFonts w:eastAsiaTheme="minorHAnsi"/>
          <w:lang w:val="en-US" w:eastAsia="en-US"/>
        </w:rPr>
        <w:t>Anishchenko</w:t>
      </w:r>
      <w:proofErr w:type="spellEnd"/>
      <w:r w:rsidRPr="00042303">
        <w:rPr>
          <w:rFonts w:eastAsiaTheme="minorHAnsi"/>
          <w:lang w:val="en-US" w:eastAsia="en-US"/>
        </w:rPr>
        <w:t xml:space="preserve"> // </w:t>
      </w:r>
      <w:proofErr w:type="spellStart"/>
      <w:r w:rsidRPr="00042303">
        <w:rPr>
          <w:rFonts w:eastAsiaTheme="minorHAnsi"/>
          <w:lang w:val="en-US" w:eastAsia="en-US"/>
        </w:rPr>
        <w:t>Fundamentalis</w:t>
      </w:r>
      <w:proofErr w:type="spellEnd"/>
      <w:r w:rsidRPr="00042303">
        <w:rPr>
          <w:rFonts w:eastAsiaTheme="minorHAnsi"/>
          <w:lang w:val="en-US" w:eastAsia="en-US"/>
        </w:rPr>
        <w:t xml:space="preserve"> scientific. - 2017. </w:t>
      </w:r>
      <w:proofErr w:type="gramStart"/>
      <w:r w:rsidRPr="00042303">
        <w:rPr>
          <w:rFonts w:eastAsiaTheme="minorHAnsi"/>
          <w:lang w:val="en-US" w:eastAsia="en-US"/>
        </w:rPr>
        <w:t>– No. 4.</w:t>
      </w:r>
      <w:proofErr w:type="gramEnd"/>
      <w:r w:rsidRPr="00042303">
        <w:rPr>
          <w:rFonts w:eastAsiaTheme="minorHAnsi"/>
          <w:lang w:val="en-US" w:eastAsia="en-US"/>
        </w:rPr>
        <w:t xml:space="preserve"> - P. 22-28.</w:t>
      </w:r>
    </w:p>
    <w:p w:rsidR="00042303" w:rsidRDefault="00042303" w:rsidP="00042303">
      <w:pPr>
        <w:tabs>
          <w:tab w:val="left" w:pos="7655"/>
        </w:tabs>
        <w:ind w:firstLine="709"/>
        <w:jc w:val="both"/>
        <w:rPr>
          <w:rFonts w:eastAsiaTheme="minorHAnsi"/>
          <w:lang w:val="en-US" w:eastAsia="en-US"/>
        </w:rPr>
      </w:pPr>
    </w:p>
    <w:p w:rsidR="00042303" w:rsidRPr="00042303" w:rsidRDefault="00042303" w:rsidP="00042303">
      <w:pPr>
        <w:tabs>
          <w:tab w:val="left" w:pos="7655"/>
        </w:tabs>
        <w:ind w:firstLine="709"/>
        <w:jc w:val="both"/>
        <w:rPr>
          <w:rFonts w:eastAsiaTheme="minorHAnsi"/>
          <w:lang w:val="en-US" w:eastAsia="en-US"/>
        </w:rPr>
      </w:pPr>
      <w:proofErr w:type="spellStart"/>
      <w:proofErr w:type="gramStart"/>
      <w:r>
        <w:rPr>
          <w:rFonts w:eastAsiaTheme="minorHAnsi"/>
          <w:lang w:val="en-US" w:eastAsia="en-US"/>
        </w:rPr>
        <w:t>Anishchenko</w:t>
      </w:r>
      <w:proofErr w:type="spellEnd"/>
      <w:r>
        <w:rPr>
          <w:rFonts w:eastAsiaTheme="minorHAnsi"/>
          <w:lang w:val="en-US" w:eastAsia="en-US"/>
        </w:rPr>
        <w:t xml:space="preserve"> </w:t>
      </w:r>
      <w:proofErr w:type="spellStart"/>
      <w:r>
        <w:rPr>
          <w:rFonts w:eastAsiaTheme="minorHAnsi"/>
          <w:lang w:val="en-US" w:eastAsia="en-US"/>
        </w:rPr>
        <w:t>Alesya</w:t>
      </w:r>
      <w:proofErr w:type="spellEnd"/>
      <w:r w:rsidRPr="00042303">
        <w:rPr>
          <w:rFonts w:eastAsiaTheme="minorHAnsi"/>
          <w:lang w:val="en-US" w:eastAsia="en-US"/>
        </w:rPr>
        <w:t xml:space="preserve"> </w:t>
      </w:r>
      <w:proofErr w:type="spellStart"/>
      <w:r w:rsidRPr="00042303">
        <w:rPr>
          <w:rFonts w:eastAsiaTheme="minorHAnsi"/>
          <w:lang w:val="en-US" w:eastAsia="en-US"/>
        </w:rPr>
        <w:t>Nikolaevna</w:t>
      </w:r>
      <w:proofErr w:type="spellEnd"/>
      <w:r w:rsidRPr="00042303">
        <w:rPr>
          <w:rFonts w:eastAsiaTheme="minorHAnsi"/>
          <w:lang w:val="en-US" w:eastAsia="en-US"/>
        </w:rPr>
        <w:t xml:space="preserve"> (Russia, Vo</w:t>
      </w:r>
      <w:r>
        <w:rPr>
          <w:rFonts w:eastAsiaTheme="minorHAnsi"/>
          <w:lang w:val="en-US" w:eastAsia="en-US"/>
        </w:rPr>
        <w:t xml:space="preserve">logda) – candidate of economic sciences </w:t>
      </w:r>
      <w:r w:rsidRPr="00042303">
        <w:rPr>
          <w:rFonts w:eastAsiaTheme="minorHAnsi"/>
          <w:lang w:val="en-US" w:eastAsia="en-US"/>
        </w:rPr>
        <w:t xml:space="preserve">Vologda Research Center of the Russian Academy of Sciences  </w:t>
      </w:r>
      <w:r>
        <w:rPr>
          <w:rFonts w:eastAsiaTheme="minorHAnsi"/>
          <w:lang w:val="en-US" w:eastAsia="en-US"/>
        </w:rPr>
        <w:t xml:space="preserve"> </w:t>
      </w:r>
      <w:r w:rsidRPr="00042303">
        <w:rPr>
          <w:rFonts w:eastAsiaTheme="minorHAnsi"/>
          <w:lang w:val="en-US" w:eastAsia="en-US"/>
        </w:rPr>
        <w:t xml:space="preserve">(Russia, 160014, Vologda, </w:t>
      </w:r>
      <w:proofErr w:type="spellStart"/>
      <w:r>
        <w:rPr>
          <w:rFonts w:eastAsiaTheme="minorHAnsi"/>
          <w:lang w:val="en-US" w:eastAsia="en-US"/>
        </w:rPr>
        <w:t>st</w:t>
      </w:r>
      <w:r w:rsidRPr="00042303">
        <w:rPr>
          <w:rFonts w:eastAsiaTheme="minorHAnsi"/>
          <w:lang w:val="en-US" w:eastAsia="en-US"/>
        </w:rPr>
        <w:t>.</w:t>
      </w:r>
      <w:proofErr w:type="spellEnd"/>
      <w:r w:rsidRPr="00042303">
        <w:rPr>
          <w:rFonts w:eastAsiaTheme="minorHAnsi"/>
          <w:lang w:val="en-US" w:eastAsia="en-US"/>
        </w:rPr>
        <w:t xml:space="preserve"> 56</w:t>
      </w:r>
      <w:r>
        <w:rPr>
          <w:rFonts w:eastAsiaTheme="minorHAnsi"/>
          <w:lang w:eastAsia="en-US"/>
        </w:rPr>
        <w:t>а</w:t>
      </w:r>
      <w:r w:rsidRPr="00042303">
        <w:rPr>
          <w:rFonts w:eastAsiaTheme="minorHAnsi"/>
          <w:lang w:val="en-US" w:eastAsia="en-US"/>
        </w:rPr>
        <w:t xml:space="preserve"> </w:t>
      </w:r>
      <w:proofErr w:type="spellStart"/>
      <w:r>
        <w:rPr>
          <w:rFonts w:eastAsiaTheme="minorHAnsi"/>
          <w:lang w:val="en-US" w:eastAsia="en-US"/>
        </w:rPr>
        <w:t>Gorkogo</w:t>
      </w:r>
      <w:proofErr w:type="spellEnd"/>
      <w:r w:rsidRPr="00042303">
        <w:rPr>
          <w:rFonts w:eastAsiaTheme="minorHAnsi"/>
          <w:lang w:val="en-US" w:eastAsia="en-US"/>
        </w:rPr>
        <w:t>.</w:t>
      </w:r>
      <w:proofErr w:type="gramEnd"/>
      <w:r w:rsidRPr="00042303">
        <w:rPr>
          <w:rFonts w:eastAsiaTheme="minorHAnsi"/>
          <w:lang w:val="en-US" w:eastAsia="en-US"/>
        </w:rPr>
        <w:t xml:space="preserve"> E-mail: anishchenko-an@mail.ru).</w:t>
      </w:r>
    </w:p>
    <w:p w:rsidR="00042303" w:rsidRPr="000107D3" w:rsidRDefault="00042303" w:rsidP="0098166F">
      <w:pPr>
        <w:tabs>
          <w:tab w:val="left" w:pos="993"/>
        </w:tabs>
        <w:ind w:firstLine="709"/>
        <w:jc w:val="both"/>
        <w:rPr>
          <w:sz w:val="28"/>
          <w:szCs w:val="28"/>
          <w:lang w:val="en-US"/>
        </w:rPr>
      </w:pPr>
    </w:p>
    <w:sectPr w:rsidR="00042303" w:rsidRPr="000107D3" w:rsidSect="00EA5E5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590F" w:rsidRDefault="0068590F" w:rsidP="003545C7">
      <w:r>
        <w:separator/>
      </w:r>
    </w:p>
  </w:endnote>
  <w:endnote w:type="continuationSeparator" w:id="0">
    <w:p w:rsidR="0068590F" w:rsidRDefault="0068590F" w:rsidP="003545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590F" w:rsidRDefault="0068590F" w:rsidP="003545C7">
      <w:r>
        <w:separator/>
      </w:r>
    </w:p>
  </w:footnote>
  <w:footnote w:type="continuationSeparator" w:id="0">
    <w:p w:rsidR="0068590F" w:rsidRDefault="0068590F" w:rsidP="003545C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7547F"/>
    <w:multiLevelType w:val="hybridMultilevel"/>
    <w:tmpl w:val="A8FC38E8"/>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4DD3BD7"/>
    <w:multiLevelType w:val="hybridMultilevel"/>
    <w:tmpl w:val="E6E0DDA4"/>
    <w:lvl w:ilvl="0" w:tplc="7CB23E4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5152141"/>
    <w:multiLevelType w:val="hybridMultilevel"/>
    <w:tmpl w:val="EFA2BBF6"/>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F2A6360"/>
    <w:multiLevelType w:val="hybridMultilevel"/>
    <w:tmpl w:val="541ADF6C"/>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0430570"/>
    <w:multiLevelType w:val="hybridMultilevel"/>
    <w:tmpl w:val="9C8C1C44"/>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09131E0"/>
    <w:multiLevelType w:val="hybridMultilevel"/>
    <w:tmpl w:val="5732932A"/>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1D66BAB"/>
    <w:multiLevelType w:val="hybridMultilevel"/>
    <w:tmpl w:val="7EBA0E4E"/>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4801C7C"/>
    <w:multiLevelType w:val="hybridMultilevel"/>
    <w:tmpl w:val="E22076F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68769DF"/>
    <w:multiLevelType w:val="hybridMultilevel"/>
    <w:tmpl w:val="DE60BB8C"/>
    <w:lvl w:ilvl="0" w:tplc="7CB23E4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EAA2801"/>
    <w:multiLevelType w:val="hybridMultilevel"/>
    <w:tmpl w:val="EB165CBA"/>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4561EC3"/>
    <w:multiLevelType w:val="hybridMultilevel"/>
    <w:tmpl w:val="C6320C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A2D2CB3"/>
    <w:multiLevelType w:val="hybridMultilevel"/>
    <w:tmpl w:val="222EC55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52D30A2"/>
    <w:multiLevelType w:val="hybridMultilevel"/>
    <w:tmpl w:val="FBE8774A"/>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93317A9"/>
    <w:multiLevelType w:val="hybridMultilevel"/>
    <w:tmpl w:val="C24A0F02"/>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B270600"/>
    <w:multiLevelType w:val="hybridMultilevel"/>
    <w:tmpl w:val="005282B8"/>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EDA7463"/>
    <w:multiLevelType w:val="hybridMultilevel"/>
    <w:tmpl w:val="BC06DB68"/>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4024797A"/>
    <w:multiLevelType w:val="hybridMultilevel"/>
    <w:tmpl w:val="21341A6E"/>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29223FF"/>
    <w:multiLevelType w:val="hybridMultilevel"/>
    <w:tmpl w:val="292A7438"/>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3431D34"/>
    <w:multiLevelType w:val="hybridMultilevel"/>
    <w:tmpl w:val="17E074C2"/>
    <w:lvl w:ilvl="0" w:tplc="3FF28FE4">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4261DA1"/>
    <w:multiLevelType w:val="hybridMultilevel"/>
    <w:tmpl w:val="A22ABAA2"/>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4B346A0"/>
    <w:multiLevelType w:val="hybridMultilevel"/>
    <w:tmpl w:val="767E29E2"/>
    <w:lvl w:ilvl="0" w:tplc="7CB23E4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4F246557"/>
    <w:multiLevelType w:val="hybridMultilevel"/>
    <w:tmpl w:val="322E7588"/>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FC33A39"/>
    <w:multiLevelType w:val="hybridMultilevel"/>
    <w:tmpl w:val="A0626C0C"/>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50087819"/>
    <w:multiLevelType w:val="hybridMultilevel"/>
    <w:tmpl w:val="600056D4"/>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10865A4"/>
    <w:multiLevelType w:val="hybridMultilevel"/>
    <w:tmpl w:val="2DF0A6AC"/>
    <w:lvl w:ilvl="0" w:tplc="3FF28FE4">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2584D51"/>
    <w:multiLevelType w:val="hybridMultilevel"/>
    <w:tmpl w:val="C2E6822C"/>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35B178B"/>
    <w:multiLevelType w:val="hybridMultilevel"/>
    <w:tmpl w:val="D49019F2"/>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57C02CC6"/>
    <w:multiLevelType w:val="hybridMultilevel"/>
    <w:tmpl w:val="A4F263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FA90FA2"/>
    <w:multiLevelType w:val="hybridMultilevel"/>
    <w:tmpl w:val="E480A5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5FB85BAE"/>
    <w:multiLevelType w:val="hybridMultilevel"/>
    <w:tmpl w:val="C2DAA108"/>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606A1D8D"/>
    <w:multiLevelType w:val="hybridMultilevel"/>
    <w:tmpl w:val="CD3ADB7C"/>
    <w:lvl w:ilvl="0" w:tplc="7CB23E4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60CB203F"/>
    <w:multiLevelType w:val="hybridMultilevel"/>
    <w:tmpl w:val="90A0C334"/>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1FE2913"/>
    <w:multiLevelType w:val="hybridMultilevel"/>
    <w:tmpl w:val="E45C63B4"/>
    <w:lvl w:ilvl="0" w:tplc="7CB23E4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62F7639E"/>
    <w:multiLevelType w:val="hybridMultilevel"/>
    <w:tmpl w:val="DFE87398"/>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67435575"/>
    <w:multiLevelType w:val="hybridMultilevel"/>
    <w:tmpl w:val="7ECCDC3E"/>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67F2749C"/>
    <w:multiLevelType w:val="hybridMultilevel"/>
    <w:tmpl w:val="85F8F148"/>
    <w:lvl w:ilvl="0" w:tplc="7CB23E4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6BB70ED4"/>
    <w:multiLevelType w:val="hybridMultilevel"/>
    <w:tmpl w:val="B47A4326"/>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6C525E78"/>
    <w:multiLevelType w:val="hybridMultilevel"/>
    <w:tmpl w:val="FB64EA34"/>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6C721BFA"/>
    <w:multiLevelType w:val="hybridMultilevel"/>
    <w:tmpl w:val="D5662DFE"/>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6CAB1AD4"/>
    <w:multiLevelType w:val="hybridMultilevel"/>
    <w:tmpl w:val="C03C3E58"/>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6E882618"/>
    <w:multiLevelType w:val="hybridMultilevel"/>
    <w:tmpl w:val="4FDC04A2"/>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71203387"/>
    <w:multiLevelType w:val="hybridMultilevel"/>
    <w:tmpl w:val="E5023C68"/>
    <w:lvl w:ilvl="0" w:tplc="0419000F">
      <w:start w:val="1"/>
      <w:numFmt w:val="decimal"/>
      <w:lvlText w:val="%1."/>
      <w:lvlJc w:val="left"/>
      <w:pPr>
        <w:ind w:left="795" w:hanging="360"/>
      </w:p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42">
    <w:nsid w:val="726F67CA"/>
    <w:multiLevelType w:val="hybridMultilevel"/>
    <w:tmpl w:val="E1CCD30E"/>
    <w:lvl w:ilvl="0" w:tplc="7CB23E4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76F96FE7"/>
    <w:multiLevelType w:val="hybridMultilevel"/>
    <w:tmpl w:val="5E488D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775D7555"/>
    <w:multiLevelType w:val="hybridMultilevel"/>
    <w:tmpl w:val="1060AAF0"/>
    <w:lvl w:ilvl="0" w:tplc="7CB23E4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nsid w:val="781A3F8E"/>
    <w:multiLevelType w:val="hybridMultilevel"/>
    <w:tmpl w:val="EE560E80"/>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7A1B273A"/>
    <w:multiLevelType w:val="hybridMultilevel"/>
    <w:tmpl w:val="AD1A691C"/>
    <w:lvl w:ilvl="0" w:tplc="3FF28FE4">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7">
    <w:nsid w:val="7CB32537"/>
    <w:multiLevelType w:val="hybridMultilevel"/>
    <w:tmpl w:val="B3289B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7"/>
  </w:num>
  <w:num w:numId="2">
    <w:abstractNumId w:val="7"/>
  </w:num>
  <w:num w:numId="3">
    <w:abstractNumId w:val="39"/>
  </w:num>
  <w:num w:numId="4">
    <w:abstractNumId w:val="6"/>
  </w:num>
  <w:num w:numId="5">
    <w:abstractNumId w:val="33"/>
  </w:num>
  <w:num w:numId="6">
    <w:abstractNumId w:val="13"/>
  </w:num>
  <w:num w:numId="7">
    <w:abstractNumId w:val="29"/>
  </w:num>
  <w:num w:numId="8">
    <w:abstractNumId w:val="40"/>
  </w:num>
  <w:num w:numId="9">
    <w:abstractNumId w:val="3"/>
  </w:num>
  <w:num w:numId="10">
    <w:abstractNumId w:val="37"/>
  </w:num>
  <w:num w:numId="11">
    <w:abstractNumId w:val="28"/>
  </w:num>
  <w:num w:numId="12">
    <w:abstractNumId w:val="14"/>
  </w:num>
  <w:num w:numId="13">
    <w:abstractNumId w:val="12"/>
  </w:num>
  <w:num w:numId="14">
    <w:abstractNumId w:val="34"/>
  </w:num>
  <w:num w:numId="15">
    <w:abstractNumId w:val="4"/>
  </w:num>
  <w:num w:numId="16">
    <w:abstractNumId w:val="15"/>
  </w:num>
  <w:num w:numId="17">
    <w:abstractNumId w:val="25"/>
  </w:num>
  <w:num w:numId="18">
    <w:abstractNumId w:val="23"/>
  </w:num>
  <w:num w:numId="19">
    <w:abstractNumId w:val="46"/>
  </w:num>
  <w:num w:numId="20">
    <w:abstractNumId w:val="5"/>
  </w:num>
  <w:num w:numId="21">
    <w:abstractNumId w:val="36"/>
  </w:num>
  <w:num w:numId="22">
    <w:abstractNumId w:val="10"/>
  </w:num>
  <w:num w:numId="23">
    <w:abstractNumId w:val="8"/>
  </w:num>
  <w:num w:numId="24">
    <w:abstractNumId w:val="18"/>
  </w:num>
  <w:num w:numId="25">
    <w:abstractNumId w:val="45"/>
  </w:num>
  <w:num w:numId="26">
    <w:abstractNumId w:val="11"/>
  </w:num>
  <w:num w:numId="27">
    <w:abstractNumId w:val="24"/>
  </w:num>
  <w:num w:numId="28">
    <w:abstractNumId w:val="2"/>
  </w:num>
  <w:num w:numId="29">
    <w:abstractNumId w:val="38"/>
  </w:num>
  <w:num w:numId="30">
    <w:abstractNumId w:val="27"/>
  </w:num>
  <w:num w:numId="31">
    <w:abstractNumId w:val="17"/>
  </w:num>
  <w:num w:numId="32">
    <w:abstractNumId w:val="9"/>
  </w:num>
  <w:num w:numId="33">
    <w:abstractNumId w:val="26"/>
  </w:num>
  <w:num w:numId="34">
    <w:abstractNumId w:val="21"/>
  </w:num>
  <w:num w:numId="35">
    <w:abstractNumId w:val="31"/>
  </w:num>
  <w:num w:numId="36">
    <w:abstractNumId w:val="0"/>
  </w:num>
  <w:num w:numId="37">
    <w:abstractNumId w:val="19"/>
  </w:num>
  <w:num w:numId="38">
    <w:abstractNumId w:val="16"/>
  </w:num>
  <w:num w:numId="39">
    <w:abstractNumId w:val="22"/>
  </w:num>
  <w:num w:numId="40">
    <w:abstractNumId w:val="20"/>
  </w:num>
  <w:num w:numId="41">
    <w:abstractNumId w:val="42"/>
  </w:num>
  <w:num w:numId="42">
    <w:abstractNumId w:val="32"/>
  </w:num>
  <w:num w:numId="43">
    <w:abstractNumId w:val="44"/>
  </w:num>
  <w:num w:numId="44">
    <w:abstractNumId w:val="43"/>
  </w:num>
  <w:num w:numId="45">
    <w:abstractNumId w:val="35"/>
  </w:num>
  <w:num w:numId="46">
    <w:abstractNumId w:val="1"/>
  </w:num>
  <w:num w:numId="47">
    <w:abstractNumId w:val="30"/>
  </w:num>
  <w:num w:numId="48">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E08"/>
    <w:rsid w:val="00007C74"/>
    <w:rsid w:val="000107D3"/>
    <w:rsid w:val="00030B13"/>
    <w:rsid w:val="00042303"/>
    <w:rsid w:val="00054CE2"/>
    <w:rsid w:val="00061D7D"/>
    <w:rsid w:val="000651F5"/>
    <w:rsid w:val="000711D8"/>
    <w:rsid w:val="00071E5E"/>
    <w:rsid w:val="00073FDF"/>
    <w:rsid w:val="00084B5B"/>
    <w:rsid w:val="000A4DD3"/>
    <w:rsid w:val="00104F58"/>
    <w:rsid w:val="00107E08"/>
    <w:rsid w:val="00161C4E"/>
    <w:rsid w:val="0017531A"/>
    <w:rsid w:val="001775A6"/>
    <w:rsid w:val="001879E8"/>
    <w:rsid w:val="001C187F"/>
    <w:rsid w:val="00203D8F"/>
    <w:rsid w:val="00215152"/>
    <w:rsid w:val="002A426D"/>
    <w:rsid w:val="002E6C5B"/>
    <w:rsid w:val="0033086A"/>
    <w:rsid w:val="00333D4D"/>
    <w:rsid w:val="00335177"/>
    <w:rsid w:val="003545C7"/>
    <w:rsid w:val="00371B7F"/>
    <w:rsid w:val="00375AB5"/>
    <w:rsid w:val="0038226A"/>
    <w:rsid w:val="003A1B4D"/>
    <w:rsid w:val="003B5360"/>
    <w:rsid w:val="003C008F"/>
    <w:rsid w:val="003C448B"/>
    <w:rsid w:val="003C5A08"/>
    <w:rsid w:val="0042126D"/>
    <w:rsid w:val="0042504A"/>
    <w:rsid w:val="0043095E"/>
    <w:rsid w:val="00441433"/>
    <w:rsid w:val="00443491"/>
    <w:rsid w:val="004918D2"/>
    <w:rsid w:val="00493E76"/>
    <w:rsid w:val="004A0E7D"/>
    <w:rsid w:val="004B345E"/>
    <w:rsid w:val="004B51A1"/>
    <w:rsid w:val="004E51E4"/>
    <w:rsid w:val="005376B3"/>
    <w:rsid w:val="005623A2"/>
    <w:rsid w:val="00585B35"/>
    <w:rsid w:val="005A0A63"/>
    <w:rsid w:val="005D4F03"/>
    <w:rsid w:val="0060346B"/>
    <w:rsid w:val="0062632A"/>
    <w:rsid w:val="00635042"/>
    <w:rsid w:val="00651C5D"/>
    <w:rsid w:val="0066501F"/>
    <w:rsid w:val="0068590F"/>
    <w:rsid w:val="00717FA9"/>
    <w:rsid w:val="00733D9C"/>
    <w:rsid w:val="00752714"/>
    <w:rsid w:val="00764599"/>
    <w:rsid w:val="00784EBC"/>
    <w:rsid w:val="007868AA"/>
    <w:rsid w:val="007960F2"/>
    <w:rsid w:val="007E2C28"/>
    <w:rsid w:val="007F5E79"/>
    <w:rsid w:val="008065B0"/>
    <w:rsid w:val="008242C8"/>
    <w:rsid w:val="00835932"/>
    <w:rsid w:val="00843B60"/>
    <w:rsid w:val="00851BF8"/>
    <w:rsid w:val="008A4FA4"/>
    <w:rsid w:val="008C264C"/>
    <w:rsid w:val="008E3DC9"/>
    <w:rsid w:val="008E6461"/>
    <w:rsid w:val="008F39AF"/>
    <w:rsid w:val="008F6B08"/>
    <w:rsid w:val="008F6E51"/>
    <w:rsid w:val="00914CF8"/>
    <w:rsid w:val="0094383D"/>
    <w:rsid w:val="00970073"/>
    <w:rsid w:val="009759A3"/>
    <w:rsid w:val="0098166F"/>
    <w:rsid w:val="00990BD9"/>
    <w:rsid w:val="009A3E60"/>
    <w:rsid w:val="009A6109"/>
    <w:rsid w:val="009B0804"/>
    <w:rsid w:val="009B66FA"/>
    <w:rsid w:val="00A13156"/>
    <w:rsid w:val="00A14163"/>
    <w:rsid w:val="00A505E3"/>
    <w:rsid w:val="00AB0A1B"/>
    <w:rsid w:val="00AE764A"/>
    <w:rsid w:val="00B17567"/>
    <w:rsid w:val="00B17CC9"/>
    <w:rsid w:val="00B93EC4"/>
    <w:rsid w:val="00B9453F"/>
    <w:rsid w:val="00BE7DE9"/>
    <w:rsid w:val="00BF5FD2"/>
    <w:rsid w:val="00C011F9"/>
    <w:rsid w:val="00C32F4C"/>
    <w:rsid w:val="00C805CA"/>
    <w:rsid w:val="00D01C65"/>
    <w:rsid w:val="00D32AFF"/>
    <w:rsid w:val="00D41093"/>
    <w:rsid w:val="00D448DF"/>
    <w:rsid w:val="00D520D6"/>
    <w:rsid w:val="00D757FA"/>
    <w:rsid w:val="00D94663"/>
    <w:rsid w:val="00D95EA3"/>
    <w:rsid w:val="00DF39CF"/>
    <w:rsid w:val="00E003D9"/>
    <w:rsid w:val="00E100BB"/>
    <w:rsid w:val="00E27A3F"/>
    <w:rsid w:val="00E37E80"/>
    <w:rsid w:val="00E66371"/>
    <w:rsid w:val="00E678FC"/>
    <w:rsid w:val="00E76AB7"/>
    <w:rsid w:val="00E912F5"/>
    <w:rsid w:val="00E92FBD"/>
    <w:rsid w:val="00EA5E52"/>
    <w:rsid w:val="00EB7F87"/>
    <w:rsid w:val="00EC11B9"/>
    <w:rsid w:val="00EC14A3"/>
    <w:rsid w:val="00ED6F26"/>
    <w:rsid w:val="00F02E54"/>
    <w:rsid w:val="00F05A05"/>
    <w:rsid w:val="00F52FAB"/>
    <w:rsid w:val="00F53307"/>
    <w:rsid w:val="00FB240F"/>
    <w:rsid w:val="00FC0A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007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545C7"/>
    <w:pPr>
      <w:ind w:left="720"/>
      <w:contextualSpacing/>
    </w:pPr>
  </w:style>
  <w:style w:type="paragraph" w:styleId="a4">
    <w:name w:val="footnote text"/>
    <w:basedOn w:val="a"/>
    <w:link w:val="a5"/>
    <w:uiPriority w:val="99"/>
    <w:unhideWhenUsed/>
    <w:rsid w:val="003545C7"/>
    <w:rPr>
      <w:rFonts w:asciiTheme="minorHAnsi" w:eastAsiaTheme="minorHAnsi" w:hAnsiTheme="minorHAnsi" w:cstheme="minorBidi"/>
      <w:sz w:val="20"/>
      <w:szCs w:val="20"/>
      <w:lang w:eastAsia="en-US"/>
    </w:rPr>
  </w:style>
  <w:style w:type="character" w:customStyle="1" w:styleId="a5">
    <w:name w:val="Текст сноски Знак"/>
    <w:basedOn w:val="a0"/>
    <w:link w:val="a4"/>
    <w:uiPriority w:val="99"/>
    <w:rsid w:val="003545C7"/>
    <w:rPr>
      <w:sz w:val="20"/>
      <w:szCs w:val="20"/>
    </w:rPr>
  </w:style>
  <w:style w:type="character" w:styleId="a6">
    <w:name w:val="footnote reference"/>
    <w:aliases w:val="Знак сноски-FN,Знак сноски 1"/>
    <w:basedOn w:val="a0"/>
    <w:uiPriority w:val="99"/>
    <w:unhideWhenUsed/>
    <w:rsid w:val="003545C7"/>
    <w:rPr>
      <w:vertAlign w:val="superscript"/>
    </w:rPr>
  </w:style>
  <w:style w:type="table" w:customStyle="1" w:styleId="14">
    <w:name w:val="Сетка таблицы14"/>
    <w:basedOn w:val="a1"/>
    <w:next w:val="a7"/>
    <w:uiPriority w:val="59"/>
    <w:rsid w:val="008E6461"/>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7">
    <w:name w:val="Table Grid"/>
    <w:basedOn w:val="a1"/>
    <w:uiPriority w:val="59"/>
    <w:rsid w:val="008E646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1">
    <w:name w:val="Сетка таблицы141"/>
    <w:basedOn w:val="a1"/>
    <w:next w:val="a7"/>
    <w:uiPriority w:val="59"/>
    <w:rsid w:val="00054CE2"/>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
    <w:link w:val="a9"/>
    <w:uiPriority w:val="99"/>
    <w:unhideWhenUsed/>
    <w:rsid w:val="004918D2"/>
    <w:pPr>
      <w:tabs>
        <w:tab w:val="center" w:pos="4677"/>
        <w:tab w:val="right" w:pos="9355"/>
      </w:tabs>
    </w:pPr>
  </w:style>
  <w:style w:type="character" w:customStyle="1" w:styleId="a9">
    <w:name w:val="Верхний колонтитул Знак"/>
    <w:basedOn w:val="a0"/>
    <w:link w:val="a8"/>
    <w:uiPriority w:val="99"/>
    <w:rsid w:val="004918D2"/>
    <w:rPr>
      <w:rFonts w:ascii="Times New Roman" w:eastAsia="Times New Roman" w:hAnsi="Times New Roman" w:cs="Times New Roman"/>
      <w:sz w:val="24"/>
      <w:szCs w:val="24"/>
      <w:lang w:eastAsia="ru-RU"/>
    </w:rPr>
  </w:style>
  <w:style w:type="paragraph" w:styleId="aa">
    <w:name w:val="footer"/>
    <w:basedOn w:val="a"/>
    <w:link w:val="ab"/>
    <w:uiPriority w:val="99"/>
    <w:unhideWhenUsed/>
    <w:rsid w:val="004918D2"/>
    <w:pPr>
      <w:tabs>
        <w:tab w:val="center" w:pos="4677"/>
        <w:tab w:val="right" w:pos="9355"/>
      </w:tabs>
    </w:pPr>
  </w:style>
  <w:style w:type="character" w:customStyle="1" w:styleId="ab">
    <w:name w:val="Нижний колонтитул Знак"/>
    <w:basedOn w:val="a0"/>
    <w:link w:val="aa"/>
    <w:uiPriority w:val="99"/>
    <w:rsid w:val="004918D2"/>
    <w:rPr>
      <w:rFonts w:ascii="Times New Roman" w:eastAsia="Times New Roman" w:hAnsi="Times New Roman" w:cs="Times New Roman"/>
      <w:sz w:val="24"/>
      <w:szCs w:val="24"/>
      <w:lang w:eastAsia="ru-RU"/>
    </w:rPr>
  </w:style>
  <w:style w:type="character" w:styleId="ac">
    <w:name w:val="Hyperlink"/>
    <w:basedOn w:val="a0"/>
    <w:uiPriority w:val="99"/>
    <w:unhideWhenUsed/>
    <w:rsid w:val="00D757FA"/>
    <w:rPr>
      <w:color w:val="0000FF" w:themeColor="hyperlink"/>
      <w:u w:val="single"/>
    </w:rPr>
  </w:style>
  <w:style w:type="paragraph" w:styleId="ad">
    <w:name w:val="Balloon Text"/>
    <w:basedOn w:val="a"/>
    <w:link w:val="ae"/>
    <w:uiPriority w:val="99"/>
    <w:semiHidden/>
    <w:unhideWhenUsed/>
    <w:rsid w:val="00843B60"/>
    <w:rPr>
      <w:rFonts w:ascii="Arial" w:hAnsi="Arial" w:cs="Arial"/>
      <w:sz w:val="16"/>
      <w:szCs w:val="16"/>
    </w:rPr>
  </w:style>
  <w:style w:type="character" w:customStyle="1" w:styleId="ae">
    <w:name w:val="Текст выноски Знак"/>
    <w:basedOn w:val="a0"/>
    <w:link w:val="ad"/>
    <w:uiPriority w:val="99"/>
    <w:semiHidden/>
    <w:rsid w:val="00843B60"/>
    <w:rPr>
      <w:rFonts w:ascii="Arial" w:eastAsia="Times New Roman" w:hAnsi="Arial" w:cs="Arial"/>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007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545C7"/>
    <w:pPr>
      <w:ind w:left="720"/>
      <w:contextualSpacing/>
    </w:pPr>
  </w:style>
  <w:style w:type="paragraph" w:styleId="a4">
    <w:name w:val="footnote text"/>
    <w:basedOn w:val="a"/>
    <w:link w:val="a5"/>
    <w:uiPriority w:val="99"/>
    <w:unhideWhenUsed/>
    <w:rsid w:val="003545C7"/>
    <w:rPr>
      <w:rFonts w:asciiTheme="minorHAnsi" w:eastAsiaTheme="minorHAnsi" w:hAnsiTheme="minorHAnsi" w:cstheme="minorBidi"/>
      <w:sz w:val="20"/>
      <w:szCs w:val="20"/>
      <w:lang w:eastAsia="en-US"/>
    </w:rPr>
  </w:style>
  <w:style w:type="character" w:customStyle="1" w:styleId="a5">
    <w:name w:val="Текст сноски Знак"/>
    <w:basedOn w:val="a0"/>
    <w:link w:val="a4"/>
    <w:uiPriority w:val="99"/>
    <w:rsid w:val="003545C7"/>
    <w:rPr>
      <w:sz w:val="20"/>
      <w:szCs w:val="20"/>
    </w:rPr>
  </w:style>
  <w:style w:type="character" w:styleId="a6">
    <w:name w:val="footnote reference"/>
    <w:aliases w:val="Знак сноски-FN,Знак сноски 1"/>
    <w:basedOn w:val="a0"/>
    <w:uiPriority w:val="99"/>
    <w:unhideWhenUsed/>
    <w:rsid w:val="003545C7"/>
    <w:rPr>
      <w:vertAlign w:val="superscript"/>
    </w:rPr>
  </w:style>
  <w:style w:type="table" w:customStyle="1" w:styleId="14">
    <w:name w:val="Сетка таблицы14"/>
    <w:basedOn w:val="a1"/>
    <w:next w:val="a7"/>
    <w:uiPriority w:val="59"/>
    <w:rsid w:val="008E6461"/>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7">
    <w:name w:val="Table Grid"/>
    <w:basedOn w:val="a1"/>
    <w:uiPriority w:val="59"/>
    <w:rsid w:val="008E646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1">
    <w:name w:val="Сетка таблицы141"/>
    <w:basedOn w:val="a1"/>
    <w:next w:val="a7"/>
    <w:uiPriority w:val="59"/>
    <w:rsid w:val="00054CE2"/>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
    <w:link w:val="a9"/>
    <w:uiPriority w:val="99"/>
    <w:unhideWhenUsed/>
    <w:rsid w:val="004918D2"/>
    <w:pPr>
      <w:tabs>
        <w:tab w:val="center" w:pos="4677"/>
        <w:tab w:val="right" w:pos="9355"/>
      </w:tabs>
    </w:pPr>
  </w:style>
  <w:style w:type="character" w:customStyle="1" w:styleId="a9">
    <w:name w:val="Верхний колонтитул Знак"/>
    <w:basedOn w:val="a0"/>
    <w:link w:val="a8"/>
    <w:uiPriority w:val="99"/>
    <w:rsid w:val="004918D2"/>
    <w:rPr>
      <w:rFonts w:ascii="Times New Roman" w:eastAsia="Times New Roman" w:hAnsi="Times New Roman" w:cs="Times New Roman"/>
      <w:sz w:val="24"/>
      <w:szCs w:val="24"/>
      <w:lang w:eastAsia="ru-RU"/>
    </w:rPr>
  </w:style>
  <w:style w:type="paragraph" w:styleId="aa">
    <w:name w:val="footer"/>
    <w:basedOn w:val="a"/>
    <w:link w:val="ab"/>
    <w:uiPriority w:val="99"/>
    <w:unhideWhenUsed/>
    <w:rsid w:val="004918D2"/>
    <w:pPr>
      <w:tabs>
        <w:tab w:val="center" w:pos="4677"/>
        <w:tab w:val="right" w:pos="9355"/>
      </w:tabs>
    </w:pPr>
  </w:style>
  <w:style w:type="character" w:customStyle="1" w:styleId="ab">
    <w:name w:val="Нижний колонтитул Знак"/>
    <w:basedOn w:val="a0"/>
    <w:link w:val="aa"/>
    <w:uiPriority w:val="99"/>
    <w:rsid w:val="004918D2"/>
    <w:rPr>
      <w:rFonts w:ascii="Times New Roman" w:eastAsia="Times New Roman" w:hAnsi="Times New Roman" w:cs="Times New Roman"/>
      <w:sz w:val="24"/>
      <w:szCs w:val="24"/>
      <w:lang w:eastAsia="ru-RU"/>
    </w:rPr>
  </w:style>
  <w:style w:type="character" w:styleId="ac">
    <w:name w:val="Hyperlink"/>
    <w:basedOn w:val="a0"/>
    <w:uiPriority w:val="99"/>
    <w:unhideWhenUsed/>
    <w:rsid w:val="00D757FA"/>
    <w:rPr>
      <w:color w:val="0000FF" w:themeColor="hyperlink"/>
      <w:u w:val="single"/>
    </w:rPr>
  </w:style>
  <w:style w:type="paragraph" w:styleId="ad">
    <w:name w:val="Balloon Text"/>
    <w:basedOn w:val="a"/>
    <w:link w:val="ae"/>
    <w:uiPriority w:val="99"/>
    <w:semiHidden/>
    <w:unhideWhenUsed/>
    <w:rsid w:val="00843B60"/>
    <w:rPr>
      <w:rFonts w:ascii="Arial" w:hAnsi="Arial" w:cs="Arial"/>
      <w:sz w:val="16"/>
      <w:szCs w:val="16"/>
    </w:rPr>
  </w:style>
  <w:style w:type="character" w:customStyle="1" w:styleId="ae">
    <w:name w:val="Текст выноски Знак"/>
    <w:basedOn w:val="a0"/>
    <w:link w:val="ad"/>
    <w:uiPriority w:val="99"/>
    <w:semiHidden/>
    <w:rsid w:val="00843B60"/>
    <w:rPr>
      <w:rFonts w:ascii="Arial" w:eastAsia="Times New Roman" w:hAnsi="Arial" w:cs="Arial"/>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6432892">
      <w:bodyDiv w:val="1"/>
      <w:marLeft w:val="0"/>
      <w:marRight w:val="0"/>
      <w:marTop w:val="0"/>
      <w:marBottom w:val="0"/>
      <w:divBdr>
        <w:top w:val="none" w:sz="0" w:space="0" w:color="auto"/>
        <w:left w:val="none" w:sz="0" w:space="0" w:color="auto"/>
        <w:bottom w:val="none" w:sz="0" w:space="0" w:color="auto"/>
        <w:right w:val="none" w:sz="0" w:space="0" w:color="auto"/>
      </w:divBdr>
    </w:div>
    <w:div w:id="559635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gi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D28F24-EF41-4309-930C-858A9328BF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6905</TotalTime>
  <Pages>6</Pages>
  <Words>2813</Words>
  <Characters>16036</Characters>
  <Application>Microsoft Office Word</Application>
  <DocSecurity>0</DocSecurity>
  <Lines>133</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18812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Алеся Н. Анищенко</dc:creator>
  <cp:lastModifiedBy>Алеся Н. Анищенко</cp:lastModifiedBy>
  <cp:revision>116</cp:revision>
  <cp:lastPrinted>2017-04-25T06:17:00Z</cp:lastPrinted>
  <dcterms:created xsi:type="dcterms:W3CDTF">2015-03-30T10:46:00Z</dcterms:created>
  <dcterms:modified xsi:type="dcterms:W3CDTF">2018-05-14T13:13:00Z</dcterms:modified>
</cp:coreProperties>
</file>