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60C5" w:rsidRPr="000131FE" w:rsidRDefault="00BE60C5" w:rsidP="000131FE">
      <w:pPr>
        <w:rPr>
          <w:rFonts w:eastAsia="Calibri"/>
          <w:b/>
          <w:bCs/>
          <w:szCs w:val="32"/>
          <w:lang w:eastAsia="en-US"/>
        </w:rPr>
      </w:pPr>
      <w:r w:rsidRPr="000131FE">
        <w:rPr>
          <w:rFonts w:eastAsia="Calibri"/>
          <w:b/>
          <w:bCs/>
          <w:szCs w:val="32"/>
          <w:lang w:eastAsia="en-US"/>
        </w:rPr>
        <w:t>УДК 316.42 (476)</w:t>
      </w:r>
      <w:r w:rsidR="000131FE" w:rsidRPr="000131FE">
        <w:rPr>
          <w:b/>
          <w:iCs/>
          <w:lang w:val="be-BY"/>
        </w:rPr>
        <w:t xml:space="preserve"> </w:t>
      </w:r>
      <w:r w:rsidR="000131FE" w:rsidRPr="000131FE">
        <w:rPr>
          <w:rFonts w:eastAsia="Calibri"/>
          <w:b/>
          <w:bCs/>
          <w:iCs/>
          <w:szCs w:val="32"/>
          <w:lang w:val="be-BY" w:eastAsia="en-US"/>
        </w:rPr>
        <w:t xml:space="preserve">/ </w:t>
      </w:r>
      <w:r w:rsidR="000131FE" w:rsidRPr="000131FE">
        <w:rPr>
          <w:rFonts w:eastAsia="Calibri"/>
          <w:b/>
          <w:bCs/>
          <w:szCs w:val="32"/>
          <w:lang w:eastAsia="en-US"/>
        </w:rPr>
        <w:t>Код ББК: 60.56</w:t>
      </w:r>
      <w:r w:rsidR="005F38C7">
        <w:rPr>
          <w:rFonts w:eastAsia="Calibri"/>
          <w:b/>
          <w:bCs/>
          <w:szCs w:val="32"/>
          <w:lang w:eastAsia="en-US"/>
        </w:rPr>
        <w:t>0+561.322</w:t>
      </w:r>
    </w:p>
    <w:p w:rsidR="000131FE" w:rsidRPr="000131FE" w:rsidRDefault="000131FE" w:rsidP="000131FE">
      <w:pPr>
        <w:jc w:val="right"/>
        <w:rPr>
          <w:rFonts w:eastAsia="Calibri"/>
          <w:b/>
          <w:iCs/>
          <w:szCs w:val="32"/>
          <w:lang w:eastAsia="en-US"/>
        </w:rPr>
      </w:pPr>
      <w:proofErr w:type="spellStart"/>
      <w:r w:rsidRPr="000131FE">
        <w:rPr>
          <w:rFonts w:eastAsia="Calibri"/>
          <w:b/>
          <w:iCs/>
          <w:szCs w:val="32"/>
          <w:lang w:eastAsia="en-US"/>
        </w:rPr>
        <w:t>Мартищенкова</w:t>
      </w:r>
      <w:proofErr w:type="spellEnd"/>
      <w:r w:rsidRPr="000131FE">
        <w:rPr>
          <w:rFonts w:eastAsia="Calibri"/>
          <w:b/>
          <w:iCs/>
          <w:szCs w:val="32"/>
          <w:lang w:eastAsia="en-US"/>
        </w:rPr>
        <w:t> Е. В.</w:t>
      </w:r>
    </w:p>
    <w:p w:rsidR="00E82AB4" w:rsidRDefault="00E82AB4" w:rsidP="000131FE">
      <w:pPr>
        <w:jc w:val="center"/>
        <w:rPr>
          <w:b/>
          <w:bCs/>
        </w:rPr>
      </w:pPr>
      <w:r>
        <w:rPr>
          <w:b/>
          <w:bCs/>
        </w:rPr>
        <w:t xml:space="preserve">МНЕНИЕ НАСЕЛЕНИЯ БЕЛАРУСИ ОБ ЭФФЕКТИВНОСТИ РЕАЛИЗУЕМОЙ </w:t>
      </w:r>
      <w:r w:rsidR="00E07D64">
        <w:rPr>
          <w:b/>
          <w:bCs/>
        </w:rPr>
        <w:t>В СТРАНЕ</w:t>
      </w:r>
      <w:r w:rsidR="00E07D64">
        <w:rPr>
          <w:b/>
          <w:bCs/>
        </w:rPr>
        <w:t xml:space="preserve"> </w:t>
      </w:r>
      <w:r>
        <w:rPr>
          <w:b/>
          <w:bCs/>
        </w:rPr>
        <w:t xml:space="preserve">СОЦИАЛЬНОЙ ПОЛИТИКИ </w:t>
      </w:r>
    </w:p>
    <w:p w:rsidR="000131FE" w:rsidRPr="000F022E" w:rsidRDefault="000131FE" w:rsidP="000131FE">
      <w:pPr>
        <w:widowControl w:val="0"/>
        <w:jc w:val="both"/>
        <w:rPr>
          <w:bCs/>
          <w:iCs/>
          <w:lang w:eastAsia="en-US"/>
        </w:rPr>
      </w:pPr>
    </w:p>
    <w:p w:rsidR="000131FE" w:rsidRPr="00ED47F8" w:rsidRDefault="000131FE" w:rsidP="000131FE">
      <w:pPr>
        <w:widowControl w:val="0"/>
        <w:ind w:firstLine="709"/>
        <w:jc w:val="both"/>
        <w:rPr>
          <w:bCs/>
          <w:i/>
          <w:lang w:eastAsia="en-US"/>
        </w:rPr>
      </w:pPr>
      <w:r w:rsidRPr="000277C2">
        <w:rPr>
          <w:b/>
          <w:i/>
          <w:lang w:eastAsia="en-US"/>
        </w:rPr>
        <w:t>Аннотация:</w:t>
      </w:r>
      <w:r w:rsidRPr="000277C2">
        <w:rPr>
          <w:bCs/>
          <w:i/>
          <w:lang w:eastAsia="en-US"/>
        </w:rPr>
        <w:t xml:space="preserve"> </w:t>
      </w:r>
      <w:r w:rsidRPr="00284A6E">
        <w:rPr>
          <w:bCs/>
          <w:i/>
          <w:iCs/>
          <w:lang w:eastAsia="en-US"/>
        </w:rPr>
        <w:t xml:space="preserve">статья </w:t>
      </w:r>
      <w:r w:rsidR="005F38C7">
        <w:rPr>
          <w:bCs/>
          <w:i/>
          <w:iCs/>
          <w:lang w:eastAsia="en-US"/>
        </w:rPr>
        <w:t xml:space="preserve">подготовлена по результатам социологического опроса, проведенного </w:t>
      </w:r>
      <w:r w:rsidR="00243E99">
        <w:rPr>
          <w:bCs/>
          <w:i/>
          <w:iCs/>
          <w:lang w:eastAsia="en-US"/>
        </w:rPr>
        <w:t xml:space="preserve">Институтом социологии НАН Беларуси </w:t>
      </w:r>
      <w:r w:rsidR="005F38C7">
        <w:rPr>
          <w:bCs/>
          <w:i/>
          <w:iCs/>
          <w:lang w:eastAsia="en-US"/>
        </w:rPr>
        <w:t xml:space="preserve">в </w:t>
      </w:r>
      <w:r w:rsidR="00243E99">
        <w:rPr>
          <w:bCs/>
          <w:i/>
          <w:iCs/>
          <w:lang w:eastAsia="en-US"/>
        </w:rPr>
        <w:t xml:space="preserve">феврале </w:t>
      </w:r>
      <w:r w:rsidR="005F38C7">
        <w:rPr>
          <w:bCs/>
          <w:i/>
          <w:iCs/>
          <w:lang w:eastAsia="en-US"/>
        </w:rPr>
        <w:t>2023 год</w:t>
      </w:r>
      <w:r w:rsidR="00243E99">
        <w:rPr>
          <w:bCs/>
          <w:i/>
          <w:iCs/>
          <w:lang w:eastAsia="en-US"/>
        </w:rPr>
        <w:t>а</w:t>
      </w:r>
      <w:r w:rsidR="005F38C7">
        <w:rPr>
          <w:bCs/>
          <w:i/>
          <w:iCs/>
          <w:lang w:eastAsia="en-US"/>
        </w:rPr>
        <w:t xml:space="preserve"> и </w:t>
      </w:r>
      <w:r w:rsidRPr="00284A6E">
        <w:rPr>
          <w:bCs/>
          <w:i/>
          <w:iCs/>
          <w:lang w:eastAsia="en-US"/>
        </w:rPr>
        <w:t xml:space="preserve">посвящена анализу оценок </w:t>
      </w:r>
      <w:r w:rsidR="005F38C7">
        <w:rPr>
          <w:bCs/>
          <w:i/>
          <w:iCs/>
          <w:lang w:eastAsia="en-US"/>
        </w:rPr>
        <w:t>населения эффективности проводимой в стране социальной политики</w:t>
      </w:r>
      <w:r w:rsidRPr="00284A6E">
        <w:rPr>
          <w:bCs/>
          <w:i/>
          <w:iCs/>
          <w:lang w:eastAsia="en-US"/>
        </w:rPr>
        <w:t>.</w:t>
      </w:r>
    </w:p>
    <w:p w:rsidR="000131FE" w:rsidRDefault="000131FE" w:rsidP="000131FE">
      <w:pPr>
        <w:widowControl w:val="0"/>
        <w:ind w:firstLine="709"/>
        <w:jc w:val="both"/>
        <w:rPr>
          <w:rFonts w:eastAsia="Calibri"/>
          <w:i/>
          <w:lang w:eastAsia="en-US"/>
        </w:rPr>
      </w:pPr>
      <w:r w:rsidRPr="001E15A3">
        <w:rPr>
          <w:rFonts w:eastAsia="Calibri"/>
          <w:b/>
          <w:i/>
          <w:lang w:eastAsia="en-US"/>
        </w:rPr>
        <w:t>Ключевые слова:</w:t>
      </w:r>
      <w:r w:rsidRPr="001E15A3">
        <w:rPr>
          <w:rFonts w:eastAsia="Calibri"/>
          <w:i/>
          <w:lang w:eastAsia="en-US"/>
        </w:rPr>
        <w:t xml:space="preserve"> социологические исследования,</w:t>
      </w:r>
      <w:r w:rsidR="005F38C7">
        <w:rPr>
          <w:rFonts w:eastAsia="Calibri"/>
          <w:i/>
          <w:lang w:eastAsia="en-US"/>
        </w:rPr>
        <w:t xml:space="preserve"> </w:t>
      </w:r>
      <w:r w:rsidR="00CA1715">
        <w:rPr>
          <w:rFonts w:eastAsia="Calibri"/>
          <w:i/>
          <w:lang w:eastAsia="en-US"/>
        </w:rPr>
        <w:t xml:space="preserve">общественное мнение, </w:t>
      </w:r>
      <w:r w:rsidR="005F38C7">
        <w:rPr>
          <w:rFonts w:eastAsia="Calibri"/>
          <w:i/>
          <w:lang w:eastAsia="en-US"/>
        </w:rPr>
        <w:t xml:space="preserve">социальная политика, </w:t>
      </w:r>
      <w:r w:rsidR="00CA1715">
        <w:rPr>
          <w:rFonts w:eastAsia="Calibri"/>
          <w:i/>
          <w:lang w:eastAsia="en-US"/>
        </w:rPr>
        <w:t>социальная сфера</w:t>
      </w:r>
      <w:r>
        <w:rPr>
          <w:rFonts w:eastAsia="Calibri"/>
          <w:i/>
          <w:lang w:eastAsia="en-US"/>
        </w:rPr>
        <w:t>.</w:t>
      </w:r>
    </w:p>
    <w:p w:rsidR="00CA65DE" w:rsidRPr="001E15A3" w:rsidRDefault="00CA65DE" w:rsidP="000131FE">
      <w:pPr>
        <w:widowControl w:val="0"/>
        <w:ind w:firstLine="709"/>
        <w:jc w:val="both"/>
        <w:rPr>
          <w:i/>
          <w:lang w:eastAsia="en-US"/>
        </w:rPr>
      </w:pPr>
    </w:p>
    <w:p w:rsidR="00BE60C5" w:rsidRPr="008314F4" w:rsidRDefault="00E07D64" w:rsidP="00E07D64">
      <w:pPr>
        <w:ind w:firstLine="709"/>
        <w:jc w:val="both"/>
        <w:rPr>
          <w:lang w:eastAsia="en-US"/>
        </w:rPr>
      </w:pPr>
      <w:r>
        <w:rPr>
          <w:lang w:eastAsia="en-US"/>
        </w:rPr>
        <w:t>С</w:t>
      </w:r>
      <w:r>
        <w:rPr>
          <w:lang w:eastAsia="en-US"/>
        </w:rPr>
        <w:t>оциальная политика является неотъемлемой частью</w:t>
      </w:r>
      <w:r w:rsidRPr="00E07D64">
        <w:rPr>
          <w:lang w:eastAsia="en-US"/>
        </w:rPr>
        <w:t xml:space="preserve"> </w:t>
      </w:r>
      <w:r>
        <w:rPr>
          <w:lang w:eastAsia="en-US"/>
        </w:rPr>
        <w:t>социального государства</w:t>
      </w:r>
      <w:r>
        <w:rPr>
          <w:lang w:eastAsia="en-US"/>
        </w:rPr>
        <w:t xml:space="preserve">, причем от эффективности ее реализации </w:t>
      </w:r>
      <w:r w:rsidR="007415F7">
        <w:rPr>
          <w:lang w:eastAsia="en-US"/>
        </w:rPr>
        <w:t xml:space="preserve">напрямую зависит не только благосостояние отдельного гражданина, но и социально-экономическое развитие всей страны. </w:t>
      </w:r>
      <w:r w:rsidR="007415F7" w:rsidRPr="008314F4">
        <w:rPr>
          <w:lang w:eastAsia="en-US"/>
        </w:rPr>
        <w:t xml:space="preserve">Основными задачами </w:t>
      </w:r>
      <w:r w:rsidR="00BE60C5" w:rsidRPr="008314F4">
        <w:rPr>
          <w:lang w:eastAsia="en-US"/>
        </w:rPr>
        <w:t>социальн</w:t>
      </w:r>
      <w:r w:rsidR="007415F7" w:rsidRPr="008314F4">
        <w:rPr>
          <w:lang w:eastAsia="en-US"/>
        </w:rPr>
        <w:t>ой</w:t>
      </w:r>
      <w:r w:rsidR="00BE60C5" w:rsidRPr="008314F4">
        <w:rPr>
          <w:lang w:eastAsia="en-US"/>
        </w:rPr>
        <w:t xml:space="preserve"> политик</w:t>
      </w:r>
      <w:r w:rsidR="007415F7" w:rsidRPr="008314F4">
        <w:rPr>
          <w:lang w:eastAsia="en-US"/>
        </w:rPr>
        <w:t>и</w:t>
      </w:r>
      <w:r w:rsidR="00BE60C5" w:rsidRPr="008314F4">
        <w:rPr>
          <w:lang w:eastAsia="en-US"/>
        </w:rPr>
        <w:t xml:space="preserve"> государства </w:t>
      </w:r>
      <w:r w:rsidR="007415F7" w:rsidRPr="008314F4">
        <w:rPr>
          <w:lang w:eastAsia="en-US"/>
        </w:rPr>
        <w:t xml:space="preserve">являются </w:t>
      </w:r>
      <w:r w:rsidR="00BE60C5" w:rsidRPr="008314F4">
        <w:rPr>
          <w:lang w:eastAsia="en-US"/>
        </w:rPr>
        <w:t>регулир</w:t>
      </w:r>
      <w:r w:rsidR="007415F7" w:rsidRPr="008314F4">
        <w:rPr>
          <w:lang w:eastAsia="en-US"/>
        </w:rPr>
        <w:t>ование</w:t>
      </w:r>
      <w:r w:rsidR="00BE60C5" w:rsidRPr="008314F4">
        <w:rPr>
          <w:lang w:eastAsia="en-US"/>
        </w:rPr>
        <w:t xml:space="preserve"> социальн</w:t>
      </w:r>
      <w:r w:rsidR="007415F7" w:rsidRPr="008314F4">
        <w:rPr>
          <w:lang w:eastAsia="en-US"/>
        </w:rPr>
        <w:t>ой</w:t>
      </w:r>
      <w:r w:rsidR="00BE60C5" w:rsidRPr="008314F4">
        <w:rPr>
          <w:lang w:eastAsia="en-US"/>
        </w:rPr>
        <w:t xml:space="preserve"> сфер</w:t>
      </w:r>
      <w:r w:rsidR="007415F7" w:rsidRPr="008314F4">
        <w:rPr>
          <w:lang w:eastAsia="en-US"/>
        </w:rPr>
        <w:t>ы</w:t>
      </w:r>
      <w:r w:rsidR="00BE60C5" w:rsidRPr="008314F4">
        <w:rPr>
          <w:lang w:eastAsia="en-US"/>
        </w:rPr>
        <w:t xml:space="preserve"> и поддерж</w:t>
      </w:r>
      <w:r w:rsidR="007415F7" w:rsidRPr="008314F4">
        <w:rPr>
          <w:lang w:eastAsia="en-US"/>
        </w:rPr>
        <w:t>ание</w:t>
      </w:r>
      <w:r w:rsidR="00BE60C5" w:rsidRPr="008314F4">
        <w:rPr>
          <w:lang w:eastAsia="en-US"/>
        </w:rPr>
        <w:t xml:space="preserve"> целостност</w:t>
      </w:r>
      <w:r w:rsidR="007415F7" w:rsidRPr="008314F4">
        <w:rPr>
          <w:lang w:eastAsia="en-US"/>
        </w:rPr>
        <w:t>и</w:t>
      </w:r>
      <w:r w:rsidR="00BE60C5" w:rsidRPr="008314F4">
        <w:rPr>
          <w:lang w:eastAsia="en-US"/>
        </w:rPr>
        <w:t>, стабильност</w:t>
      </w:r>
      <w:r w:rsidR="007415F7" w:rsidRPr="008314F4">
        <w:rPr>
          <w:lang w:eastAsia="en-US"/>
        </w:rPr>
        <w:t>и</w:t>
      </w:r>
      <w:r w:rsidR="00BE60C5" w:rsidRPr="008314F4">
        <w:rPr>
          <w:lang w:eastAsia="en-US"/>
        </w:rPr>
        <w:t xml:space="preserve"> и равновеси</w:t>
      </w:r>
      <w:r w:rsidR="007415F7" w:rsidRPr="008314F4">
        <w:rPr>
          <w:lang w:eastAsia="en-US"/>
        </w:rPr>
        <w:t>я</w:t>
      </w:r>
      <w:r w:rsidR="00BE60C5" w:rsidRPr="008314F4">
        <w:rPr>
          <w:lang w:eastAsia="en-US"/>
        </w:rPr>
        <w:t xml:space="preserve"> социальной системы</w:t>
      </w:r>
      <w:r w:rsidR="007415F7" w:rsidRPr="008314F4">
        <w:rPr>
          <w:lang w:eastAsia="en-US"/>
        </w:rPr>
        <w:t>, а также</w:t>
      </w:r>
      <w:r w:rsidR="00BE60C5" w:rsidRPr="008314F4">
        <w:rPr>
          <w:lang w:eastAsia="en-US"/>
        </w:rPr>
        <w:t xml:space="preserve"> </w:t>
      </w:r>
      <w:r w:rsidR="008314F4" w:rsidRPr="008314F4">
        <w:rPr>
          <w:lang w:eastAsia="en-US"/>
        </w:rPr>
        <w:t>обеспеч</w:t>
      </w:r>
      <w:r w:rsidR="008314F4" w:rsidRPr="008314F4">
        <w:rPr>
          <w:lang w:eastAsia="en-US"/>
        </w:rPr>
        <w:t>ение</w:t>
      </w:r>
      <w:r w:rsidR="008314F4" w:rsidRPr="008314F4">
        <w:rPr>
          <w:lang w:eastAsia="en-US"/>
        </w:rPr>
        <w:t xml:space="preserve"> социальной защитой каждого члена общества</w:t>
      </w:r>
      <w:r w:rsidR="008314F4" w:rsidRPr="008314F4">
        <w:rPr>
          <w:lang w:eastAsia="en-US"/>
        </w:rPr>
        <w:t xml:space="preserve"> и </w:t>
      </w:r>
      <w:r w:rsidR="00BE60C5" w:rsidRPr="008314F4">
        <w:rPr>
          <w:lang w:eastAsia="en-US"/>
        </w:rPr>
        <w:t>предотвращ</w:t>
      </w:r>
      <w:r w:rsidR="007415F7" w:rsidRPr="008314F4">
        <w:rPr>
          <w:lang w:eastAsia="en-US"/>
        </w:rPr>
        <w:t>ение</w:t>
      </w:r>
      <w:r w:rsidR="00BE60C5" w:rsidRPr="008314F4">
        <w:rPr>
          <w:lang w:eastAsia="en-US"/>
        </w:rPr>
        <w:t xml:space="preserve"> накоплени</w:t>
      </w:r>
      <w:r w:rsidR="008314F4" w:rsidRPr="008314F4">
        <w:rPr>
          <w:lang w:eastAsia="en-US"/>
        </w:rPr>
        <w:t>я</w:t>
      </w:r>
      <w:r w:rsidR="00BE60C5" w:rsidRPr="008314F4">
        <w:rPr>
          <w:lang w:eastAsia="en-US"/>
        </w:rPr>
        <w:t xml:space="preserve"> социального недовольства путем разумного согласования интересов различных социальных групп </w:t>
      </w:r>
      <w:r w:rsidR="00BE60C5" w:rsidRPr="008314F4">
        <w:rPr>
          <w:bCs/>
        </w:rPr>
        <w:t>[1, с. 45]</w:t>
      </w:r>
      <w:r w:rsidR="00BE60C5" w:rsidRPr="008314F4">
        <w:rPr>
          <w:lang w:eastAsia="en-US"/>
        </w:rPr>
        <w:t xml:space="preserve">. </w:t>
      </w:r>
      <w:r w:rsidR="007415F7" w:rsidRPr="008314F4">
        <w:rPr>
          <w:lang w:eastAsia="en-US"/>
        </w:rPr>
        <w:t xml:space="preserve">Эффективно реализуемая социальная политика позволяет </w:t>
      </w:r>
      <w:r w:rsidR="00711E70" w:rsidRPr="008314F4">
        <w:rPr>
          <w:lang w:eastAsia="en-US"/>
        </w:rPr>
        <w:t>избежать роста социальной напряженности (конфликтности) во взаимоотношениях населения с местными органами власти по самым сложным социальным вопросам [</w:t>
      </w:r>
      <w:r w:rsidR="008314F4">
        <w:rPr>
          <w:lang w:eastAsia="en-US"/>
        </w:rPr>
        <w:t>2</w:t>
      </w:r>
      <w:r w:rsidR="00711E70" w:rsidRPr="008314F4">
        <w:rPr>
          <w:lang w:eastAsia="en-US"/>
        </w:rPr>
        <w:t>, с. 81].</w:t>
      </w:r>
    </w:p>
    <w:p w:rsidR="007B5F8F" w:rsidRPr="00800E86" w:rsidRDefault="007B5F8F" w:rsidP="00E07D64">
      <w:pPr>
        <w:ind w:firstLine="709"/>
        <w:jc w:val="both"/>
        <w:rPr>
          <w:bCs/>
          <w:iCs/>
        </w:rPr>
      </w:pPr>
      <w:r w:rsidRPr="00800E86">
        <w:rPr>
          <w:bCs/>
          <w:iCs/>
        </w:rPr>
        <w:t>В рамках выполнения НИР «Социальная политика в Республике Беларусь как фактор обеспечения гуманитарной безопасности в современных условиях» авторским коллективом отдела социальной теории и методологии Института разработана методика социологического измерения уровня эффективности реализуемой государством современной социальной политики на основе оценок населением состояния и качества работы центральных и местных органов государственной власти и управления в различных сферах жизнедеятельности. С использованием данной методики в феврале 2023 года проведен социологический опрос взрослого населения Беларуси (</w:t>
      </w:r>
      <w:r w:rsidRPr="00800E86">
        <w:rPr>
          <w:bCs/>
          <w:i/>
          <w:iCs/>
        </w:rPr>
        <w:t>N</w:t>
      </w:r>
      <w:r w:rsidRPr="00800E86">
        <w:rPr>
          <w:bCs/>
          <w:iCs/>
        </w:rPr>
        <w:t>=</w:t>
      </w:r>
      <w:r w:rsidRPr="00800E86">
        <w:rPr>
          <w:bCs/>
          <w:i/>
          <w:iCs/>
        </w:rPr>
        <w:t xml:space="preserve">1849, </w:t>
      </w:r>
      <w:r w:rsidRPr="00800E86">
        <w:rPr>
          <w:bCs/>
          <w:iCs/>
        </w:rPr>
        <w:t>доверительный интервал ±2,28 %), который позволил выявить оценки населения эффективности реализуемой в стране социальной политики.</w:t>
      </w:r>
    </w:p>
    <w:p w:rsidR="007B5F8F" w:rsidRPr="003A0C64" w:rsidRDefault="007B5F8F" w:rsidP="00E07D64">
      <w:pPr>
        <w:ind w:firstLine="709"/>
        <w:jc w:val="both"/>
      </w:pPr>
      <w:r w:rsidRPr="00E82AB4">
        <w:t>Для облегчения восприятия и визуализации полученных данных были рассчитаны, с использованием принципа весовых коэффициентов в нормировании шкалы [</w:t>
      </w:r>
      <w:r w:rsidR="008314F4">
        <w:t>3</w:t>
      </w:r>
      <w:r w:rsidRPr="00E82AB4">
        <w:t>, с. 171], комплексные показатели эффективности реализации социальной политики по оценкам населения – среднее арифметическое значений частных индексов проявленности положительного вектора оценок населения (ППВ</w:t>
      </w:r>
      <w:r w:rsidRPr="00E82AB4">
        <w:rPr>
          <w:vertAlign w:val="subscript"/>
        </w:rPr>
        <w:t>ОН</w:t>
      </w:r>
      <w:r w:rsidRPr="00E82AB4">
        <w:t xml:space="preserve">) по каждому вопросу-индикатору (рис. 1). При расчете частных индексов также использовался принцип весовых коэффициентов в нормировании шкалы. Респондентам предлагалось оценить эффективность реализации </w:t>
      </w:r>
      <w:r w:rsidR="00E82AB4" w:rsidRPr="00E82AB4">
        <w:t xml:space="preserve">в Беларуси </w:t>
      </w:r>
      <w:r w:rsidRPr="00E82AB4">
        <w:t>социальн</w:t>
      </w:r>
      <w:r w:rsidR="00E82AB4" w:rsidRPr="00E82AB4">
        <w:t>ой</w:t>
      </w:r>
      <w:r w:rsidRPr="00E82AB4">
        <w:t xml:space="preserve"> политик</w:t>
      </w:r>
      <w:r w:rsidR="00E82AB4" w:rsidRPr="00E82AB4">
        <w:t>и</w:t>
      </w:r>
      <w:r w:rsidRPr="00E82AB4">
        <w:t xml:space="preserve"> в определенной сфере по пятибалльной шкале: эффективно, скорее эффективно, скорее не эффективно, совершенно не эффективно и затрудняюсь ответить. С учетом необходимости измерения интенсивности оценок и суждений опрошенных по всем сферам, проведено преобразование процентных показателей в интервальную шкалу путем присвоения баллов ее делениям – при пятибалльной шкале – 1, 2, 3, 4, 5. В итоге формула (1) для расчета индекса проявленности положительного вектора общественного мнения по определенной сфере имела следующий вид:</w:t>
      </w:r>
    </w:p>
    <w:p w:rsidR="007B5F8F" w:rsidRPr="003A0C64" w:rsidRDefault="0092016B" w:rsidP="007B5F8F">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ППВ</m:t>
            </m:r>
          </m:e>
          <m:sub>
            <m:r>
              <w:rPr>
                <w:rFonts w:ascii="Cambria Math" w:hAnsi="Cambria Math"/>
                <w:sz w:val="28"/>
                <w:szCs w:val="28"/>
              </w:rPr>
              <m:t>ОН</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Х</m:t>
                </m:r>
              </m:e>
              <m:sub>
                <m:r>
                  <w:rPr>
                    <w:rFonts w:ascii="Cambria Math" w:hAnsi="Cambria Math"/>
                    <w:sz w:val="28"/>
                    <w:szCs w:val="28"/>
                  </w:rPr>
                  <m:t>п</m:t>
                </m:r>
              </m:sub>
            </m:sSub>
            <m:r>
              <m:rPr>
                <m:sty m:val="p"/>
              </m:rPr>
              <w:rPr>
                <w:rFonts w:ascii="Cambria Math" w:hAnsi="Cambria Math"/>
                <w:sz w:val="28"/>
                <w:szCs w:val="28"/>
              </w:rPr>
              <m:t xml:space="preserve">×5+ </m:t>
            </m:r>
            <m:sSub>
              <m:sSubPr>
                <m:ctrlPr>
                  <w:rPr>
                    <w:rFonts w:ascii="Cambria Math" w:hAnsi="Cambria Math"/>
                    <w:sz w:val="28"/>
                    <w:szCs w:val="28"/>
                  </w:rPr>
                </m:ctrlPr>
              </m:sSubPr>
              <m:e>
                <m:r>
                  <w:rPr>
                    <w:rFonts w:ascii="Cambria Math" w:hAnsi="Cambria Math"/>
                    <w:sz w:val="28"/>
                    <w:szCs w:val="28"/>
                  </w:rPr>
                  <m:t>Х.</m:t>
                </m:r>
              </m:e>
              <m:sub>
                <m:r>
                  <w:rPr>
                    <w:rFonts w:ascii="Cambria Math" w:hAnsi="Cambria Math"/>
                    <w:sz w:val="28"/>
                    <w:szCs w:val="28"/>
                  </w:rPr>
                  <m:t>с.п</m:t>
                </m:r>
              </m:sub>
            </m:sSub>
            <m:r>
              <w:rPr>
                <w:rFonts w:ascii="Cambria Math" w:hAnsi="Cambria Math"/>
                <w:sz w:val="28"/>
                <w:szCs w:val="28"/>
              </w:rPr>
              <m:t>×4+</m:t>
            </m:r>
            <m:sSub>
              <m:sSubPr>
                <m:ctrlPr>
                  <w:rPr>
                    <w:rFonts w:ascii="Cambria Math" w:hAnsi="Cambria Math"/>
                    <w:sz w:val="28"/>
                    <w:szCs w:val="28"/>
                  </w:rPr>
                </m:ctrlPr>
              </m:sSubPr>
              <m:e>
                <m:r>
                  <w:rPr>
                    <w:rFonts w:ascii="Cambria Math" w:hAnsi="Cambria Math"/>
                    <w:sz w:val="28"/>
                    <w:szCs w:val="28"/>
                  </w:rPr>
                  <m:t>Х</m:t>
                </m:r>
              </m:e>
              <m:sub>
                <m:r>
                  <w:rPr>
                    <w:rFonts w:ascii="Cambria Math" w:hAnsi="Cambria Math"/>
                    <w:sz w:val="28"/>
                    <w:szCs w:val="28"/>
                  </w:rPr>
                  <m:t>н</m:t>
                </m:r>
              </m:sub>
            </m:sSub>
            <m:r>
              <m:rPr>
                <m:sty m:val="p"/>
              </m:rPr>
              <w:rPr>
                <w:rFonts w:ascii="Cambria Math" w:hAnsi="Cambria Math"/>
                <w:sz w:val="28"/>
                <w:szCs w:val="28"/>
              </w:rPr>
              <m:t>×3+</m:t>
            </m:r>
            <m:sSub>
              <m:sSubPr>
                <m:ctrlPr>
                  <w:rPr>
                    <w:rFonts w:ascii="Cambria Math" w:hAnsi="Cambria Math"/>
                    <w:sz w:val="28"/>
                    <w:szCs w:val="28"/>
                  </w:rPr>
                </m:ctrlPr>
              </m:sSubPr>
              <m:e>
                <m:r>
                  <w:rPr>
                    <w:rFonts w:ascii="Cambria Math" w:hAnsi="Cambria Math"/>
                    <w:sz w:val="28"/>
                    <w:szCs w:val="28"/>
                  </w:rPr>
                  <m:t>Х</m:t>
                </m:r>
              </m:e>
              <m:sub>
                <m:r>
                  <w:rPr>
                    <w:rFonts w:ascii="Cambria Math" w:hAnsi="Cambria Math"/>
                    <w:sz w:val="28"/>
                    <w:szCs w:val="28"/>
                  </w:rPr>
                  <m:t>с.о.</m:t>
                </m:r>
              </m:sub>
            </m:sSub>
            <m:sSub>
              <m:sSubPr>
                <m:ctrlPr>
                  <w:rPr>
                    <w:rFonts w:ascii="Cambria Math" w:hAnsi="Cambria Math"/>
                    <w:sz w:val="28"/>
                    <w:szCs w:val="28"/>
                  </w:rPr>
                </m:ctrlPr>
              </m:sSubPr>
              <m:e>
                <m:r>
                  <w:rPr>
                    <w:rFonts w:ascii="Cambria Math" w:hAnsi="Cambria Math"/>
                    <w:sz w:val="28"/>
                    <w:szCs w:val="28"/>
                  </w:rPr>
                  <m:t>×2+Х</m:t>
                </m:r>
              </m:e>
              <m:sub>
                <m:r>
                  <w:rPr>
                    <w:rFonts w:ascii="Cambria Math" w:hAnsi="Cambria Math"/>
                    <w:sz w:val="28"/>
                    <w:szCs w:val="28"/>
                  </w:rPr>
                  <m:t>о</m:t>
                </m:r>
              </m:sub>
            </m:sSub>
            <m:r>
              <m:rPr>
                <m:sty m:val="p"/>
              </m:rP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с.п.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с.о.</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о</m:t>
                </m:r>
              </m:sub>
            </m:sSub>
          </m:den>
        </m:f>
        <m:r>
          <w:rPr>
            <w:rFonts w:ascii="Cambria Math" w:hAnsi="Cambria Math"/>
            <w:sz w:val="28"/>
            <w:szCs w:val="28"/>
          </w:rPr>
          <m:t>,</m:t>
        </m:r>
      </m:oMath>
      <w:r w:rsidR="007B5F8F" w:rsidRPr="003A0C64">
        <w:rPr>
          <w:sz w:val="28"/>
          <w:szCs w:val="28"/>
        </w:rPr>
        <w:t xml:space="preserve">                                                                 (1)</w:t>
      </w:r>
    </w:p>
    <w:p w:rsidR="007B5F8F" w:rsidRPr="003A0C64" w:rsidRDefault="007B5F8F" w:rsidP="007B5F8F">
      <w:pPr>
        <w:ind w:firstLine="709"/>
        <w:jc w:val="both"/>
      </w:pPr>
      <w:r w:rsidRPr="003A0C64">
        <w:t>где ППВ</w:t>
      </w:r>
      <w:r w:rsidRPr="003A0C64">
        <w:rPr>
          <w:vertAlign w:val="subscript"/>
        </w:rPr>
        <w:t>ОН</w:t>
      </w:r>
      <w:r w:rsidRPr="003A0C64">
        <w:t xml:space="preserve"> – индекс проявленности положительного вектора оценок населения,</w:t>
      </w:r>
    </w:p>
    <w:p w:rsidR="007B5F8F" w:rsidRPr="003A0C64" w:rsidRDefault="007B5F8F" w:rsidP="007B5F8F">
      <w:pPr>
        <w:ind w:firstLine="709"/>
        <w:jc w:val="both"/>
      </w:pPr>
      <w:proofErr w:type="spellStart"/>
      <w:r w:rsidRPr="003A0C64">
        <w:t>Х</w:t>
      </w:r>
      <w:r w:rsidRPr="003A0C64">
        <w:rPr>
          <w:vertAlign w:val="subscript"/>
        </w:rPr>
        <w:t>п</w:t>
      </w:r>
      <w:proofErr w:type="spellEnd"/>
      <w:r w:rsidRPr="003A0C64">
        <w:t xml:space="preserve"> – количество респондентов, оценивших работу государства в определенной сфере социальной политики как эффективную,</w:t>
      </w:r>
    </w:p>
    <w:p w:rsidR="007B5F8F" w:rsidRPr="003A0C64" w:rsidRDefault="007B5F8F" w:rsidP="007B5F8F">
      <w:pPr>
        <w:ind w:firstLine="709"/>
        <w:jc w:val="both"/>
      </w:pPr>
      <w:proofErr w:type="spellStart"/>
      <w:r w:rsidRPr="003A0C64">
        <w:lastRenderedPageBreak/>
        <w:t>Х</w:t>
      </w:r>
      <w:r w:rsidRPr="003A0C64">
        <w:rPr>
          <w:vertAlign w:val="subscript"/>
        </w:rPr>
        <w:t>с.п</w:t>
      </w:r>
      <w:proofErr w:type="spellEnd"/>
      <w:r w:rsidRPr="003A0C64">
        <w:rPr>
          <w:vertAlign w:val="subscript"/>
        </w:rPr>
        <w:t>.</w:t>
      </w:r>
      <w:r w:rsidRPr="003A0C64">
        <w:t xml:space="preserve"> – количество респондентов, оценивших работу государства в определенной сфере социальной политики как скорее эффективную,</w:t>
      </w:r>
    </w:p>
    <w:p w:rsidR="007B5F8F" w:rsidRPr="003A0C64" w:rsidRDefault="007B5F8F" w:rsidP="007B5F8F">
      <w:pPr>
        <w:ind w:firstLine="709"/>
        <w:jc w:val="both"/>
      </w:pPr>
      <w:proofErr w:type="spellStart"/>
      <w:r w:rsidRPr="003A0C64">
        <w:t>Х</w:t>
      </w:r>
      <w:r w:rsidRPr="003A0C64">
        <w:rPr>
          <w:vertAlign w:val="subscript"/>
        </w:rPr>
        <w:t>н</w:t>
      </w:r>
      <w:proofErr w:type="spellEnd"/>
      <w:r w:rsidRPr="003A0C64">
        <w:t xml:space="preserve"> – количество неопределившихся респондентов, т.е. выбравших при ответе на вопрос вариант «затрудняюсь ответить»,</w:t>
      </w:r>
    </w:p>
    <w:p w:rsidR="007B5F8F" w:rsidRPr="003A0C64" w:rsidRDefault="007B5F8F" w:rsidP="007B5F8F">
      <w:pPr>
        <w:ind w:firstLine="709"/>
        <w:jc w:val="both"/>
      </w:pPr>
      <w:proofErr w:type="spellStart"/>
      <w:proofErr w:type="gramStart"/>
      <w:r w:rsidRPr="003A0C64">
        <w:t>Х</w:t>
      </w:r>
      <w:r w:rsidRPr="003A0C64">
        <w:rPr>
          <w:vertAlign w:val="subscript"/>
        </w:rPr>
        <w:t>с.о</w:t>
      </w:r>
      <w:proofErr w:type="spellEnd"/>
      <w:proofErr w:type="gramEnd"/>
      <w:r w:rsidRPr="003A0C64">
        <w:t xml:space="preserve"> – количество респондентов, оценивших работу государства в определенной сфере социальной политики как скорее не эффективную,</w:t>
      </w:r>
    </w:p>
    <w:p w:rsidR="007B5F8F" w:rsidRPr="003A0C64" w:rsidRDefault="007B5F8F" w:rsidP="007B5F8F">
      <w:pPr>
        <w:ind w:firstLine="709"/>
        <w:jc w:val="both"/>
      </w:pPr>
      <w:r w:rsidRPr="003A0C64">
        <w:t>Х</w:t>
      </w:r>
      <w:r w:rsidRPr="003A0C64">
        <w:rPr>
          <w:vertAlign w:val="subscript"/>
        </w:rPr>
        <w:t>о</w:t>
      </w:r>
      <w:r w:rsidRPr="003A0C64">
        <w:t xml:space="preserve"> – количество респондентов, оценивших работу государства в определенной сфере социальной политики как не эффективную</w:t>
      </w:r>
      <w:r w:rsidR="006F6C3C">
        <w:t xml:space="preserve"> </w:t>
      </w:r>
      <w:r w:rsidR="006F6C3C" w:rsidRPr="006F6C3C">
        <w:t>[</w:t>
      </w:r>
      <w:r w:rsidR="008314F4">
        <w:t>4</w:t>
      </w:r>
      <w:r w:rsidR="006F6C3C">
        <w:t>, с. 35</w:t>
      </w:r>
      <w:r w:rsidR="006F6C3C" w:rsidRPr="006F6C3C">
        <w:t>]</w:t>
      </w:r>
      <w:r w:rsidRPr="003A0C64">
        <w:t>.</w:t>
      </w:r>
    </w:p>
    <w:p w:rsidR="007B5F8F" w:rsidRPr="00AC1DEC" w:rsidRDefault="007B5F8F" w:rsidP="00AC1DEC">
      <w:pPr>
        <w:ind w:firstLine="709"/>
        <w:jc w:val="both"/>
      </w:pPr>
      <w:r w:rsidRPr="00AC1DEC">
        <w:t xml:space="preserve">Оценки населения эффективности реализации социальной политики в каждой отдельной сфере в ранжированном виде представлены на рисунке 1. </w:t>
      </w:r>
    </w:p>
    <w:p w:rsidR="007B5F8F" w:rsidRPr="003A0C64" w:rsidRDefault="007B5F8F" w:rsidP="007B5F8F">
      <w:pPr>
        <w:spacing w:line="360" w:lineRule="auto"/>
        <w:jc w:val="center"/>
        <w:rPr>
          <w:sz w:val="28"/>
          <w:szCs w:val="28"/>
        </w:rPr>
      </w:pPr>
      <w:r w:rsidRPr="003A0C64">
        <w:rPr>
          <w:noProof/>
        </w:rPr>
        <w:drawing>
          <wp:inline distT="0" distB="0" distL="0" distR="0" wp14:anchorId="64B99920" wp14:editId="3F345C08">
            <wp:extent cx="5826125" cy="3276600"/>
            <wp:effectExtent l="0" t="0" r="3175" b="0"/>
            <wp:docPr id="4" name="Диаграмма 4">
              <a:extLst xmlns:a="http://schemas.openxmlformats.org/drawingml/2006/main">
                <a:ext uri="{FF2B5EF4-FFF2-40B4-BE49-F238E27FC236}">
                  <a16:creationId xmlns:a16="http://schemas.microsoft.com/office/drawing/2014/main" id="{80EBF93D-A264-4C2D-9EF2-D205D7F553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7B5F8F" w:rsidRPr="003A0C64" w:rsidRDefault="007B5F8F" w:rsidP="007B5F8F">
      <w:pPr>
        <w:jc w:val="center"/>
      </w:pPr>
      <w:r w:rsidRPr="003A0C64">
        <w:t>Рисунок 1</w:t>
      </w:r>
      <w:r w:rsidR="00580608">
        <w:t>.</w:t>
      </w:r>
      <w:r w:rsidRPr="003A0C64">
        <w:t xml:space="preserve"> Оценки населения эффективности проводимой социальной политики в Беларуси (частные индексы, баллы от 1 до 5, где 1 – совершенно не эффективно, 5 – эффективно)</w:t>
      </w:r>
    </w:p>
    <w:p w:rsidR="007B5F8F" w:rsidRPr="00AC1DEC" w:rsidRDefault="007B5F8F" w:rsidP="00AC1DEC">
      <w:pPr>
        <w:ind w:firstLine="709"/>
        <w:jc w:val="both"/>
      </w:pPr>
    </w:p>
    <w:p w:rsidR="007B5F8F" w:rsidRPr="003A0C64" w:rsidRDefault="00800E86" w:rsidP="003A0C64">
      <w:pPr>
        <w:ind w:firstLine="709"/>
        <w:jc w:val="both"/>
      </w:pPr>
      <w:r>
        <w:t>По данным рисунка 1 мы видим, что</w:t>
      </w:r>
      <w:r w:rsidR="007B5F8F" w:rsidRPr="003A0C64">
        <w:t xml:space="preserve"> население выше всего оценило эффективность реализации в Беларуси социальной защиты многодетных семей – 3,64 балла при том, что значение комплексного показателя по республике в целом составляет 3,40. Также достаточно высокие оценки – значения частных индексов, превышающие значение комплексного показателя (хотя и несильно), получили такие сферы как культура и досуг (3,62), образование (3,56), здравоохранение (3,49), социальная защита детей и молодежи (3,47) и социальная защита инвалидов (3,42). Самые низкие оценки населения были отданы жилищно-коммунальному хозяйству (3,13) и обеспечению жильем нуждающихся (3,14) – эти сферы достаточно часто не пользуются у населения особым признанием.</w:t>
      </w:r>
    </w:p>
    <w:p w:rsidR="007B5F8F" w:rsidRDefault="00B42C6A" w:rsidP="003A0C64">
      <w:pPr>
        <w:ind w:firstLine="709"/>
        <w:jc w:val="both"/>
        <w:rPr>
          <w:bCs/>
          <w:iCs/>
        </w:rPr>
      </w:pPr>
      <w:r>
        <w:rPr>
          <w:bCs/>
          <w:iCs/>
        </w:rPr>
        <w:t xml:space="preserve">Исследование показало, что </w:t>
      </w:r>
      <w:r w:rsidRPr="003A0C64">
        <w:rPr>
          <w:bCs/>
          <w:iCs/>
        </w:rPr>
        <w:t>социально-демографически</w:t>
      </w:r>
      <w:r>
        <w:rPr>
          <w:bCs/>
          <w:iCs/>
        </w:rPr>
        <w:t>е</w:t>
      </w:r>
      <w:r w:rsidRPr="003A0C64">
        <w:rPr>
          <w:bCs/>
          <w:iCs/>
        </w:rPr>
        <w:t xml:space="preserve"> и социально-статусны</w:t>
      </w:r>
      <w:r>
        <w:rPr>
          <w:bCs/>
          <w:iCs/>
        </w:rPr>
        <w:t>е</w:t>
      </w:r>
      <w:r w:rsidRPr="003A0C64">
        <w:rPr>
          <w:bCs/>
          <w:iCs/>
        </w:rPr>
        <w:t xml:space="preserve"> характеристик</w:t>
      </w:r>
      <w:r>
        <w:rPr>
          <w:bCs/>
          <w:iCs/>
        </w:rPr>
        <w:t>и</w:t>
      </w:r>
      <w:r w:rsidRPr="003A0C64">
        <w:rPr>
          <w:bCs/>
          <w:iCs/>
        </w:rPr>
        <w:t xml:space="preserve"> опрашиваемых </w:t>
      </w:r>
      <w:r>
        <w:rPr>
          <w:bCs/>
          <w:iCs/>
        </w:rPr>
        <w:t>оказывают влияние на их о</w:t>
      </w:r>
      <w:r w:rsidR="007B5F8F" w:rsidRPr="003A0C64">
        <w:rPr>
          <w:bCs/>
          <w:iCs/>
        </w:rPr>
        <w:t>ценк</w:t>
      </w:r>
      <w:r w:rsidR="007E3DD1">
        <w:rPr>
          <w:bCs/>
          <w:iCs/>
        </w:rPr>
        <w:t>и</w:t>
      </w:r>
      <w:r w:rsidR="007B5F8F" w:rsidRPr="003A0C64">
        <w:rPr>
          <w:bCs/>
          <w:iCs/>
        </w:rPr>
        <w:t xml:space="preserve"> </w:t>
      </w:r>
      <w:r>
        <w:rPr>
          <w:bCs/>
          <w:iCs/>
        </w:rPr>
        <w:t xml:space="preserve">эффективности </w:t>
      </w:r>
      <w:r w:rsidRPr="00B42C6A">
        <w:rPr>
          <w:bCs/>
          <w:iCs/>
        </w:rPr>
        <w:t xml:space="preserve">проводимой социальной политики </w:t>
      </w:r>
      <w:r w:rsidR="007B5F8F" w:rsidRPr="003A0C64">
        <w:rPr>
          <w:bCs/>
          <w:iCs/>
        </w:rPr>
        <w:t xml:space="preserve">(таблицы </w:t>
      </w:r>
      <w:r w:rsidR="00AC1DEC">
        <w:rPr>
          <w:bCs/>
          <w:iCs/>
        </w:rPr>
        <w:t>1, 2</w:t>
      </w:r>
      <w:r w:rsidR="007B5F8F" w:rsidRPr="003A0C64">
        <w:rPr>
          <w:bCs/>
          <w:iCs/>
        </w:rPr>
        <w:t>).</w:t>
      </w:r>
      <w:r w:rsidR="007E3DD1" w:rsidRPr="007E3DD1">
        <w:rPr>
          <w:bCs/>
          <w:iCs/>
        </w:rPr>
        <w:t xml:space="preserve"> </w:t>
      </w:r>
    </w:p>
    <w:p w:rsidR="00800E86" w:rsidRPr="003A0C64" w:rsidRDefault="00800E86" w:rsidP="00800E86">
      <w:pPr>
        <w:ind w:firstLine="709"/>
        <w:jc w:val="both"/>
      </w:pPr>
      <w:r>
        <w:t>Так, относительно</w:t>
      </w:r>
      <w:r w:rsidRPr="003A0C64">
        <w:t xml:space="preserve"> оценок респондентов разных возрастных групп можем отметить следующее</w:t>
      </w:r>
      <w:r>
        <w:t xml:space="preserve"> (таблица 1)</w:t>
      </w:r>
      <w:r w:rsidRPr="003A0C64">
        <w:t xml:space="preserve">: </w:t>
      </w:r>
    </w:p>
    <w:p w:rsidR="00800E86" w:rsidRPr="003A0C64" w:rsidRDefault="00800E86" w:rsidP="00800E86">
      <w:pPr>
        <w:ind w:firstLine="709"/>
        <w:jc w:val="both"/>
      </w:pPr>
      <w:r w:rsidRPr="003A0C64">
        <w:t>- респонденты в возрасте 31–49 лет ниже других оценивали такие сферы как труд и занятость (3,14 при среднем значении по выборке в целом – 3,23), здравоохранение (3,41 при среднем – 3,49) и образование (3,53 при среднем – 3,56). В остальных возрастных группах оценки по этим сферам либо на уровне средних, либо превышают их;</w:t>
      </w:r>
    </w:p>
    <w:p w:rsidR="00800E86" w:rsidRPr="003A0C64" w:rsidRDefault="00800E86" w:rsidP="00800E86">
      <w:pPr>
        <w:ind w:firstLine="709"/>
        <w:jc w:val="both"/>
      </w:pPr>
      <w:r w:rsidRPr="003A0C64">
        <w:lastRenderedPageBreak/>
        <w:t xml:space="preserve">- респонденты 50–59 лет ниже других оценили эффективность жилищно-коммунального хозяйства (3,04 при среднем – 3,13), обеспечение нуждающихся жильем (3,01 при среднем 3,14), социальную защиту малоимущих (3,32, среднее – 3,35), социальную защиту многодетных (3,62, среднее –3,64), инвалидов (3,39, среднее – 3,42) и детей и молодежи (3,45, среднее 3,47). В остальных возрастных группах оценки по перечисленным сферам были немного выше, либо превышали уровень средних по выборке; </w:t>
      </w:r>
    </w:p>
    <w:p w:rsidR="00800E86" w:rsidRPr="003A0C64" w:rsidRDefault="00800E86" w:rsidP="00800E86">
      <w:pPr>
        <w:ind w:firstLine="709"/>
        <w:jc w:val="both"/>
      </w:pPr>
      <w:r w:rsidRPr="003A0C64">
        <w:t>- опрошенные в возрасте 60 лет и старше в основном оценивали все сферы выше среднего, только эффективность сферы культуры и досуга была оценена ими ниже других, а также ниже среднего по выборке в целом;</w:t>
      </w:r>
    </w:p>
    <w:p w:rsidR="00800E86" w:rsidRPr="003A0C64" w:rsidRDefault="00800E86" w:rsidP="00800E86">
      <w:pPr>
        <w:ind w:firstLine="709"/>
        <w:jc w:val="both"/>
      </w:pPr>
      <w:r w:rsidRPr="003A0C64">
        <w:t xml:space="preserve">- эффективность пенсионного обеспечения ниже среднего оценили все респонденты моложе 49 лет, а самые низкие оценки данной сфере поставили опрошенные возрастной категории до 20 лет (3,23 при среднем 3,32). </w:t>
      </w:r>
    </w:p>
    <w:p w:rsidR="00580608" w:rsidRDefault="007B5F8F" w:rsidP="00580608">
      <w:pPr>
        <w:jc w:val="right"/>
        <w:rPr>
          <w:bCs/>
        </w:rPr>
      </w:pPr>
      <w:r w:rsidRPr="003A0C64">
        <w:rPr>
          <w:bCs/>
        </w:rPr>
        <w:t>Таблица 1</w:t>
      </w:r>
    </w:p>
    <w:p w:rsidR="007B5F8F" w:rsidRPr="003A0C64" w:rsidRDefault="007B5F8F" w:rsidP="00580608">
      <w:pPr>
        <w:jc w:val="center"/>
        <w:rPr>
          <w:bCs/>
        </w:rPr>
      </w:pPr>
      <w:r w:rsidRPr="003A0C64">
        <w:rPr>
          <w:bCs/>
        </w:rPr>
        <w:t>Оценки населения эффективности проводимой социальной политики (</w:t>
      </w:r>
      <w:r w:rsidRPr="003A0C64">
        <w:rPr>
          <w:bCs/>
          <w:i/>
          <w:iCs/>
        </w:rPr>
        <w:t>частные индексы</w:t>
      </w:r>
      <w:r w:rsidRPr="003A0C64">
        <w:rPr>
          <w:bCs/>
        </w:rPr>
        <w:t>, баллы от 1 до 5, где 1 – совершенно не эффективно, 5 – эффективно), распределение по возрасту</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992"/>
        <w:gridCol w:w="851"/>
        <w:gridCol w:w="850"/>
        <w:gridCol w:w="851"/>
        <w:gridCol w:w="850"/>
        <w:gridCol w:w="856"/>
      </w:tblGrid>
      <w:tr w:rsidR="00AC1DEC" w:rsidRPr="003A0C64" w:rsidTr="00AC1DEC">
        <w:trPr>
          <w:cantSplit/>
          <w:trHeight w:val="339"/>
          <w:jc w:val="center"/>
        </w:trPr>
        <w:tc>
          <w:tcPr>
            <w:tcW w:w="4106" w:type="dxa"/>
            <w:vMerge w:val="restart"/>
            <w:shd w:val="clear" w:color="auto" w:fill="auto"/>
            <w:noWrap/>
            <w:vAlign w:val="center"/>
          </w:tcPr>
          <w:p w:rsidR="00AC1DEC" w:rsidRPr="003A0C64" w:rsidRDefault="00AC1DEC" w:rsidP="003A2360">
            <w:pPr>
              <w:jc w:val="center"/>
              <w:rPr>
                <w:bCs/>
              </w:rPr>
            </w:pPr>
            <w:r w:rsidRPr="003A0C64">
              <w:rPr>
                <w:bCs/>
              </w:rPr>
              <w:t>Сферы</w:t>
            </w:r>
          </w:p>
        </w:tc>
        <w:tc>
          <w:tcPr>
            <w:tcW w:w="5250" w:type="dxa"/>
            <w:gridSpan w:val="6"/>
            <w:shd w:val="clear" w:color="auto" w:fill="auto"/>
            <w:tcMar>
              <w:left w:w="57" w:type="dxa"/>
              <w:right w:w="57" w:type="dxa"/>
            </w:tcMar>
            <w:vAlign w:val="center"/>
            <w:hideMark/>
          </w:tcPr>
          <w:p w:rsidR="00AC1DEC" w:rsidRPr="003A0C64" w:rsidRDefault="00AC1DEC" w:rsidP="003A2360">
            <w:pPr>
              <w:jc w:val="center"/>
              <w:rPr>
                <w:color w:val="000000"/>
              </w:rPr>
            </w:pPr>
            <w:r w:rsidRPr="003A0C64">
              <w:rPr>
                <w:color w:val="000000"/>
              </w:rPr>
              <w:t>По возрасту:</w:t>
            </w:r>
          </w:p>
        </w:tc>
      </w:tr>
      <w:tr w:rsidR="00AC1DEC" w:rsidRPr="003A0C64" w:rsidTr="00AC1DEC">
        <w:trPr>
          <w:cantSplit/>
          <w:trHeight w:val="922"/>
          <w:jc w:val="center"/>
        </w:trPr>
        <w:tc>
          <w:tcPr>
            <w:tcW w:w="4106" w:type="dxa"/>
            <w:vMerge/>
            <w:shd w:val="clear" w:color="auto" w:fill="auto"/>
            <w:noWrap/>
            <w:vAlign w:val="center"/>
          </w:tcPr>
          <w:p w:rsidR="00AC1DEC" w:rsidRPr="003A0C64" w:rsidRDefault="00AC1DEC" w:rsidP="003A2360">
            <w:pPr>
              <w:rPr>
                <w:bCs/>
                <w:color w:val="000000"/>
              </w:rPr>
            </w:pPr>
          </w:p>
        </w:tc>
        <w:tc>
          <w:tcPr>
            <w:tcW w:w="992" w:type="dxa"/>
            <w:tcBorders>
              <w:bottom w:val="single" w:sz="4" w:space="0" w:color="auto"/>
            </w:tcBorders>
            <w:shd w:val="clear" w:color="auto" w:fill="auto"/>
            <w:tcMar>
              <w:left w:w="57" w:type="dxa"/>
              <w:right w:w="57" w:type="dxa"/>
            </w:tcMar>
            <w:textDirection w:val="btLr"/>
            <w:vAlign w:val="center"/>
          </w:tcPr>
          <w:p w:rsidR="00AC1DEC" w:rsidRPr="003A0C64" w:rsidRDefault="00AC1DEC" w:rsidP="003A2360">
            <w:pPr>
              <w:jc w:val="center"/>
              <w:rPr>
                <w:color w:val="000000"/>
              </w:rPr>
            </w:pPr>
            <w:r w:rsidRPr="003A0C64">
              <w:rPr>
                <w:color w:val="000000"/>
              </w:rPr>
              <w:t>до 20 лет</w:t>
            </w:r>
          </w:p>
        </w:tc>
        <w:tc>
          <w:tcPr>
            <w:tcW w:w="851" w:type="dxa"/>
            <w:tcBorders>
              <w:bottom w:val="single" w:sz="4" w:space="0" w:color="auto"/>
            </w:tcBorders>
            <w:shd w:val="clear" w:color="auto" w:fill="auto"/>
            <w:tcMar>
              <w:left w:w="57" w:type="dxa"/>
              <w:right w:w="57" w:type="dxa"/>
            </w:tcMar>
            <w:textDirection w:val="btLr"/>
            <w:vAlign w:val="center"/>
          </w:tcPr>
          <w:p w:rsidR="00AC1DEC" w:rsidRPr="003A0C64" w:rsidRDefault="00AC1DEC" w:rsidP="003A2360">
            <w:pPr>
              <w:jc w:val="center"/>
              <w:rPr>
                <w:color w:val="000000"/>
              </w:rPr>
            </w:pPr>
            <w:r w:rsidRPr="003A0C64">
              <w:rPr>
                <w:color w:val="000000"/>
              </w:rPr>
              <w:t>21–30 лет</w:t>
            </w:r>
          </w:p>
        </w:tc>
        <w:tc>
          <w:tcPr>
            <w:tcW w:w="850" w:type="dxa"/>
            <w:tcBorders>
              <w:bottom w:val="single" w:sz="4" w:space="0" w:color="auto"/>
            </w:tcBorders>
            <w:shd w:val="clear" w:color="auto" w:fill="auto"/>
            <w:tcMar>
              <w:left w:w="57" w:type="dxa"/>
              <w:right w:w="57" w:type="dxa"/>
            </w:tcMar>
            <w:textDirection w:val="btLr"/>
            <w:vAlign w:val="center"/>
          </w:tcPr>
          <w:p w:rsidR="00AC1DEC" w:rsidRPr="003A0C64" w:rsidRDefault="00AC1DEC" w:rsidP="003A2360">
            <w:pPr>
              <w:jc w:val="center"/>
              <w:rPr>
                <w:color w:val="000000"/>
              </w:rPr>
            </w:pPr>
            <w:r w:rsidRPr="003A0C64">
              <w:rPr>
                <w:color w:val="000000"/>
              </w:rPr>
              <w:t>31–49 лет</w:t>
            </w:r>
          </w:p>
        </w:tc>
        <w:tc>
          <w:tcPr>
            <w:tcW w:w="851" w:type="dxa"/>
            <w:tcBorders>
              <w:bottom w:val="single" w:sz="4" w:space="0" w:color="auto"/>
            </w:tcBorders>
            <w:textDirection w:val="btLr"/>
            <w:vAlign w:val="center"/>
          </w:tcPr>
          <w:p w:rsidR="00AC1DEC" w:rsidRPr="003A0C64" w:rsidRDefault="00AC1DEC" w:rsidP="003A2360">
            <w:pPr>
              <w:jc w:val="center"/>
              <w:rPr>
                <w:color w:val="000000"/>
              </w:rPr>
            </w:pPr>
            <w:r w:rsidRPr="003A0C64">
              <w:rPr>
                <w:color w:val="000000"/>
              </w:rPr>
              <w:t>50–59 лет</w:t>
            </w:r>
          </w:p>
        </w:tc>
        <w:tc>
          <w:tcPr>
            <w:tcW w:w="850" w:type="dxa"/>
            <w:tcBorders>
              <w:bottom w:val="single" w:sz="4" w:space="0" w:color="auto"/>
            </w:tcBorders>
            <w:textDirection w:val="btLr"/>
            <w:vAlign w:val="center"/>
          </w:tcPr>
          <w:p w:rsidR="00AC1DEC" w:rsidRPr="003A0C64" w:rsidRDefault="00AC1DEC" w:rsidP="003A2360">
            <w:pPr>
              <w:jc w:val="center"/>
              <w:rPr>
                <w:color w:val="000000"/>
              </w:rPr>
            </w:pPr>
            <w:r w:rsidRPr="003A0C64">
              <w:rPr>
                <w:color w:val="000000"/>
              </w:rPr>
              <w:t>60–69 лет</w:t>
            </w:r>
          </w:p>
        </w:tc>
        <w:tc>
          <w:tcPr>
            <w:tcW w:w="856" w:type="dxa"/>
            <w:tcBorders>
              <w:bottom w:val="single" w:sz="4" w:space="0" w:color="auto"/>
            </w:tcBorders>
            <w:textDirection w:val="btLr"/>
            <w:vAlign w:val="center"/>
          </w:tcPr>
          <w:p w:rsidR="00AC1DEC" w:rsidRPr="003A0C64" w:rsidRDefault="00AC1DEC" w:rsidP="003A2360">
            <w:pPr>
              <w:jc w:val="center"/>
              <w:rPr>
                <w:color w:val="000000"/>
              </w:rPr>
            </w:pPr>
            <w:r w:rsidRPr="003A0C64">
              <w:rPr>
                <w:color w:val="000000"/>
              </w:rPr>
              <w:t>70 лет и старше</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Труд и занятость</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3,24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3,30</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3,14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3,30</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3,43</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Здравоохранение</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3,64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3,61</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3,41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3,53</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3,54</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Образование</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3,54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3,56</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3,53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3,61</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3,69</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Жилищно-коммунальное хозяйство</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3,41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3,07</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3,04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3,17</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3,22</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Обеспечение жильем нуждающихся</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3,25</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3,18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3,16</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3,01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3,12</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3,22</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Культура и досуг</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3,69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3,77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3,58</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3,56</w:t>
            </w:r>
          </w:p>
        </w:tc>
        <w:tc>
          <w:tcPr>
            <w:tcW w:w="8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3,56</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Пенсионное обеспечение</w:t>
            </w:r>
          </w:p>
        </w:tc>
        <w:tc>
          <w:tcPr>
            <w:tcW w:w="992"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3,26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3,41</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3,55</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Социальная защита малоимущих</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3,43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3,33</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3,32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3,33</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3,49</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Социальная защита многодетных</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3,74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3,63</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3,62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3,66</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3,68</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Социальная защита инвалидов</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3,51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3,40</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3,39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3,43</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3,45</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rPr>
                <w:sz w:val="22"/>
                <w:szCs w:val="22"/>
              </w:rPr>
            </w:pPr>
            <w:r w:rsidRPr="003A0C64">
              <w:rPr>
                <w:sz w:val="22"/>
                <w:szCs w:val="22"/>
              </w:rPr>
              <w:t>Социальная защита детей и молодежи</w:t>
            </w:r>
          </w:p>
        </w:tc>
        <w:tc>
          <w:tcPr>
            <w:tcW w:w="992" w:type="dxa"/>
            <w:tcBorders>
              <w:top w:val="single" w:sz="4" w:space="0" w:color="auto"/>
              <w:left w:val="nil"/>
              <w:bottom w:val="single" w:sz="4" w:space="0" w:color="auto"/>
              <w:right w:val="single" w:sz="4" w:space="0" w:color="auto"/>
            </w:tcBorders>
            <w:shd w:val="clear" w:color="auto" w:fill="auto"/>
            <w:vAlign w:val="center"/>
          </w:tcPr>
          <w:p w:rsidR="00AC1DEC" w:rsidRPr="003A0C64" w:rsidRDefault="00AC1DEC" w:rsidP="003A2360">
            <w:pPr>
              <w:jc w:val="center"/>
            </w:pPr>
            <w:r w:rsidRPr="003A0C64">
              <w:t>3,48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3,46</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C1DEC" w:rsidRPr="003A0C64" w:rsidRDefault="00AC1DEC" w:rsidP="003A2360">
            <w:pPr>
              <w:jc w:val="center"/>
            </w:pPr>
            <w:r w:rsidRPr="003A0C64">
              <w:t>3,45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3,52</w:t>
            </w:r>
          </w:p>
        </w:tc>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rsidR="00AC1DEC" w:rsidRPr="003A0C64" w:rsidRDefault="00AC1DEC" w:rsidP="003A2360">
            <w:pPr>
              <w:jc w:val="center"/>
            </w:pPr>
            <w:r w:rsidRPr="003A0C64">
              <w:t>3,54</w:t>
            </w:r>
          </w:p>
        </w:tc>
      </w:tr>
      <w:tr w:rsidR="00AC1DEC" w:rsidRPr="003A0C64" w:rsidTr="00AC1DEC">
        <w:trPr>
          <w:trHeight w:val="330"/>
          <w:jc w:val="center"/>
        </w:trPr>
        <w:tc>
          <w:tcPr>
            <w:tcW w:w="4106" w:type="dxa"/>
            <w:tcBorders>
              <w:left w:val="single" w:sz="4" w:space="0" w:color="auto"/>
            </w:tcBorders>
            <w:shd w:val="clear" w:color="auto" w:fill="auto"/>
          </w:tcPr>
          <w:p w:rsidR="00AC1DEC" w:rsidRPr="003A0C64" w:rsidRDefault="00AC1DEC" w:rsidP="003A2360">
            <w:pPr>
              <w:spacing w:before="20" w:after="20"/>
              <w:jc w:val="right"/>
              <w:rPr>
                <w:b/>
                <w:bCs/>
                <w:i/>
                <w:iCs/>
                <w:sz w:val="22"/>
                <w:szCs w:val="22"/>
              </w:rPr>
            </w:pPr>
            <w:r w:rsidRPr="003A0C64">
              <w:rPr>
                <w:b/>
                <w:bCs/>
                <w:i/>
                <w:iCs/>
                <w:sz w:val="22"/>
                <w:szCs w:val="22"/>
              </w:rPr>
              <w:t>Комплексный показатель</w:t>
            </w:r>
          </w:p>
        </w:tc>
        <w:tc>
          <w:tcPr>
            <w:tcW w:w="992" w:type="dxa"/>
            <w:tcBorders>
              <w:top w:val="single" w:sz="4" w:space="0" w:color="auto"/>
              <w:left w:val="nil"/>
              <w:bottom w:val="single" w:sz="4" w:space="0" w:color="auto"/>
              <w:right w:val="single" w:sz="4" w:space="0" w:color="auto"/>
            </w:tcBorders>
            <w:shd w:val="clear" w:color="auto" w:fill="auto"/>
          </w:tcPr>
          <w:p w:rsidR="00AC1DEC" w:rsidRPr="003A0C64" w:rsidRDefault="00AC1DEC" w:rsidP="003A2360">
            <w:pPr>
              <w:jc w:val="right"/>
              <w:rPr>
                <w:b/>
                <w:bCs/>
              </w:rPr>
            </w:pPr>
            <w:r w:rsidRPr="003A0C64">
              <w:rPr>
                <w:b/>
                <w:bCs/>
              </w:rPr>
              <w:t>3,47</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AC1DEC" w:rsidRPr="003A0C64" w:rsidRDefault="00AC1DEC" w:rsidP="003A2360">
            <w:pPr>
              <w:jc w:val="right"/>
              <w:rPr>
                <w:b/>
                <w:bCs/>
              </w:rPr>
            </w:pPr>
            <w:r w:rsidRPr="003A0C64">
              <w:rPr>
                <w:b/>
                <w:bCs/>
              </w:rPr>
              <w:t>3,43</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C1DEC" w:rsidRPr="003A0C64" w:rsidRDefault="00AC1DEC" w:rsidP="003A2360">
            <w:pPr>
              <w:jc w:val="right"/>
              <w:rPr>
                <w:b/>
                <w:bCs/>
              </w:rPr>
            </w:pPr>
            <w:r w:rsidRPr="003A0C64">
              <w:rPr>
                <w:b/>
                <w:bCs/>
              </w:rPr>
              <w:t>3,36</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C1DEC" w:rsidRPr="003A0C64" w:rsidRDefault="00AC1DEC" w:rsidP="003A2360">
            <w:pPr>
              <w:jc w:val="right"/>
              <w:rPr>
                <w:b/>
                <w:bCs/>
              </w:rPr>
            </w:pPr>
            <w:r w:rsidRPr="003A0C64">
              <w:rPr>
                <w:b/>
                <w:bCs/>
              </w:rPr>
              <w:t>3,35</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C1DEC" w:rsidRPr="003A0C64" w:rsidRDefault="00AC1DEC" w:rsidP="003A2360">
            <w:pPr>
              <w:jc w:val="right"/>
              <w:rPr>
                <w:b/>
                <w:bCs/>
              </w:rPr>
            </w:pPr>
            <w:r w:rsidRPr="003A0C64">
              <w:rPr>
                <w:b/>
                <w:bCs/>
              </w:rPr>
              <w:t>3,42</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AC1DEC" w:rsidRPr="003A0C64" w:rsidRDefault="00AC1DEC" w:rsidP="003A2360">
            <w:pPr>
              <w:jc w:val="right"/>
              <w:rPr>
                <w:b/>
                <w:bCs/>
              </w:rPr>
            </w:pPr>
            <w:r w:rsidRPr="003A0C64">
              <w:rPr>
                <w:b/>
                <w:bCs/>
              </w:rPr>
              <w:t>3,49</w:t>
            </w:r>
          </w:p>
        </w:tc>
      </w:tr>
    </w:tbl>
    <w:p w:rsidR="007B5F8F" w:rsidRPr="00AC1DEC" w:rsidRDefault="007B5F8F" w:rsidP="00AC1DEC">
      <w:pPr>
        <w:ind w:firstLine="709"/>
        <w:jc w:val="both"/>
      </w:pPr>
    </w:p>
    <w:p w:rsidR="007B5F8F" w:rsidRDefault="007B5F8F" w:rsidP="003A0C64">
      <w:pPr>
        <w:ind w:firstLine="709"/>
        <w:jc w:val="both"/>
      </w:pPr>
      <w:r w:rsidRPr="003A0C64">
        <w:t>Достаточно существенные различия выявлены в оценках респондентов в зависимости от типа населенного пункта их проживания, уровня образования и задействованности в экономике (работающие/неработающие).</w:t>
      </w:r>
    </w:p>
    <w:p w:rsidR="00800E86" w:rsidRPr="009C47DA" w:rsidRDefault="00800E86" w:rsidP="00800E86">
      <w:pPr>
        <w:ind w:firstLine="709"/>
        <w:jc w:val="both"/>
        <w:rPr>
          <w:bCs/>
          <w:iCs/>
        </w:rPr>
      </w:pPr>
      <w:r w:rsidRPr="009C47DA">
        <w:rPr>
          <w:bCs/>
          <w:iCs/>
        </w:rPr>
        <w:t>Данные таблицы 2 позволяют констатировать, что сельское население в большей степени удовлетворено реализуемой в стране социальной политикой, чем городское – эффективность практически всех сфер (за исключением культуры и досуга) сельчане оценивали гораздо выше горожан и различия в значениях индексов составляли около 0,20, т.е. положительных оценок от сельчан было на 20% больше.</w:t>
      </w:r>
    </w:p>
    <w:p w:rsidR="00800E86" w:rsidRPr="003A0C64" w:rsidRDefault="00800E86" w:rsidP="00800E86">
      <w:pPr>
        <w:ind w:firstLine="709"/>
        <w:jc w:val="both"/>
      </w:pPr>
      <w:r>
        <w:t>Выявлено также</w:t>
      </w:r>
      <w:r w:rsidRPr="007F1090">
        <w:t xml:space="preserve">, </w:t>
      </w:r>
      <w:r w:rsidRPr="003A0C64">
        <w:t>что женщины оценили эффективность реализации социальной политики по всем сферам (кроме здравоохранения) выше, чем мужчины – различия в значениях индексов варьируются в диапазоне от 0,02 до 0,18. Это значит, что по некоторым позициям было получено почти на 20% больше положительных оценок, что является весьма существенным. Соответственно и общая комплексная оценка эффективности реализуемой в Беларуси социальной политики (комплексный показатель) среди женщин выше, чем среди мужчин.</w:t>
      </w:r>
    </w:p>
    <w:p w:rsidR="00580608" w:rsidRDefault="007B5F8F" w:rsidP="00580608">
      <w:pPr>
        <w:jc w:val="right"/>
        <w:rPr>
          <w:bCs/>
        </w:rPr>
      </w:pPr>
      <w:r w:rsidRPr="003A0C64">
        <w:rPr>
          <w:bCs/>
        </w:rPr>
        <w:t>Таблица 2</w:t>
      </w:r>
    </w:p>
    <w:p w:rsidR="007B5F8F" w:rsidRPr="003A0C64" w:rsidRDefault="007B5F8F" w:rsidP="00580608">
      <w:pPr>
        <w:jc w:val="center"/>
        <w:rPr>
          <w:bCs/>
        </w:rPr>
      </w:pPr>
      <w:r w:rsidRPr="003A0C64">
        <w:rPr>
          <w:bCs/>
        </w:rPr>
        <w:lastRenderedPageBreak/>
        <w:t>Оценки населения эффективности проводимой социальной политики (</w:t>
      </w:r>
      <w:r w:rsidRPr="003A0C64">
        <w:rPr>
          <w:bCs/>
          <w:i/>
          <w:iCs/>
        </w:rPr>
        <w:t>частные индексы</w:t>
      </w:r>
      <w:r w:rsidRPr="003A0C64">
        <w:rPr>
          <w:bCs/>
        </w:rPr>
        <w:t>, баллы от 1 до 5, где 1 – совершенно не эффективно, 5 – эффективно), распределение по типу населенного пункта</w:t>
      </w:r>
      <w:r w:rsidR="00B42C6A">
        <w:rPr>
          <w:bCs/>
        </w:rPr>
        <w:t>, полу</w:t>
      </w:r>
      <w:r w:rsidR="00B42C6A" w:rsidRPr="00B42C6A">
        <w:rPr>
          <w:bCs/>
        </w:rPr>
        <w:t xml:space="preserve"> </w:t>
      </w:r>
      <w:r w:rsidR="00B42C6A">
        <w:rPr>
          <w:bCs/>
        </w:rPr>
        <w:t>и занятости в экономике</w:t>
      </w:r>
    </w:p>
    <w:tbl>
      <w:tblPr>
        <w:tblW w:w="9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992"/>
        <w:gridCol w:w="850"/>
        <w:gridCol w:w="709"/>
        <w:gridCol w:w="709"/>
        <w:gridCol w:w="850"/>
        <w:gridCol w:w="720"/>
      </w:tblGrid>
      <w:tr w:rsidR="003A0C64" w:rsidRPr="003A0C64" w:rsidTr="00AC1DEC">
        <w:trPr>
          <w:cantSplit/>
          <w:trHeight w:val="339"/>
          <w:jc w:val="center"/>
        </w:trPr>
        <w:tc>
          <w:tcPr>
            <w:tcW w:w="4390" w:type="dxa"/>
            <w:vMerge w:val="restart"/>
            <w:shd w:val="clear" w:color="auto" w:fill="auto"/>
            <w:noWrap/>
            <w:vAlign w:val="center"/>
          </w:tcPr>
          <w:p w:rsidR="003A0C64" w:rsidRPr="003A0C64" w:rsidRDefault="003A0C64" w:rsidP="003A2360">
            <w:pPr>
              <w:jc w:val="center"/>
              <w:rPr>
                <w:bCs/>
              </w:rPr>
            </w:pPr>
            <w:r w:rsidRPr="003A0C64">
              <w:rPr>
                <w:bCs/>
              </w:rPr>
              <w:t>Сферы</w:t>
            </w:r>
          </w:p>
        </w:tc>
        <w:tc>
          <w:tcPr>
            <w:tcW w:w="1842" w:type="dxa"/>
            <w:gridSpan w:val="2"/>
            <w:shd w:val="clear" w:color="auto" w:fill="auto"/>
            <w:tcMar>
              <w:left w:w="57" w:type="dxa"/>
              <w:right w:w="57" w:type="dxa"/>
            </w:tcMar>
            <w:vAlign w:val="center"/>
          </w:tcPr>
          <w:p w:rsidR="003A0C64" w:rsidRPr="003A0C64" w:rsidRDefault="003A0C64" w:rsidP="003A2360">
            <w:pPr>
              <w:jc w:val="center"/>
              <w:rPr>
                <w:color w:val="000000"/>
              </w:rPr>
            </w:pPr>
            <w:r w:rsidRPr="003A0C64">
              <w:rPr>
                <w:color w:val="000000"/>
              </w:rPr>
              <w:t xml:space="preserve">По </w:t>
            </w:r>
            <w:r w:rsidR="00AC1DEC">
              <w:rPr>
                <w:color w:val="000000"/>
              </w:rPr>
              <w:t>занятости в экономике</w:t>
            </w:r>
            <w:r w:rsidRPr="003A0C64">
              <w:rPr>
                <w:color w:val="000000"/>
              </w:rPr>
              <w:t>:</w:t>
            </w:r>
          </w:p>
        </w:tc>
        <w:tc>
          <w:tcPr>
            <w:tcW w:w="1418" w:type="dxa"/>
            <w:gridSpan w:val="2"/>
            <w:shd w:val="clear" w:color="auto" w:fill="auto"/>
            <w:vAlign w:val="center"/>
          </w:tcPr>
          <w:p w:rsidR="003A0C64" w:rsidRPr="003A0C64" w:rsidRDefault="003A0C64" w:rsidP="003A2360">
            <w:pPr>
              <w:jc w:val="center"/>
              <w:rPr>
                <w:color w:val="000000"/>
              </w:rPr>
            </w:pPr>
            <w:r w:rsidRPr="003A0C64">
              <w:rPr>
                <w:color w:val="000000"/>
              </w:rPr>
              <w:t>По типу НП:</w:t>
            </w:r>
          </w:p>
        </w:tc>
        <w:tc>
          <w:tcPr>
            <w:tcW w:w="1570" w:type="dxa"/>
            <w:gridSpan w:val="2"/>
          </w:tcPr>
          <w:p w:rsidR="003A0C64" w:rsidRPr="003A0C64" w:rsidRDefault="003A0C64" w:rsidP="003A2360">
            <w:pPr>
              <w:jc w:val="center"/>
              <w:rPr>
                <w:color w:val="000000"/>
              </w:rPr>
            </w:pPr>
            <w:r w:rsidRPr="003A0C64">
              <w:rPr>
                <w:color w:val="000000"/>
              </w:rPr>
              <w:t>По полу:</w:t>
            </w:r>
          </w:p>
        </w:tc>
      </w:tr>
      <w:tr w:rsidR="003A0C64" w:rsidRPr="003A0C64" w:rsidTr="00AC1DEC">
        <w:trPr>
          <w:cantSplit/>
          <w:trHeight w:val="1622"/>
          <w:jc w:val="center"/>
        </w:trPr>
        <w:tc>
          <w:tcPr>
            <w:tcW w:w="4390" w:type="dxa"/>
            <w:vMerge/>
            <w:shd w:val="clear" w:color="auto" w:fill="auto"/>
            <w:noWrap/>
            <w:vAlign w:val="center"/>
          </w:tcPr>
          <w:p w:rsidR="003A0C64" w:rsidRPr="003A0C64" w:rsidRDefault="003A0C64" w:rsidP="003A0C64">
            <w:pPr>
              <w:rPr>
                <w:bCs/>
                <w:color w:val="000000"/>
              </w:rPr>
            </w:pPr>
          </w:p>
        </w:tc>
        <w:tc>
          <w:tcPr>
            <w:tcW w:w="992" w:type="dxa"/>
            <w:tcBorders>
              <w:bottom w:val="single" w:sz="4" w:space="0" w:color="auto"/>
            </w:tcBorders>
            <w:shd w:val="clear" w:color="auto" w:fill="auto"/>
            <w:tcMar>
              <w:left w:w="57" w:type="dxa"/>
              <w:right w:w="57" w:type="dxa"/>
            </w:tcMar>
            <w:textDirection w:val="btLr"/>
            <w:vAlign w:val="center"/>
          </w:tcPr>
          <w:p w:rsidR="003A0C64" w:rsidRPr="003A0C64" w:rsidRDefault="003A0C64" w:rsidP="003A0C64">
            <w:pPr>
              <w:jc w:val="center"/>
              <w:rPr>
                <w:color w:val="000000"/>
              </w:rPr>
            </w:pPr>
            <w:r w:rsidRPr="003A0C64">
              <w:rPr>
                <w:color w:val="000000"/>
              </w:rPr>
              <w:t>работающий</w:t>
            </w:r>
          </w:p>
        </w:tc>
        <w:tc>
          <w:tcPr>
            <w:tcW w:w="850" w:type="dxa"/>
            <w:tcBorders>
              <w:bottom w:val="single" w:sz="4" w:space="0" w:color="auto"/>
            </w:tcBorders>
            <w:shd w:val="clear" w:color="auto" w:fill="auto"/>
            <w:tcMar>
              <w:left w:w="57" w:type="dxa"/>
              <w:right w:w="57" w:type="dxa"/>
            </w:tcMar>
            <w:textDirection w:val="btLr"/>
            <w:vAlign w:val="center"/>
          </w:tcPr>
          <w:p w:rsidR="003A0C64" w:rsidRPr="003A0C64" w:rsidRDefault="003A0C64" w:rsidP="003A0C64">
            <w:pPr>
              <w:jc w:val="center"/>
              <w:rPr>
                <w:color w:val="000000"/>
              </w:rPr>
            </w:pPr>
            <w:r w:rsidRPr="003A0C64">
              <w:rPr>
                <w:color w:val="000000"/>
              </w:rPr>
              <w:t>неработающий</w:t>
            </w:r>
          </w:p>
        </w:tc>
        <w:tc>
          <w:tcPr>
            <w:tcW w:w="709" w:type="dxa"/>
            <w:tcBorders>
              <w:bottom w:val="single" w:sz="4" w:space="0" w:color="auto"/>
            </w:tcBorders>
            <w:textDirection w:val="btLr"/>
            <w:vAlign w:val="center"/>
          </w:tcPr>
          <w:p w:rsidR="003A0C64" w:rsidRPr="003A0C64" w:rsidRDefault="003A0C64" w:rsidP="003A0C64">
            <w:pPr>
              <w:jc w:val="center"/>
              <w:rPr>
                <w:color w:val="000000"/>
              </w:rPr>
            </w:pPr>
            <w:r w:rsidRPr="003A0C64">
              <w:rPr>
                <w:color w:val="000000"/>
              </w:rPr>
              <w:t>город</w:t>
            </w:r>
          </w:p>
        </w:tc>
        <w:tc>
          <w:tcPr>
            <w:tcW w:w="709" w:type="dxa"/>
            <w:tcBorders>
              <w:bottom w:val="single" w:sz="4" w:space="0" w:color="auto"/>
            </w:tcBorders>
            <w:textDirection w:val="btLr"/>
          </w:tcPr>
          <w:p w:rsidR="003A0C64" w:rsidRPr="003A0C64" w:rsidRDefault="003A0C64" w:rsidP="003A0C64">
            <w:pPr>
              <w:jc w:val="center"/>
              <w:rPr>
                <w:color w:val="000000"/>
              </w:rPr>
            </w:pPr>
            <w:r w:rsidRPr="003A0C64">
              <w:rPr>
                <w:color w:val="000000"/>
              </w:rPr>
              <w:t>село</w:t>
            </w:r>
          </w:p>
        </w:tc>
        <w:tc>
          <w:tcPr>
            <w:tcW w:w="850" w:type="dxa"/>
            <w:tcBorders>
              <w:bottom w:val="single" w:sz="4" w:space="0" w:color="auto"/>
            </w:tcBorders>
            <w:textDirection w:val="btLr"/>
            <w:vAlign w:val="center"/>
          </w:tcPr>
          <w:p w:rsidR="003A0C64" w:rsidRPr="003A0C64" w:rsidRDefault="003A0C64" w:rsidP="003A0C64">
            <w:pPr>
              <w:jc w:val="center"/>
              <w:rPr>
                <w:color w:val="000000"/>
              </w:rPr>
            </w:pPr>
            <w:r w:rsidRPr="003A0C64">
              <w:rPr>
                <w:color w:val="000000"/>
              </w:rPr>
              <w:t>мужской</w:t>
            </w:r>
          </w:p>
        </w:tc>
        <w:tc>
          <w:tcPr>
            <w:tcW w:w="720" w:type="dxa"/>
            <w:tcBorders>
              <w:bottom w:val="single" w:sz="4" w:space="0" w:color="auto"/>
            </w:tcBorders>
            <w:textDirection w:val="btLr"/>
            <w:vAlign w:val="center"/>
          </w:tcPr>
          <w:p w:rsidR="003A0C64" w:rsidRPr="003A0C64" w:rsidRDefault="003A0C64" w:rsidP="003A0C64">
            <w:pPr>
              <w:jc w:val="center"/>
              <w:rPr>
                <w:color w:val="000000"/>
              </w:rPr>
            </w:pPr>
            <w:r w:rsidRPr="003A0C64">
              <w:rPr>
                <w:color w:val="000000"/>
              </w:rPr>
              <w:t>женский</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Труд и занятость</w:t>
            </w:r>
          </w:p>
        </w:tc>
        <w:tc>
          <w:tcPr>
            <w:tcW w:w="992"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3,27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3,18</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3,40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3,28</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Здравоохранение</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3,48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3,58</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3,50</w:t>
            </w:r>
          </w:p>
        </w:tc>
        <w:tc>
          <w:tcPr>
            <w:tcW w:w="7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3,47</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Образование</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3,56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3,55</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3,51</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3,72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3,54</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3,58</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Жилищно-коммунальное хозяйство</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3,12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3,15</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3,19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3,15</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Обеспечение жильем нуждающихся</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3,11</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3,26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3,16</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Культура и досуг</w:t>
            </w:r>
          </w:p>
        </w:tc>
        <w:tc>
          <w:tcPr>
            <w:tcW w:w="992"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3,63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3,59</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3,65</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3,61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3,63</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Пенсионное обеспечение</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3,30</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3,36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3,28</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3,46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3,22</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3,40</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Социальная защита малоимущих</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3,34</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3,37</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3,30</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3,51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3,31</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3,39</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Социальная защита многодетных</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center"/>
            </w:pPr>
            <w:r w:rsidRPr="003A0C64">
              <w:t>3,64</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3,66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3,60</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3,79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3,59</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3,69</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Социальная защита инвалидов</w:t>
            </w:r>
          </w:p>
        </w:tc>
        <w:tc>
          <w:tcPr>
            <w:tcW w:w="992"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3,43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3,37</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3,58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3,37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3,45</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rPr>
                <w:sz w:val="22"/>
                <w:szCs w:val="22"/>
              </w:rPr>
            </w:pPr>
            <w:r w:rsidRPr="003A0C64">
              <w:rPr>
                <w:sz w:val="22"/>
                <w:szCs w:val="22"/>
              </w:rPr>
              <w:t>Социальная защита детей и молодежи</w:t>
            </w:r>
          </w:p>
        </w:tc>
        <w:tc>
          <w:tcPr>
            <w:tcW w:w="992"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3,49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3,45</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3,44</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A0C64" w:rsidRPr="003A0C64" w:rsidRDefault="003A0C64" w:rsidP="003A0C64">
            <w:pPr>
              <w:jc w:val="center"/>
            </w:pPr>
            <w:r w:rsidRPr="003A0C64">
              <w:t>3,60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3,44</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center"/>
            </w:pPr>
            <w:r w:rsidRPr="003A0C64">
              <w:t>3,51</w:t>
            </w:r>
          </w:p>
        </w:tc>
      </w:tr>
      <w:tr w:rsidR="003A0C64" w:rsidRPr="003A0C64" w:rsidTr="00AC1DEC">
        <w:trPr>
          <w:trHeight w:val="330"/>
          <w:jc w:val="center"/>
        </w:trPr>
        <w:tc>
          <w:tcPr>
            <w:tcW w:w="4390" w:type="dxa"/>
            <w:tcBorders>
              <w:left w:val="single" w:sz="4" w:space="0" w:color="auto"/>
            </w:tcBorders>
            <w:shd w:val="clear" w:color="auto" w:fill="auto"/>
          </w:tcPr>
          <w:p w:rsidR="003A0C64" w:rsidRPr="003A0C64" w:rsidRDefault="003A0C64" w:rsidP="003A0C64">
            <w:pPr>
              <w:spacing w:before="20" w:after="20"/>
              <w:jc w:val="right"/>
              <w:rPr>
                <w:b/>
                <w:bCs/>
                <w:i/>
                <w:iCs/>
                <w:sz w:val="22"/>
                <w:szCs w:val="22"/>
              </w:rPr>
            </w:pPr>
            <w:r w:rsidRPr="003A0C64">
              <w:rPr>
                <w:b/>
                <w:bCs/>
                <w:i/>
                <w:iCs/>
                <w:sz w:val="22"/>
                <w:szCs w:val="22"/>
              </w:rPr>
              <w:t>Комплексный показатель</w:t>
            </w:r>
          </w:p>
        </w:tc>
        <w:tc>
          <w:tcPr>
            <w:tcW w:w="992" w:type="dxa"/>
            <w:tcBorders>
              <w:top w:val="single" w:sz="4" w:space="0" w:color="auto"/>
              <w:left w:val="nil"/>
              <w:bottom w:val="single" w:sz="4" w:space="0" w:color="auto"/>
              <w:right w:val="single" w:sz="4" w:space="0" w:color="auto"/>
            </w:tcBorders>
            <w:shd w:val="clear" w:color="auto" w:fill="auto"/>
            <w:vAlign w:val="center"/>
          </w:tcPr>
          <w:p w:rsidR="003A0C64" w:rsidRPr="003A0C64" w:rsidRDefault="003A0C64" w:rsidP="003A0C64">
            <w:pPr>
              <w:jc w:val="right"/>
              <w:rPr>
                <w:b/>
                <w:bCs/>
              </w:rPr>
            </w:pPr>
            <w:r w:rsidRPr="003A0C64">
              <w:rPr>
                <w:b/>
                <w:bCs/>
              </w:rPr>
              <w:t>3,40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right"/>
              <w:rPr>
                <w:b/>
                <w:bCs/>
              </w:rPr>
            </w:pPr>
            <w:r w:rsidRPr="003A0C64">
              <w:rPr>
                <w:b/>
                <w:bCs/>
              </w:rPr>
              <w:t>3,39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right"/>
              <w:rPr>
                <w:b/>
                <w:bCs/>
              </w:rPr>
            </w:pPr>
            <w:r w:rsidRPr="003A0C64">
              <w:rPr>
                <w:b/>
                <w:bCs/>
              </w:rPr>
              <w:t>3,36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0C64" w:rsidRPr="003A0C64" w:rsidRDefault="003A0C64" w:rsidP="003A0C64">
            <w:pPr>
              <w:jc w:val="right"/>
              <w:rPr>
                <w:b/>
                <w:bCs/>
              </w:rPr>
            </w:pPr>
            <w:r w:rsidRPr="003A0C64">
              <w:rPr>
                <w:b/>
                <w:bCs/>
              </w:rPr>
              <w:t>3,51</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3A0C64" w:rsidRPr="003A0C64" w:rsidRDefault="003A0C64" w:rsidP="003A0C64">
            <w:pPr>
              <w:jc w:val="right"/>
              <w:rPr>
                <w:b/>
                <w:bCs/>
              </w:rPr>
            </w:pPr>
            <w:r w:rsidRPr="003A0C64">
              <w:rPr>
                <w:b/>
                <w:bCs/>
              </w:rPr>
              <w:t>3,36</w:t>
            </w:r>
          </w:p>
        </w:tc>
        <w:tc>
          <w:tcPr>
            <w:tcW w:w="720" w:type="dxa"/>
            <w:tcBorders>
              <w:top w:val="single" w:sz="4" w:space="0" w:color="auto"/>
              <w:left w:val="single" w:sz="4" w:space="0" w:color="auto"/>
              <w:bottom w:val="single" w:sz="4" w:space="0" w:color="auto"/>
              <w:right w:val="single" w:sz="4" w:space="0" w:color="auto"/>
            </w:tcBorders>
            <w:shd w:val="clear" w:color="auto" w:fill="auto"/>
          </w:tcPr>
          <w:p w:rsidR="003A0C64" w:rsidRPr="003A0C64" w:rsidRDefault="003A0C64" w:rsidP="003A0C64">
            <w:pPr>
              <w:jc w:val="right"/>
              <w:rPr>
                <w:b/>
                <w:bCs/>
              </w:rPr>
            </w:pPr>
            <w:r w:rsidRPr="003A0C64">
              <w:rPr>
                <w:b/>
                <w:bCs/>
              </w:rPr>
              <w:t>3,43</w:t>
            </w:r>
          </w:p>
        </w:tc>
      </w:tr>
    </w:tbl>
    <w:p w:rsidR="00AC1DEC" w:rsidRDefault="00AC1DEC" w:rsidP="00AC1DEC">
      <w:pPr>
        <w:ind w:firstLine="709"/>
        <w:jc w:val="both"/>
      </w:pPr>
    </w:p>
    <w:p w:rsidR="007B5F8F" w:rsidRPr="003A0C64" w:rsidRDefault="007B5F8F" w:rsidP="003A0C64">
      <w:pPr>
        <w:ind w:firstLine="709"/>
        <w:jc w:val="both"/>
        <w:rPr>
          <w:bCs/>
          <w:iCs/>
        </w:rPr>
      </w:pPr>
      <w:r w:rsidRPr="003A0C64">
        <w:rPr>
          <w:bCs/>
          <w:iCs/>
        </w:rPr>
        <w:t xml:space="preserve">Что касается оценок респондентов в зависимости от их участия в экономике (работающие/неработающие), то можем отметить следующее: </w:t>
      </w:r>
    </w:p>
    <w:p w:rsidR="007B5F8F" w:rsidRPr="003A0C64" w:rsidRDefault="007B5F8F" w:rsidP="003A0C64">
      <w:pPr>
        <w:ind w:firstLine="709"/>
        <w:jc w:val="both"/>
        <w:rPr>
          <w:bCs/>
          <w:iCs/>
        </w:rPr>
      </w:pPr>
      <w:r w:rsidRPr="003A0C64">
        <w:rPr>
          <w:bCs/>
          <w:iCs/>
        </w:rPr>
        <w:t>- работающие респонденты оценки выше, чем в среднем поставили таким сферам как труд и занятость, культура и досуг, а также социальная защита инвалидов, детей и молодежи;</w:t>
      </w:r>
    </w:p>
    <w:p w:rsidR="007B5F8F" w:rsidRDefault="007B5F8F" w:rsidP="003A0C64">
      <w:pPr>
        <w:ind w:firstLine="709"/>
        <w:jc w:val="both"/>
        <w:rPr>
          <w:bCs/>
          <w:iCs/>
        </w:rPr>
      </w:pPr>
      <w:r w:rsidRPr="003A0C64">
        <w:rPr>
          <w:bCs/>
          <w:iCs/>
        </w:rPr>
        <w:t>- неработающие респонденты выше среднего оценили пенсионное обеспечение, социальную защиту малоимущих и многодетных.</w:t>
      </w:r>
    </w:p>
    <w:p w:rsidR="001053B1" w:rsidRPr="001053B1" w:rsidRDefault="001053B1" w:rsidP="001053B1">
      <w:pPr>
        <w:ind w:firstLine="709"/>
        <w:jc w:val="both"/>
        <w:rPr>
          <w:bCs/>
          <w:iCs/>
        </w:rPr>
      </w:pPr>
      <w:r w:rsidRPr="001053B1">
        <w:rPr>
          <w:bCs/>
          <w:iCs/>
        </w:rPr>
        <w:t xml:space="preserve">Резюмируя вышесказанное, отметим, что поскольку </w:t>
      </w:r>
      <w:r w:rsidR="00711E70">
        <w:rPr>
          <w:bCs/>
          <w:iCs/>
        </w:rPr>
        <w:t xml:space="preserve">белорусское </w:t>
      </w:r>
      <w:r w:rsidRPr="001053B1">
        <w:rPr>
          <w:bCs/>
          <w:iCs/>
        </w:rPr>
        <w:t>государство декларирует соблюдение принципов социального государства как важнейшую основу конституционного строя, то необходимо и дальше повышать эффективность реализуемой социальной политики, причем учитывая мнение населения о приоритетных направлениях ее развития.</w:t>
      </w:r>
    </w:p>
    <w:p w:rsidR="007B5F8F" w:rsidRPr="003A0C64" w:rsidRDefault="007B5F8F" w:rsidP="003A0C64">
      <w:pPr>
        <w:ind w:firstLine="709"/>
        <w:jc w:val="both"/>
      </w:pPr>
    </w:p>
    <w:p w:rsidR="007F1090" w:rsidRDefault="007F1090" w:rsidP="007F1090">
      <w:pPr>
        <w:jc w:val="center"/>
        <w:rPr>
          <w:lang w:val="be-BY"/>
        </w:rPr>
      </w:pPr>
      <w:r w:rsidRPr="00FD7CF0">
        <w:rPr>
          <w:b/>
          <w:bCs/>
        </w:rPr>
        <w:t>Библиографический список</w:t>
      </w:r>
      <w:r>
        <w:rPr>
          <w:lang w:val="be-BY"/>
        </w:rPr>
        <w:t>:</w:t>
      </w:r>
    </w:p>
    <w:p w:rsidR="007F1090" w:rsidRDefault="007F1090" w:rsidP="007F1090">
      <w:pPr>
        <w:pStyle w:val="a3"/>
        <w:tabs>
          <w:tab w:val="left" w:pos="851"/>
        </w:tabs>
        <w:ind w:left="567"/>
        <w:jc w:val="both"/>
        <w:rPr>
          <w:sz w:val="22"/>
          <w:szCs w:val="22"/>
        </w:rPr>
      </w:pPr>
    </w:p>
    <w:p w:rsidR="00BE60C5" w:rsidRPr="008314F4" w:rsidRDefault="008314F4" w:rsidP="008314F4">
      <w:pPr>
        <w:pStyle w:val="a3"/>
        <w:tabs>
          <w:tab w:val="left" w:pos="851"/>
        </w:tabs>
        <w:ind w:left="0" w:firstLine="709"/>
        <w:jc w:val="both"/>
      </w:pPr>
      <w:r>
        <w:t>1. </w:t>
      </w:r>
      <w:proofErr w:type="spellStart"/>
      <w:r w:rsidR="00BE60C5" w:rsidRPr="008314F4">
        <w:t>Шавель</w:t>
      </w:r>
      <w:proofErr w:type="spellEnd"/>
      <w:r w:rsidR="00BE60C5" w:rsidRPr="008314F4">
        <w:t xml:space="preserve">, С. А. Социальная политика в обеспечении национальной безопасности // Социальное знание в современном обществе: проблемы, закономерности, перспективы: сб. материалов III </w:t>
      </w:r>
      <w:proofErr w:type="spellStart"/>
      <w:r w:rsidR="00BE60C5" w:rsidRPr="008314F4">
        <w:t>Междунар</w:t>
      </w:r>
      <w:proofErr w:type="spellEnd"/>
      <w:r w:rsidR="00BE60C5" w:rsidRPr="008314F4">
        <w:t>. науч.-</w:t>
      </w:r>
      <w:proofErr w:type="spellStart"/>
      <w:r w:rsidR="00BE60C5" w:rsidRPr="008314F4">
        <w:t>практ</w:t>
      </w:r>
      <w:proofErr w:type="spellEnd"/>
      <w:r w:rsidR="00BE60C5" w:rsidRPr="008314F4">
        <w:t xml:space="preserve">. </w:t>
      </w:r>
      <w:proofErr w:type="spellStart"/>
      <w:r w:rsidR="00BE60C5" w:rsidRPr="008314F4">
        <w:t>конф</w:t>
      </w:r>
      <w:proofErr w:type="spellEnd"/>
      <w:r w:rsidR="00BE60C5" w:rsidRPr="008314F4">
        <w:t xml:space="preserve">., г. Минск, 3–4 ноября </w:t>
      </w:r>
      <w:smartTag w:uri="urn:schemas-microsoft-com:office:smarttags" w:element="metricconverter">
        <w:smartTagPr>
          <w:attr w:name="ProductID" w:val="2022 г"/>
        </w:smartTagPr>
        <w:r w:rsidR="00BE60C5" w:rsidRPr="008314F4">
          <w:t>2022 г</w:t>
        </w:r>
      </w:smartTag>
      <w:r w:rsidR="00BE60C5" w:rsidRPr="008314F4">
        <w:t xml:space="preserve">. / </w:t>
      </w:r>
      <w:proofErr w:type="spellStart"/>
      <w:r w:rsidR="00BE60C5" w:rsidRPr="008314F4">
        <w:t>редкол</w:t>
      </w:r>
      <w:proofErr w:type="spellEnd"/>
      <w:r w:rsidR="00BE60C5" w:rsidRPr="008314F4">
        <w:t xml:space="preserve">.: </w:t>
      </w:r>
      <w:proofErr w:type="spellStart"/>
      <w:r w:rsidR="00BE60C5" w:rsidRPr="008314F4">
        <w:t>Мысливец</w:t>
      </w:r>
      <w:proofErr w:type="spellEnd"/>
      <w:r w:rsidR="00BE60C5" w:rsidRPr="008314F4">
        <w:t xml:space="preserve"> Н.Л. (</w:t>
      </w:r>
      <w:proofErr w:type="spellStart"/>
      <w:r w:rsidR="00BE60C5" w:rsidRPr="008314F4">
        <w:t>гл.ред</w:t>
      </w:r>
      <w:proofErr w:type="spellEnd"/>
      <w:r w:rsidR="00BE60C5" w:rsidRPr="008314F4">
        <w:t xml:space="preserve">.) [и др.], НАН Беларуси, Ин-т социологии НАН Беларуси. – </w:t>
      </w:r>
      <w:proofErr w:type="gramStart"/>
      <w:r w:rsidR="00BE60C5" w:rsidRPr="008314F4">
        <w:t>Минск :</w:t>
      </w:r>
      <w:proofErr w:type="gramEnd"/>
      <w:r w:rsidR="00BE60C5" w:rsidRPr="008314F4">
        <w:t xml:space="preserve"> </w:t>
      </w:r>
      <w:proofErr w:type="spellStart"/>
      <w:r w:rsidR="00BE60C5" w:rsidRPr="008314F4">
        <w:t>Донарит</w:t>
      </w:r>
      <w:proofErr w:type="spellEnd"/>
      <w:r w:rsidR="00BE60C5" w:rsidRPr="008314F4">
        <w:t>, 2022. – С. 45–48.</w:t>
      </w:r>
    </w:p>
    <w:p w:rsidR="008314F4" w:rsidRPr="008314F4" w:rsidRDefault="008314F4" w:rsidP="008314F4">
      <w:pPr>
        <w:pStyle w:val="a3"/>
        <w:tabs>
          <w:tab w:val="left" w:pos="851"/>
        </w:tabs>
        <w:ind w:left="0" w:firstLine="709"/>
        <w:jc w:val="both"/>
      </w:pPr>
      <w:r>
        <w:rPr>
          <w:iCs/>
        </w:rPr>
        <w:t>2. </w:t>
      </w:r>
      <w:proofErr w:type="spellStart"/>
      <w:r w:rsidRPr="008314F4">
        <w:rPr>
          <w:iCs/>
        </w:rPr>
        <w:t>Мартищенкова</w:t>
      </w:r>
      <w:proofErr w:type="spellEnd"/>
      <w:r w:rsidRPr="008314F4">
        <w:rPr>
          <w:iCs/>
        </w:rPr>
        <w:t xml:space="preserve">, Е.В. Специфика формирования социального самочувствия населения (на примере Витебской, Гомельской и Гродненской областей Беларуси) / Проблемы прогнозирования и государственного регулирования социально-экономического развития: материалы </w:t>
      </w:r>
      <w:r w:rsidRPr="008314F4">
        <w:rPr>
          <w:iCs/>
          <w:lang w:val="en-US"/>
        </w:rPr>
        <w:t>XXIII</w:t>
      </w:r>
      <w:r w:rsidRPr="008314F4">
        <w:rPr>
          <w:iCs/>
        </w:rPr>
        <w:t xml:space="preserve"> </w:t>
      </w:r>
      <w:proofErr w:type="spellStart"/>
      <w:r w:rsidRPr="008314F4">
        <w:rPr>
          <w:iCs/>
        </w:rPr>
        <w:t>Междунар</w:t>
      </w:r>
      <w:proofErr w:type="spellEnd"/>
      <w:r w:rsidRPr="008314F4">
        <w:rPr>
          <w:iCs/>
        </w:rPr>
        <w:t xml:space="preserve">. науч. </w:t>
      </w:r>
      <w:proofErr w:type="spellStart"/>
      <w:r w:rsidRPr="008314F4">
        <w:rPr>
          <w:iCs/>
        </w:rPr>
        <w:t>конф</w:t>
      </w:r>
      <w:proofErr w:type="spellEnd"/>
      <w:r w:rsidRPr="008314F4">
        <w:rPr>
          <w:iCs/>
        </w:rPr>
        <w:t xml:space="preserve">. (Минск, 20-21 окт. 2022 г.). В 3 т. Т.3 / </w:t>
      </w:r>
      <w:proofErr w:type="spellStart"/>
      <w:r w:rsidRPr="008314F4">
        <w:rPr>
          <w:iCs/>
        </w:rPr>
        <w:t>Редкол</w:t>
      </w:r>
      <w:proofErr w:type="spellEnd"/>
      <w:r w:rsidRPr="008314F4">
        <w:rPr>
          <w:iCs/>
        </w:rPr>
        <w:t xml:space="preserve">.: Н.Г. </w:t>
      </w:r>
      <w:proofErr w:type="spellStart"/>
      <w:r w:rsidRPr="008314F4">
        <w:rPr>
          <w:iCs/>
        </w:rPr>
        <w:t>Берченко</w:t>
      </w:r>
      <w:proofErr w:type="spellEnd"/>
      <w:r w:rsidRPr="008314F4">
        <w:rPr>
          <w:iCs/>
        </w:rPr>
        <w:t xml:space="preserve"> [и др.]. – Минск: НИЭИ М-</w:t>
      </w:r>
      <w:proofErr w:type="spellStart"/>
      <w:r w:rsidRPr="008314F4">
        <w:rPr>
          <w:iCs/>
        </w:rPr>
        <w:t>ва</w:t>
      </w:r>
      <w:proofErr w:type="spellEnd"/>
      <w:r w:rsidRPr="008314F4">
        <w:rPr>
          <w:iCs/>
        </w:rPr>
        <w:t xml:space="preserve"> экономики </w:t>
      </w:r>
      <w:proofErr w:type="spellStart"/>
      <w:r w:rsidRPr="008314F4">
        <w:rPr>
          <w:iCs/>
        </w:rPr>
        <w:t>Респ</w:t>
      </w:r>
      <w:proofErr w:type="spellEnd"/>
      <w:r w:rsidRPr="008314F4">
        <w:rPr>
          <w:iCs/>
        </w:rPr>
        <w:t>. Беларусь, 2022 – С. 81–83.</w:t>
      </w:r>
    </w:p>
    <w:p w:rsidR="00BE60C5" w:rsidRPr="008314F4" w:rsidRDefault="008314F4" w:rsidP="008314F4">
      <w:pPr>
        <w:pStyle w:val="a3"/>
        <w:tabs>
          <w:tab w:val="left" w:pos="851"/>
        </w:tabs>
        <w:ind w:left="0" w:firstLine="709"/>
        <w:jc w:val="both"/>
      </w:pPr>
      <w:r>
        <w:lastRenderedPageBreak/>
        <w:t>3. </w:t>
      </w:r>
      <w:r w:rsidR="00BE60C5" w:rsidRPr="008314F4">
        <w:t xml:space="preserve">Кобяк, О. В. Экономическое поведение: принципы и методы социологического моделирования / О. В. Кобяк. – </w:t>
      </w:r>
      <w:proofErr w:type="gramStart"/>
      <w:r w:rsidR="00BE60C5" w:rsidRPr="008314F4">
        <w:t>Минск :</w:t>
      </w:r>
      <w:proofErr w:type="gramEnd"/>
      <w:r w:rsidR="00BE60C5" w:rsidRPr="008314F4">
        <w:t xml:space="preserve"> РИВШ, 2015. – 240 с.</w:t>
      </w:r>
    </w:p>
    <w:p w:rsidR="006F6C3C" w:rsidRDefault="008314F4" w:rsidP="008314F4">
      <w:pPr>
        <w:ind w:firstLine="709"/>
        <w:jc w:val="both"/>
        <w:rPr>
          <w:bCs/>
        </w:rPr>
      </w:pPr>
      <w:r>
        <w:rPr>
          <w:bCs/>
        </w:rPr>
        <w:t>4</w:t>
      </w:r>
      <w:r w:rsidR="006F6C3C" w:rsidRPr="00243E99">
        <w:rPr>
          <w:bCs/>
        </w:rPr>
        <w:t>.</w:t>
      </w:r>
      <w:r>
        <w:rPr>
          <w:bCs/>
        </w:rPr>
        <w:t> </w:t>
      </w:r>
      <w:proofErr w:type="spellStart"/>
      <w:r w:rsidR="006F6C3C" w:rsidRPr="00243E99">
        <w:rPr>
          <w:bCs/>
        </w:rPr>
        <w:t>Мартищенкова</w:t>
      </w:r>
      <w:proofErr w:type="spellEnd"/>
      <w:r w:rsidR="006F6C3C" w:rsidRPr="00243E99">
        <w:rPr>
          <w:bCs/>
        </w:rPr>
        <w:t>, Е. В. Эффективность реализации социальной политики в оценках населения Беларуси / Е.В. </w:t>
      </w:r>
      <w:proofErr w:type="spellStart"/>
      <w:r w:rsidR="006F6C3C" w:rsidRPr="00243E99">
        <w:rPr>
          <w:bCs/>
        </w:rPr>
        <w:t>Мартищенкова</w:t>
      </w:r>
      <w:proofErr w:type="spellEnd"/>
      <w:r w:rsidR="006F6C3C" w:rsidRPr="00243E99">
        <w:rPr>
          <w:bCs/>
        </w:rPr>
        <w:t xml:space="preserve"> // Социальное знание в современном обществе: проблемы, закономерности, перспективы: материалы </w:t>
      </w:r>
      <w:r w:rsidR="006F6C3C" w:rsidRPr="00243E99">
        <w:rPr>
          <w:bCs/>
          <w:lang w:val="en-US"/>
        </w:rPr>
        <w:t>IV</w:t>
      </w:r>
      <w:r w:rsidR="006F6C3C" w:rsidRPr="00243E99">
        <w:rPr>
          <w:bCs/>
        </w:rPr>
        <w:t xml:space="preserve"> </w:t>
      </w:r>
      <w:proofErr w:type="spellStart"/>
      <w:r w:rsidR="006F6C3C" w:rsidRPr="00243E99">
        <w:rPr>
          <w:bCs/>
        </w:rPr>
        <w:t>Междунар</w:t>
      </w:r>
      <w:proofErr w:type="spellEnd"/>
      <w:r w:rsidR="006F6C3C" w:rsidRPr="00243E99">
        <w:rPr>
          <w:bCs/>
        </w:rPr>
        <w:t>. науч.-</w:t>
      </w:r>
      <w:proofErr w:type="spellStart"/>
      <w:r w:rsidR="006F6C3C" w:rsidRPr="00243E99">
        <w:rPr>
          <w:bCs/>
        </w:rPr>
        <w:t>практ</w:t>
      </w:r>
      <w:proofErr w:type="spellEnd"/>
      <w:r w:rsidR="006F6C3C" w:rsidRPr="00243E99">
        <w:rPr>
          <w:bCs/>
        </w:rPr>
        <w:t xml:space="preserve">. </w:t>
      </w:r>
      <w:proofErr w:type="spellStart"/>
      <w:r w:rsidR="006F6C3C" w:rsidRPr="00243E99">
        <w:rPr>
          <w:bCs/>
        </w:rPr>
        <w:t>конф</w:t>
      </w:r>
      <w:proofErr w:type="spellEnd"/>
      <w:r w:rsidR="006F6C3C" w:rsidRPr="00243E99">
        <w:rPr>
          <w:bCs/>
        </w:rPr>
        <w:t xml:space="preserve">., г. Минск, 9–10 ноября 2023 г. / ред. кол.: </w:t>
      </w:r>
      <w:proofErr w:type="spellStart"/>
      <w:r w:rsidR="006F6C3C" w:rsidRPr="00243E99">
        <w:rPr>
          <w:bCs/>
        </w:rPr>
        <w:t>Мысливец</w:t>
      </w:r>
      <w:proofErr w:type="spellEnd"/>
      <w:r w:rsidR="006F6C3C" w:rsidRPr="00243E99">
        <w:rPr>
          <w:bCs/>
        </w:rPr>
        <w:t xml:space="preserve"> Н.Л. (гл. ред.) [и др.]; НАН Беларуси, Ин-т социологии НАН Беларуси. – </w:t>
      </w:r>
      <w:proofErr w:type="gramStart"/>
      <w:r w:rsidR="006F6C3C" w:rsidRPr="00243E99">
        <w:rPr>
          <w:bCs/>
        </w:rPr>
        <w:t>Минск :</w:t>
      </w:r>
      <w:proofErr w:type="gramEnd"/>
      <w:r w:rsidR="006F6C3C" w:rsidRPr="00243E99">
        <w:rPr>
          <w:bCs/>
        </w:rPr>
        <w:t xml:space="preserve"> </w:t>
      </w:r>
      <w:proofErr w:type="spellStart"/>
      <w:r w:rsidR="006F6C3C" w:rsidRPr="00243E99">
        <w:rPr>
          <w:bCs/>
        </w:rPr>
        <w:t>Донарит</w:t>
      </w:r>
      <w:proofErr w:type="spellEnd"/>
      <w:r w:rsidR="006F6C3C" w:rsidRPr="00243E99">
        <w:rPr>
          <w:bCs/>
        </w:rPr>
        <w:t>, 2023. – С. 34–37.</w:t>
      </w:r>
    </w:p>
    <w:p w:rsidR="006F6C3C" w:rsidRPr="00243E99" w:rsidRDefault="006F6C3C" w:rsidP="00BE60C5">
      <w:pPr>
        <w:ind w:firstLine="709"/>
        <w:jc w:val="both"/>
      </w:pPr>
    </w:p>
    <w:p w:rsidR="007F1090" w:rsidRPr="00243E99" w:rsidRDefault="007F1090" w:rsidP="003A2360">
      <w:pPr>
        <w:jc w:val="center"/>
        <w:rPr>
          <w:b/>
          <w:bCs/>
        </w:rPr>
      </w:pPr>
      <w:r w:rsidRPr="00243E99">
        <w:rPr>
          <w:b/>
          <w:bCs/>
        </w:rPr>
        <w:t>Информация об авторе</w:t>
      </w:r>
    </w:p>
    <w:p w:rsidR="007F1090" w:rsidRPr="00243E99" w:rsidRDefault="007F1090" w:rsidP="007F1090">
      <w:pPr>
        <w:ind w:firstLine="709"/>
        <w:jc w:val="both"/>
        <w:rPr>
          <w:lang w:val="en-US"/>
        </w:rPr>
      </w:pPr>
      <w:proofErr w:type="spellStart"/>
      <w:r w:rsidRPr="00243E99">
        <w:t>Мартищенкова</w:t>
      </w:r>
      <w:proofErr w:type="spellEnd"/>
      <w:r w:rsidRPr="00243E99">
        <w:t xml:space="preserve"> Елена Владимировна (Республика Беларусь, г. Минск) – научный сотрудник отдела социальной теории и методологии Института социологии НАН Беларуси (Республика Беларусь, г. Минск, 220072, улица Сурганова, д. 1, корп. </w:t>
      </w:r>
      <w:r w:rsidRPr="00243E99">
        <w:rPr>
          <w:lang w:val="en-US"/>
        </w:rPr>
        <w:t xml:space="preserve">2); e-mail: </w:t>
      </w:r>
      <w:hyperlink r:id="rId6" w:history="1">
        <w:r w:rsidRPr="00243E99">
          <w:rPr>
            <w:color w:val="0563C1"/>
            <w:u w:val="single"/>
            <w:lang w:val="en-US"/>
          </w:rPr>
          <w:t>marti.74@mail.ru</w:t>
        </w:r>
      </w:hyperlink>
    </w:p>
    <w:p w:rsidR="007F1090" w:rsidRPr="00243E99" w:rsidRDefault="007F1090" w:rsidP="007F1090">
      <w:pPr>
        <w:jc w:val="center"/>
        <w:rPr>
          <w:lang w:val="en-US"/>
        </w:rPr>
      </w:pPr>
    </w:p>
    <w:p w:rsidR="007F1090" w:rsidRPr="0083461B" w:rsidRDefault="007F1090" w:rsidP="007F1090">
      <w:pPr>
        <w:jc w:val="right"/>
        <w:rPr>
          <w:b/>
          <w:lang w:val="en-US"/>
        </w:rPr>
      </w:pPr>
      <w:proofErr w:type="spellStart"/>
      <w:r w:rsidRPr="0083461B">
        <w:rPr>
          <w:b/>
          <w:lang w:val="en-US"/>
        </w:rPr>
        <w:t>Martyshchankava</w:t>
      </w:r>
      <w:proofErr w:type="spellEnd"/>
      <w:r w:rsidRPr="0083461B">
        <w:rPr>
          <w:b/>
          <w:lang w:val="en-US"/>
        </w:rPr>
        <w:t xml:space="preserve"> </w:t>
      </w:r>
      <w:r>
        <w:rPr>
          <w:b/>
        </w:rPr>
        <w:t>А</w:t>
      </w:r>
      <w:proofErr w:type="spellStart"/>
      <w:r>
        <w:rPr>
          <w:b/>
          <w:lang w:val="en-US"/>
        </w:rPr>
        <w:t>lena</w:t>
      </w:r>
      <w:proofErr w:type="spellEnd"/>
      <w:r>
        <w:rPr>
          <w:b/>
          <w:lang w:val="en-US"/>
        </w:rPr>
        <w:t xml:space="preserve"> </w:t>
      </w:r>
      <w:r w:rsidRPr="0083461B">
        <w:rPr>
          <w:b/>
          <w:lang w:val="en-US"/>
        </w:rPr>
        <w:t>V.</w:t>
      </w:r>
    </w:p>
    <w:p w:rsidR="00E07D64" w:rsidRPr="008D0829" w:rsidRDefault="00E07D64" w:rsidP="008D0829">
      <w:pPr>
        <w:jc w:val="center"/>
        <w:rPr>
          <w:b/>
          <w:bCs/>
          <w:lang w:val="en"/>
        </w:rPr>
      </w:pPr>
      <w:r w:rsidRPr="00E07D64">
        <w:rPr>
          <w:b/>
          <w:bCs/>
          <w:lang w:val="en"/>
        </w:rPr>
        <w:t>THE OPINION OF THE POPULATION OF BELARUS ABOUT THE EFFECTIVENESS OF SOCIAL POLICY IMPLEMENTED IN THE COUNTRY</w:t>
      </w:r>
    </w:p>
    <w:p w:rsidR="008D0829" w:rsidRPr="00E82AB4" w:rsidRDefault="008D0829" w:rsidP="00BE60C5">
      <w:pPr>
        <w:ind w:firstLine="709"/>
        <w:jc w:val="both"/>
        <w:rPr>
          <w:lang w:val="en-US"/>
        </w:rPr>
      </w:pPr>
    </w:p>
    <w:p w:rsidR="003A2360" w:rsidRPr="003A41CA" w:rsidRDefault="003A2360" w:rsidP="003A2360">
      <w:pPr>
        <w:ind w:firstLine="709"/>
        <w:jc w:val="both"/>
        <w:rPr>
          <w:lang w:val="en-US"/>
        </w:rPr>
      </w:pPr>
      <w:r w:rsidRPr="003A2360">
        <w:rPr>
          <w:b/>
          <w:bCs/>
          <w:lang w:val="en-US"/>
        </w:rPr>
        <w:t>Abstract:</w:t>
      </w:r>
      <w:r w:rsidRPr="003A2360">
        <w:rPr>
          <w:lang w:val="en-US"/>
        </w:rPr>
        <w:t xml:space="preserve"> </w:t>
      </w:r>
      <w:r w:rsidR="00CA65DE" w:rsidRPr="00CA65DE">
        <w:rPr>
          <w:lang w:val="en"/>
        </w:rPr>
        <w:t>th</w:t>
      </w:r>
      <w:r w:rsidR="00CA65DE" w:rsidRPr="00CA65DE">
        <w:rPr>
          <w:lang w:val="en"/>
        </w:rPr>
        <w:t xml:space="preserve">e </w:t>
      </w:r>
      <w:r w:rsidR="003A41CA" w:rsidRPr="003A41CA">
        <w:rPr>
          <w:lang w:val="en"/>
        </w:rPr>
        <w:t>article was prepared based on the results of a sociological survey conducted by the Institute of Sociology of the National Academy of Sciences of Belarus in February 2023 and is devoted to the analysis of population assessments of the effectiveness of the social policy pursued in the country</w:t>
      </w:r>
      <w:r w:rsidR="003A41CA" w:rsidRPr="003A41CA">
        <w:rPr>
          <w:lang w:val="en-US"/>
        </w:rPr>
        <w:t>.</w:t>
      </w:r>
    </w:p>
    <w:p w:rsidR="007F1090" w:rsidRPr="003A2360" w:rsidRDefault="003A2360" w:rsidP="003A2360">
      <w:pPr>
        <w:ind w:firstLine="709"/>
        <w:jc w:val="both"/>
        <w:rPr>
          <w:lang w:val="en-US"/>
        </w:rPr>
      </w:pPr>
      <w:r w:rsidRPr="003A2360">
        <w:rPr>
          <w:b/>
          <w:bCs/>
          <w:lang w:val="en-US"/>
        </w:rPr>
        <w:t xml:space="preserve">Keywords: </w:t>
      </w:r>
      <w:r w:rsidRPr="003A2360">
        <w:rPr>
          <w:lang w:val="en-US"/>
        </w:rPr>
        <w:t>sociological research, public opinion, social policy, social sphere.</w:t>
      </w:r>
    </w:p>
    <w:p w:rsidR="007F1090" w:rsidRPr="003A2360" w:rsidRDefault="007F1090" w:rsidP="00BE60C5">
      <w:pPr>
        <w:ind w:firstLine="709"/>
        <w:jc w:val="both"/>
        <w:rPr>
          <w:lang w:val="en-US"/>
        </w:rPr>
      </w:pPr>
    </w:p>
    <w:p w:rsidR="007F1090" w:rsidRPr="009C27EA" w:rsidRDefault="007F1090" w:rsidP="003A2360">
      <w:pPr>
        <w:jc w:val="center"/>
        <w:rPr>
          <w:b/>
          <w:lang w:val="en-US"/>
        </w:rPr>
      </w:pPr>
      <w:r w:rsidRPr="009C27EA">
        <w:rPr>
          <w:b/>
          <w:lang w:val="en-US"/>
        </w:rPr>
        <w:t>Author information</w:t>
      </w:r>
    </w:p>
    <w:p w:rsidR="007F1090" w:rsidRPr="009C27EA" w:rsidRDefault="007F1090" w:rsidP="007F1090">
      <w:pPr>
        <w:ind w:firstLine="709"/>
        <w:jc w:val="both"/>
        <w:rPr>
          <w:lang w:val="en-US"/>
        </w:rPr>
      </w:pPr>
      <w:proofErr w:type="spellStart"/>
      <w:r w:rsidRPr="009C27EA">
        <w:rPr>
          <w:lang w:val="en-US"/>
        </w:rPr>
        <w:t>Martyshchankava</w:t>
      </w:r>
      <w:proofErr w:type="spellEnd"/>
      <w:r w:rsidRPr="009C27EA">
        <w:rPr>
          <w:lang w:val="en-US"/>
        </w:rPr>
        <w:t xml:space="preserve"> Alena Vladimirovna (Republic of Belarus, Minsk) – researcher of the Department of Social Theory and Methodology. Institute of Sociology of the National Academy of Sciences of Belarus (Republic of Belarus, Minsk, 220072, </w:t>
      </w:r>
      <w:proofErr w:type="spellStart"/>
      <w:r w:rsidRPr="009C27EA">
        <w:rPr>
          <w:lang w:val="en-US"/>
        </w:rPr>
        <w:t>Surganova</w:t>
      </w:r>
      <w:proofErr w:type="spellEnd"/>
      <w:r w:rsidRPr="009C27EA">
        <w:rPr>
          <w:lang w:val="en-US"/>
        </w:rPr>
        <w:t xml:space="preserve"> </w:t>
      </w:r>
      <w:proofErr w:type="spellStart"/>
      <w:r w:rsidRPr="009C27EA">
        <w:rPr>
          <w:lang w:val="en-US"/>
        </w:rPr>
        <w:t>st.</w:t>
      </w:r>
      <w:proofErr w:type="spellEnd"/>
      <w:r w:rsidRPr="009C27EA">
        <w:rPr>
          <w:lang w:val="en-US"/>
        </w:rPr>
        <w:t xml:space="preserve"> 1/2); e-mail: </w:t>
      </w:r>
      <w:hyperlink r:id="rId7" w:history="1">
        <w:r w:rsidRPr="009C27EA">
          <w:rPr>
            <w:color w:val="0563C1"/>
            <w:u w:val="single"/>
            <w:lang w:val="en-US"/>
          </w:rPr>
          <w:t>marti.74@mail.ru</w:t>
        </w:r>
      </w:hyperlink>
      <w:r w:rsidRPr="009C27EA">
        <w:rPr>
          <w:lang w:val="en-US"/>
        </w:rPr>
        <w:t xml:space="preserve"> </w:t>
      </w:r>
    </w:p>
    <w:p w:rsidR="007F1090" w:rsidRPr="009C27EA" w:rsidRDefault="007F1090" w:rsidP="007F1090">
      <w:pPr>
        <w:ind w:firstLine="709"/>
        <w:jc w:val="both"/>
        <w:rPr>
          <w:lang w:val="en-US"/>
        </w:rPr>
      </w:pPr>
    </w:p>
    <w:p w:rsidR="007F1090" w:rsidRPr="00C4603F" w:rsidRDefault="007F1090" w:rsidP="003A2360">
      <w:pPr>
        <w:jc w:val="center"/>
        <w:rPr>
          <w:b/>
          <w:lang w:val="en-US"/>
        </w:rPr>
      </w:pPr>
      <w:r w:rsidRPr="00C4603F">
        <w:rPr>
          <w:b/>
          <w:lang w:val="en-US"/>
        </w:rPr>
        <w:t>References</w:t>
      </w:r>
    </w:p>
    <w:p w:rsidR="007F1090" w:rsidRDefault="00800E86" w:rsidP="00BE60C5">
      <w:pPr>
        <w:ind w:firstLine="709"/>
        <w:jc w:val="both"/>
        <w:rPr>
          <w:rStyle w:val="rynqvb"/>
          <w:lang w:val="en"/>
        </w:rPr>
      </w:pPr>
      <w:r w:rsidRPr="00800E86">
        <w:rPr>
          <w:lang w:val="en-US"/>
        </w:rPr>
        <w:t>1. </w:t>
      </w:r>
      <w:proofErr w:type="spellStart"/>
      <w:r>
        <w:rPr>
          <w:rStyle w:val="rynqvb"/>
          <w:lang w:val="en"/>
        </w:rPr>
        <w:t>Shavel</w:t>
      </w:r>
      <w:proofErr w:type="spellEnd"/>
      <w:r>
        <w:rPr>
          <w:rStyle w:val="rynqvb"/>
          <w:lang w:val="en"/>
        </w:rPr>
        <w:t>, S. A. Social policy in ensuring national security // Social knowledge in modern society: problems, patterns, prospects: collection.</w:t>
      </w:r>
      <w:r>
        <w:rPr>
          <w:rStyle w:val="hwtze"/>
          <w:lang w:val="en"/>
        </w:rPr>
        <w:t xml:space="preserve"> </w:t>
      </w:r>
      <w:r>
        <w:rPr>
          <w:rStyle w:val="rynqvb"/>
          <w:lang w:val="en"/>
        </w:rPr>
        <w:t>materials III Int.</w:t>
      </w:r>
      <w:r>
        <w:rPr>
          <w:rStyle w:val="hwtze"/>
          <w:lang w:val="en"/>
        </w:rPr>
        <w:t xml:space="preserve"> </w:t>
      </w:r>
      <w:r>
        <w:rPr>
          <w:rStyle w:val="rynqvb"/>
          <w:lang w:val="en"/>
        </w:rPr>
        <w:t>scientific-practical</w:t>
      </w:r>
      <w:r>
        <w:rPr>
          <w:rStyle w:val="hwtze"/>
          <w:lang w:val="en"/>
        </w:rPr>
        <w:t xml:space="preserve"> </w:t>
      </w:r>
      <w:r>
        <w:rPr>
          <w:rStyle w:val="rynqvb"/>
          <w:lang w:val="en"/>
        </w:rPr>
        <w:t xml:space="preserve">Conf., Minsk, November 3–4, 2022 / editorial board: </w:t>
      </w:r>
      <w:proofErr w:type="spellStart"/>
      <w:r>
        <w:rPr>
          <w:rStyle w:val="rynqvb"/>
          <w:lang w:val="en"/>
        </w:rPr>
        <w:t>Myslivets</w:t>
      </w:r>
      <w:proofErr w:type="spellEnd"/>
      <w:r>
        <w:rPr>
          <w:rStyle w:val="rynqvb"/>
          <w:lang w:val="en"/>
        </w:rPr>
        <w:t xml:space="preserve"> N.L.</w:t>
      </w:r>
      <w:r>
        <w:rPr>
          <w:rStyle w:val="hwtze"/>
          <w:lang w:val="en"/>
        </w:rPr>
        <w:t xml:space="preserve"> </w:t>
      </w:r>
      <w:r>
        <w:rPr>
          <w:rStyle w:val="rynqvb"/>
          <w:lang w:val="en"/>
        </w:rPr>
        <w:t>(chief editor) [and others], NAS of Belarus, Institute of Sociology of the NAS of Belarus.</w:t>
      </w:r>
      <w:r>
        <w:rPr>
          <w:rStyle w:val="hwtze"/>
          <w:lang w:val="en"/>
        </w:rPr>
        <w:t xml:space="preserve"> </w:t>
      </w:r>
      <w:r>
        <w:rPr>
          <w:rStyle w:val="rynqvb"/>
          <w:lang w:val="en"/>
        </w:rPr>
        <w:t xml:space="preserve">– Minsk: </w:t>
      </w:r>
      <w:proofErr w:type="spellStart"/>
      <w:r>
        <w:rPr>
          <w:rStyle w:val="rynqvb"/>
          <w:lang w:val="en"/>
        </w:rPr>
        <w:t>Donarit</w:t>
      </w:r>
      <w:proofErr w:type="spellEnd"/>
      <w:r>
        <w:rPr>
          <w:rStyle w:val="rynqvb"/>
          <w:lang w:val="en"/>
        </w:rPr>
        <w:t>, 2022. – P. 45–48.</w:t>
      </w:r>
    </w:p>
    <w:p w:rsidR="00800E86" w:rsidRPr="00472176" w:rsidRDefault="00800E86" w:rsidP="00BE60C5">
      <w:pPr>
        <w:ind w:firstLine="709"/>
        <w:jc w:val="both"/>
        <w:rPr>
          <w:lang w:val="en-US"/>
        </w:rPr>
      </w:pPr>
      <w:r w:rsidRPr="00472176">
        <w:rPr>
          <w:lang w:val="en-US"/>
        </w:rPr>
        <w:t>2. </w:t>
      </w:r>
      <w:proofErr w:type="spellStart"/>
      <w:r w:rsidR="00472176" w:rsidRPr="00472176">
        <w:rPr>
          <w:bCs/>
          <w:lang w:val="en-US"/>
        </w:rPr>
        <w:t>Martyshchankava</w:t>
      </w:r>
      <w:proofErr w:type="spellEnd"/>
      <w:r w:rsidR="00472176" w:rsidRPr="00472176">
        <w:rPr>
          <w:bCs/>
          <w:lang w:val="en-US"/>
        </w:rPr>
        <w:t>,</w:t>
      </w:r>
      <w:r w:rsidR="00472176" w:rsidRPr="00472176">
        <w:rPr>
          <w:bCs/>
          <w:lang w:val="en-US"/>
        </w:rPr>
        <w:t xml:space="preserve"> </w:t>
      </w:r>
      <w:r w:rsidR="00472176" w:rsidRPr="00472176">
        <w:rPr>
          <w:bCs/>
        </w:rPr>
        <w:t>А</w:t>
      </w:r>
      <w:r w:rsidR="00472176" w:rsidRPr="00472176">
        <w:rPr>
          <w:bCs/>
          <w:lang w:val="en-US"/>
        </w:rPr>
        <w:t>.</w:t>
      </w:r>
      <w:r w:rsidR="00472176" w:rsidRPr="00472176">
        <w:rPr>
          <w:bCs/>
          <w:lang w:val="en-US"/>
        </w:rPr>
        <w:t>V</w:t>
      </w:r>
      <w:r w:rsidR="00472176" w:rsidRPr="00472176">
        <w:rPr>
          <w:lang w:val="en"/>
        </w:rPr>
        <w:t xml:space="preserve">. Specifics of the formation of the social well-being of the population (on the example of the Vitebsk, Gomel and Grodno regions of Belarus) / Problems of forecasting and state regulation of socio-economic development: materials of the XXIII Intern. scientific conf. (Minsk, October 20-21, 2022). In 3 volumes. T.3 / Editorial team: N.G. </w:t>
      </w:r>
      <w:proofErr w:type="spellStart"/>
      <w:r w:rsidR="00472176" w:rsidRPr="00472176">
        <w:rPr>
          <w:lang w:val="en"/>
        </w:rPr>
        <w:t>Berchenko</w:t>
      </w:r>
      <w:proofErr w:type="spellEnd"/>
      <w:r w:rsidR="00472176" w:rsidRPr="00472176">
        <w:rPr>
          <w:lang w:val="en"/>
        </w:rPr>
        <w:t xml:space="preserve"> [and others]. – Minsk: NIEI Ministry of Economics of the Republic. Belarus, 2022 – pp. 81–83.</w:t>
      </w:r>
    </w:p>
    <w:p w:rsidR="00800E86" w:rsidRPr="00472176" w:rsidRDefault="00800E86" w:rsidP="00BE60C5">
      <w:pPr>
        <w:ind w:firstLine="709"/>
        <w:jc w:val="both"/>
        <w:rPr>
          <w:lang w:val="en-US"/>
        </w:rPr>
      </w:pPr>
      <w:r w:rsidRPr="00472176">
        <w:rPr>
          <w:lang w:val="en-US"/>
        </w:rPr>
        <w:t>3. </w:t>
      </w:r>
      <w:proofErr w:type="spellStart"/>
      <w:r w:rsidR="00472176" w:rsidRPr="00472176">
        <w:rPr>
          <w:lang w:val="en"/>
        </w:rPr>
        <w:t>Kobyak</w:t>
      </w:r>
      <w:proofErr w:type="spellEnd"/>
      <w:r w:rsidR="00472176" w:rsidRPr="00472176">
        <w:rPr>
          <w:lang w:val="en"/>
        </w:rPr>
        <w:t xml:space="preserve">, O. V. Economic behavior: principles and methods of sociological modeling / O. V. </w:t>
      </w:r>
      <w:proofErr w:type="spellStart"/>
      <w:r w:rsidR="00472176" w:rsidRPr="00472176">
        <w:rPr>
          <w:lang w:val="en"/>
        </w:rPr>
        <w:t>Kobyak</w:t>
      </w:r>
      <w:proofErr w:type="spellEnd"/>
      <w:r w:rsidR="00472176" w:rsidRPr="00472176">
        <w:rPr>
          <w:lang w:val="en"/>
        </w:rPr>
        <w:t>. – Minsk: RIVSH, 2015. – 240 p.</w:t>
      </w:r>
    </w:p>
    <w:p w:rsidR="00800E86" w:rsidRPr="00472176" w:rsidRDefault="00800E86" w:rsidP="00BE60C5">
      <w:pPr>
        <w:ind w:firstLine="709"/>
        <w:jc w:val="both"/>
        <w:rPr>
          <w:lang w:val="en-US"/>
        </w:rPr>
      </w:pPr>
      <w:r w:rsidRPr="00472176">
        <w:rPr>
          <w:lang w:val="en-US"/>
        </w:rPr>
        <w:t>4. </w:t>
      </w:r>
      <w:proofErr w:type="spellStart"/>
      <w:r w:rsidR="00472176" w:rsidRPr="00472176">
        <w:rPr>
          <w:bCs/>
          <w:lang w:val="en-US"/>
        </w:rPr>
        <w:t>Martyshchankava</w:t>
      </w:r>
      <w:proofErr w:type="spellEnd"/>
      <w:r w:rsidR="00472176" w:rsidRPr="00472176">
        <w:rPr>
          <w:bCs/>
          <w:lang w:val="en-US"/>
        </w:rPr>
        <w:t xml:space="preserve">, </w:t>
      </w:r>
      <w:r w:rsidR="00472176" w:rsidRPr="00472176">
        <w:rPr>
          <w:bCs/>
        </w:rPr>
        <w:t>А</w:t>
      </w:r>
      <w:r w:rsidR="00472176" w:rsidRPr="00472176">
        <w:rPr>
          <w:bCs/>
          <w:lang w:val="en-US"/>
        </w:rPr>
        <w:t>.V</w:t>
      </w:r>
      <w:r w:rsidR="00472176" w:rsidRPr="00472176">
        <w:rPr>
          <w:lang w:val="en"/>
        </w:rPr>
        <w:t>.</w:t>
      </w:r>
      <w:r w:rsidR="00472176" w:rsidRPr="00472176">
        <w:rPr>
          <w:lang w:val="en-US"/>
        </w:rPr>
        <w:t xml:space="preserve"> </w:t>
      </w:r>
      <w:r w:rsidR="00472176" w:rsidRPr="00472176">
        <w:rPr>
          <w:lang w:val="en"/>
        </w:rPr>
        <w:t xml:space="preserve">The effectiveness of the implementation of social policy in estimates of the population of Belarus / E.V. </w:t>
      </w:r>
      <w:proofErr w:type="spellStart"/>
      <w:r w:rsidR="00472176" w:rsidRPr="00472176">
        <w:rPr>
          <w:lang w:val="en"/>
        </w:rPr>
        <w:t>Martischenkova</w:t>
      </w:r>
      <w:proofErr w:type="spellEnd"/>
      <w:r w:rsidR="00472176" w:rsidRPr="00472176">
        <w:rPr>
          <w:lang w:val="en"/>
        </w:rPr>
        <w:t xml:space="preserve"> // Social knowledge in modern society: problems, patterns, prospects: materials of the IV International. scientific-practical Conf., Minsk, November 9–10, 2023 / ed. Col.: </w:t>
      </w:r>
      <w:proofErr w:type="spellStart"/>
      <w:r w:rsidR="00472176" w:rsidRPr="00472176">
        <w:rPr>
          <w:lang w:val="en"/>
        </w:rPr>
        <w:t>Myslivets</w:t>
      </w:r>
      <w:proofErr w:type="spellEnd"/>
      <w:r w:rsidR="00472176" w:rsidRPr="00472176">
        <w:rPr>
          <w:lang w:val="en"/>
        </w:rPr>
        <w:t xml:space="preserve"> N.L. (chief ed.) [etc.]; NAS of Belarus, Institute of Sociology NAS of Belarus. – Minsk: </w:t>
      </w:r>
      <w:proofErr w:type="spellStart"/>
      <w:r w:rsidR="00472176" w:rsidRPr="00472176">
        <w:rPr>
          <w:lang w:val="en"/>
        </w:rPr>
        <w:t>Donarit</w:t>
      </w:r>
      <w:proofErr w:type="spellEnd"/>
      <w:r w:rsidR="00472176" w:rsidRPr="00472176">
        <w:rPr>
          <w:lang w:val="en"/>
        </w:rPr>
        <w:t>, 2023. – pp. 34–37.</w:t>
      </w:r>
    </w:p>
    <w:p w:rsidR="00417564" w:rsidRDefault="00417564">
      <w:pPr>
        <w:rPr>
          <w:lang w:val="en-US"/>
        </w:rPr>
      </w:pPr>
    </w:p>
    <w:p w:rsidR="00102BE1" w:rsidRDefault="00102BE1">
      <w:pPr>
        <w:rPr>
          <w:b/>
          <w:bCs/>
          <w:lang w:val="en"/>
        </w:rPr>
      </w:pPr>
    </w:p>
    <w:p w:rsidR="00102BE1" w:rsidRDefault="00102BE1">
      <w:pPr>
        <w:rPr>
          <w:b/>
          <w:bCs/>
          <w:lang w:val="en"/>
        </w:rPr>
      </w:pPr>
      <w:bookmarkStart w:id="0" w:name="_GoBack"/>
      <w:bookmarkEnd w:id="0"/>
    </w:p>
    <w:sectPr w:rsidR="00102BE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8159F9"/>
    <w:multiLevelType w:val="hybridMultilevel"/>
    <w:tmpl w:val="E19842A2"/>
    <w:lvl w:ilvl="0" w:tplc="8F1460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F8F"/>
    <w:rsid w:val="000131FE"/>
    <w:rsid w:val="00102BE1"/>
    <w:rsid w:val="001053B1"/>
    <w:rsid w:val="00243E99"/>
    <w:rsid w:val="002A3210"/>
    <w:rsid w:val="003A0C64"/>
    <w:rsid w:val="003A2360"/>
    <w:rsid w:val="003A41CA"/>
    <w:rsid w:val="003F1058"/>
    <w:rsid w:val="00417564"/>
    <w:rsid w:val="00472176"/>
    <w:rsid w:val="004B05AE"/>
    <w:rsid w:val="004C716D"/>
    <w:rsid w:val="004D1C17"/>
    <w:rsid w:val="005679AA"/>
    <w:rsid w:val="00580608"/>
    <w:rsid w:val="005F38C7"/>
    <w:rsid w:val="006847D5"/>
    <w:rsid w:val="006F6C3C"/>
    <w:rsid w:val="00711E70"/>
    <w:rsid w:val="007415F7"/>
    <w:rsid w:val="007702D5"/>
    <w:rsid w:val="007867B7"/>
    <w:rsid w:val="007B5F8F"/>
    <w:rsid w:val="007E3DD1"/>
    <w:rsid w:val="007F1090"/>
    <w:rsid w:val="00800E86"/>
    <w:rsid w:val="008314F4"/>
    <w:rsid w:val="008D0829"/>
    <w:rsid w:val="0092016B"/>
    <w:rsid w:val="00947A1B"/>
    <w:rsid w:val="009C47DA"/>
    <w:rsid w:val="00A83E79"/>
    <w:rsid w:val="00AC1DEC"/>
    <w:rsid w:val="00B42C6A"/>
    <w:rsid w:val="00BE60C5"/>
    <w:rsid w:val="00CA1715"/>
    <w:rsid w:val="00CA65DE"/>
    <w:rsid w:val="00E07D64"/>
    <w:rsid w:val="00E82AB4"/>
    <w:rsid w:val="00EA3A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D9EBA08"/>
  <w15:chartTrackingRefBased/>
  <w15:docId w15:val="{7C80CCB9-9CE1-42B8-8C69-EFB9D2724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B5F8F"/>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60C5"/>
    <w:pPr>
      <w:ind w:left="720"/>
      <w:contextualSpacing/>
    </w:pPr>
  </w:style>
  <w:style w:type="paragraph" w:customStyle="1" w:styleId="8">
    <w:name w:val="8 Список использованных источников"/>
    <w:basedOn w:val="a"/>
    <w:qFormat/>
    <w:rsid w:val="00BE60C5"/>
    <w:pPr>
      <w:spacing w:before="240"/>
      <w:jc w:val="center"/>
    </w:pPr>
    <w:rPr>
      <w:rFonts w:eastAsiaTheme="minorHAnsi" w:cstheme="majorBidi"/>
      <w:caps/>
      <w:sz w:val="22"/>
      <w:szCs w:val="32"/>
      <w:lang w:eastAsia="en-US"/>
    </w:rPr>
  </w:style>
  <w:style w:type="character" w:styleId="a4">
    <w:name w:val="Hyperlink"/>
    <w:basedOn w:val="a0"/>
    <w:rsid w:val="003A2360"/>
    <w:rPr>
      <w:color w:val="0563C1" w:themeColor="hyperlink"/>
      <w:u w:val="single"/>
    </w:rPr>
  </w:style>
  <w:style w:type="character" w:styleId="a5">
    <w:name w:val="Unresolved Mention"/>
    <w:basedOn w:val="a0"/>
    <w:uiPriority w:val="99"/>
    <w:semiHidden/>
    <w:unhideWhenUsed/>
    <w:rsid w:val="003A2360"/>
    <w:rPr>
      <w:color w:val="605E5C"/>
      <w:shd w:val="clear" w:color="auto" w:fill="E1DFDD"/>
    </w:rPr>
  </w:style>
  <w:style w:type="character" w:customStyle="1" w:styleId="hwtze">
    <w:name w:val="hwtze"/>
    <w:basedOn w:val="a0"/>
    <w:rsid w:val="00800E86"/>
  </w:style>
  <w:style w:type="character" w:customStyle="1" w:styleId="rynqvb">
    <w:name w:val="rynqvb"/>
    <w:basedOn w:val="a0"/>
    <w:rsid w:val="00800E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292552">
      <w:bodyDiv w:val="1"/>
      <w:marLeft w:val="0"/>
      <w:marRight w:val="0"/>
      <w:marTop w:val="0"/>
      <w:marBottom w:val="0"/>
      <w:divBdr>
        <w:top w:val="none" w:sz="0" w:space="0" w:color="auto"/>
        <w:left w:val="none" w:sz="0" w:space="0" w:color="auto"/>
        <w:bottom w:val="none" w:sz="0" w:space="0" w:color="auto"/>
        <w:right w:val="none" w:sz="0" w:space="0" w:color="auto"/>
      </w:divBdr>
      <w:divsChild>
        <w:div w:id="1174109005">
          <w:marLeft w:val="0"/>
          <w:marRight w:val="0"/>
          <w:marTop w:val="0"/>
          <w:marBottom w:val="0"/>
          <w:divBdr>
            <w:top w:val="none" w:sz="0" w:space="0" w:color="auto"/>
            <w:left w:val="none" w:sz="0" w:space="0" w:color="auto"/>
            <w:bottom w:val="none" w:sz="0" w:space="0" w:color="auto"/>
            <w:right w:val="none" w:sz="0" w:space="0" w:color="auto"/>
          </w:divBdr>
          <w:divsChild>
            <w:div w:id="1808425789">
              <w:marLeft w:val="0"/>
              <w:marRight w:val="0"/>
              <w:marTop w:val="0"/>
              <w:marBottom w:val="0"/>
              <w:divBdr>
                <w:top w:val="none" w:sz="0" w:space="0" w:color="auto"/>
                <w:left w:val="none" w:sz="0" w:space="0" w:color="auto"/>
                <w:bottom w:val="none" w:sz="0" w:space="0" w:color="auto"/>
                <w:right w:val="none" w:sz="0" w:space="0" w:color="auto"/>
              </w:divBdr>
              <w:divsChild>
                <w:div w:id="93062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97257">
          <w:marLeft w:val="0"/>
          <w:marRight w:val="0"/>
          <w:marTop w:val="0"/>
          <w:marBottom w:val="0"/>
          <w:divBdr>
            <w:top w:val="none" w:sz="0" w:space="0" w:color="auto"/>
            <w:left w:val="none" w:sz="0" w:space="0" w:color="auto"/>
            <w:bottom w:val="none" w:sz="0" w:space="0" w:color="auto"/>
            <w:right w:val="none" w:sz="0" w:space="0" w:color="auto"/>
          </w:divBdr>
          <w:divsChild>
            <w:div w:id="160581497">
              <w:marLeft w:val="0"/>
              <w:marRight w:val="0"/>
              <w:marTop w:val="0"/>
              <w:marBottom w:val="0"/>
              <w:divBdr>
                <w:top w:val="none" w:sz="0" w:space="0" w:color="auto"/>
                <w:left w:val="none" w:sz="0" w:space="0" w:color="auto"/>
                <w:bottom w:val="none" w:sz="0" w:space="0" w:color="auto"/>
                <w:right w:val="none" w:sz="0" w:space="0" w:color="auto"/>
              </w:divBdr>
              <w:divsChild>
                <w:div w:id="174248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034684">
          <w:marLeft w:val="0"/>
          <w:marRight w:val="0"/>
          <w:marTop w:val="0"/>
          <w:marBottom w:val="0"/>
          <w:divBdr>
            <w:top w:val="none" w:sz="0" w:space="0" w:color="auto"/>
            <w:left w:val="none" w:sz="0" w:space="0" w:color="auto"/>
            <w:bottom w:val="none" w:sz="0" w:space="0" w:color="auto"/>
            <w:right w:val="none" w:sz="0" w:space="0" w:color="auto"/>
          </w:divBdr>
          <w:divsChild>
            <w:div w:id="847863319">
              <w:marLeft w:val="0"/>
              <w:marRight w:val="0"/>
              <w:marTop w:val="0"/>
              <w:marBottom w:val="0"/>
              <w:divBdr>
                <w:top w:val="none" w:sz="0" w:space="0" w:color="auto"/>
                <w:left w:val="none" w:sz="0" w:space="0" w:color="auto"/>
                <w:bottom w:val="none" w:sz="0" w:space="0" w:color="auto"/>
                <w:right w:val="none" w:sz="0" w:space="0" w:color="auto"/>
              </w:divBdr>
            </w:div>
            <w:div w:id="1319115679">
              <w:marLeft w:val="0"/>
              <w:marRight w:val="0"/>
              <w:marTop w:val="0"/>
              <w:marBottom w:val="0"/>
              <w:divBdr>
                <w:top w:val="none" w:sz="0" w:space="0" w:color="auto"/>
                <w:left w:val="none" w:sz="0" w:space="0" w:color="auto"/>
                <w:bottom w:val="none" w:sz="0" w:space="0" w:color="auto"/>
                <w:right w:val="none" w:sz="0" w:space="0" w:color="auto"/>
              </w:divBdr>
            </w:div>
          </w:divsChild>
        </w:div>
        <w:div w:id="217863838">
          <w:marLeft w:val="0"/>
          <w:marRight w:val="0"/>
          <w:marTop w:val="0"/>
          <w:marBottom w:val="0"/>
          <w:divBdr>
            <w:top w:val="none" w:sz="0" w:space="0" w:color="auto"/>
            <w:left w:val="none" w:sz="0" w:space="0" w:color="auto"/>
            <w:bottom w:val="none" w:sz="0" w:space="0" w:color="auto"/>
            <w:right w:val="none" w:sz="0" w:space="0" w:color="auto"/>
          </w:divBdr>
          <w:divsChild>
            <w:div w:id="860246732">
              <w:marLeft w:val="0"/>
              <w:marRight w:val="0"/>
              <w:marTop w:val="0"/>
              <w:marBottom w:val="0"/>
              <w:divBdr>
                <w:top w:val="none" w:sz="0" w:space="0" w:color="auto"/>
                <w:left w:val="none" w:sz="0" w:space="0" w:color="auto"/>
                <w:bottom w:val="none" w:sz="0" w:space="0" w:color="auto"/>
                <w:right w:val="none" w:sz="0" w:space="0" w:color="auto"/>
              </w:divBdr>
              <w:divsChild>
                <w:div w:id="1632009002">
                  <w:marLeft w:val="0"/>
                  <w:marRight w:val="0"/>
                  <w:marTop w:val="0"/>
                  <w:marBottom w:val="0"/>
                  <w:divBdr>
                    <w:top w:val="none" w:sz="0" w:space="0" w:color="auto"/>
                    <w:left w:val="none" w:sz="0" w:space="0" w:color="auto"/>
                    <w:bottom w:val="none" w:sz="0" w:space="0" w:color="auto"/>
                    <w:right w:val="none" w:sz="0" w:space="0" w:color="auto"/>
                  </w:divBdr>
                  <w:divsChild>
                    <w:div w:id="204960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680694">
          <w:marLeft w:val="0"/>
          <w:marRight w:val="0"/>
          <w:marTop w:val="0"/>
          <w:marBottom w:val="0"/>
          <w:divBdr>
            <w:top w:val="none" w:sz="0" w:space="0" w:color="auto"/>
            <w:left w:val="none" w:sz="0" w:space="0" w:color="auto"/>
            <w:bottom w:val="none" w:sz="0" w:space="0" w:color="auto"/>
            <w:right w:val="none" w:sz="0" w:space="0" w:color="auto"/>
          </w:divBdr>
          <w:divsChild>
            <w:div w:id="372851723">
              <w:marLeft w:val="0"/>
              <w:marRight w:val="0"/>
              <w:marTop w:val="0"/>
              <w:marBottom w:val="0"/>
              <w:divBdr>
                <w:top w:val="none" w:sz="0" w:space="0" w:color="auto"/>
                <w:left w:val="none" w:sz="0" w:space="0" w:color="auto"/>
                <w:bottom w:val="none" w:sz="0" w:space="0" w:color="auto"/>
                <w:right w:val="none" w:sz="0" w:space="0" w:color="auto"/>
              </w:divBdr>
              <w:divsChild>
                <w:div w:id="806434283">
                  <w:marLeft w:val="0"/>
                  <w:marRight w:val="0"/>
                  <w:marTop w:val="0"/>
                  <w:marBottom w:val="0"/>
                  <w:divBdr>
                    <w:top w:val="none" w:sz="0" w:space="0" w:color="auto"/>
                    <w:left w:val="none" w:sz="0" w:space="0" w:color="auto"/>
                    <w:bottom w:val="none" w:sz="0" w:space="0" w:color="auto"/>
                    <w:right w:val="none" w:sz="0" w:space="0" w:color="auto"/>
                  </w:divBdr>
                  <w:divsChild>
                    <w:div w:id="32790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rti.74@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rti.74@mail.ru" TargetMode="Externa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gradFill flip="none" rotWithShape="1">
              <a:gsLst>
                <a:gs pos="0">
                  <a:schemeClr val="accent3">
                    <a:lumMod val="40000"/>
                    <a:lumOff val="60000"/>
                  </a:schemeClr>
                </a:gs>
                <a:gs pos="46000">
                  <a:schemeClr val="accent3">
                    <a:lumMod val="95000"/>
                    <a:lumOff val="5000"/>
                  </a:schemeClr>
                </a:gs>
                <a:gs pos="100000">
                  <a:schemeClr val="accent3">
                    <a:lumMod val="60000"/>
                  </a:schemeClr>
                </a:gs>
              </a:gsLst>
              <a:path path="shape">
                <a:fillToRect l="50000" t="50000" r="50000" b="50000"/>
              </a:path>
              <a:tileRect/>
            </a:gradFill>
            <a:ln>
              <a:noFill/>
            </a:ln>
            <a:effectLst/>
          </c:spPr>
          <c:invertIfNegative val="0"/>
          <c:dPt>
            <c:idx val="11"/>
            <c:invertIfNegative val="0"/>
            <c:bubble3D val="0"/>
            <c:spPr>
              <a:pattFill prst="lgConfetti">
                <a:fgClr>
                  <a:schemeClr val="tx1"/>
                </a:fgClr>
                <a:bgClr>
                  <a:schemeClr val="bg1"/>
                </a:bgClr>
              </a:pattFill>
              <a:ln>
                <a:solidFill>
                  <a:schemeClr val="tx1">
                    <a:lumMod val="65000"/>
                    <a:lumOff val="35000"/>
                  </a:schemeClr>
                </a:solidFill>
              </a:ln>
              <a:effectLst/>
            </c:spPr>
            <c:extLst>
              <c:ext xmlns:c16="http://schemas.microsoft.com/office/drawing/2014/chart" uri="{C3380CC4-5D6E-409C-BE32-E72D297353CC}">
                <c16:uniqueId val="{00000001-E093-4ED6-820C-00653038AA18}"/>
              </c:ext>
            </c:extLst>
          </c:dPt>
          <c:dLbls>
            <c:dLbl>
              <c:idx val="11"/>
              <c:spPr>
                <a:noFill/>
                <a:ln>
                  <a:solidFill>
                    <a:schemeClr val="tx1"/>
                  </a:solidFill>
                </a:ln>
                <a:effectLst/>
              </c:spPr>
              <c:txPr>
                <a:bodyPr rot="0" spcFirstLastPara="1" vertOverflow="ellipsis" vert="horz" wrap="square" lIns="38100" tIns="19050" rIns="38100" bIns="19050" anchor="ctr" anchorCtr="1">
                  <a:spAutoFit/>
                </a:bodyPr>
                <a:lstStyle/>
                <a:p>
                  <a:pPr>
                    <a:defRPr sz="1100" b="1" i="1"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1-E093-4ED6-820C-00653038AA18}"/>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Лист4!$B$37:$B$48</c:f>
              <c:strCache>
                <c:ptCount val="12"/>
                <c:pt idx="0">
                  <c:v>Жилищно-коммунальное хозяйство</c:v>
                </c:pt>
                <c:pt idx="1">
                  <c:v>Обеспечение жильем нуждающихся</c:v>
                </c:pt>
                <c:pt idx="2">
                  <c:v>Труд и занятость</c:v>
                </c:pt>
                <c:pt idx="3">
                  <c:v>Пенсионное обеспечение</c:v>
                </c:pt>
                <c:pt idx="4">
                  <c:v>Социальная защита малоимущих</c:v>
                </c:pt>
                <c:pt idx="5">
                  <c:v>Социальная защита инвалидов</c:v>
                </c:pt>
                <c:pt idx="6">
                  <c:v>Социальная защита детей и молодежи</c:v>
                </c:pt>
                <c:pt idx="7">
                  <c:v>Здравоохранение</c:v>
                </c:pt>
                <c:pt idx="8">
                  <c:v>Образование</c:v>
                </c:pt>
                <c:pt idx="9">
                  <c:v>Культура и досуг</c:v>
                </c:pt>
                <c:pt idx="10">
                  <c:v>Социальная защита многодетных</c:v>
                </c:pt>
                <c:pt idx="11">
                  <c:v>Комплексный показатель</c:v>
                </c:pt>
              </c:strCache>
            </c:strRef>
          </c:cat>
          <c:val>
            <c:numRef>
              <c:f>Лист4!$C$37:$C$48</c:f>
              <c:numCache>
                <c:formatCode>0.00</c:formatCode>
                <c:ptCount val="12"/>
                <c:pt idx="0">
                  <c:v>3.13</c:v>
                </c:pt>
                <c:pt idx="1">
                  <c:v>3.14</c:v>
                </c:pt>
                <c:pt idx="2">
                  <c:v>3.23</c:v>
                </c:pt>
                <c:pt idx="3">
                  <c:v>3.32</c:v>
                </c:pt>
                <c:pt idx="4">
                  <c:v>3.35</c:v>
                </c:pt>
                <c:pt idx="5">
                  <c:v>3.42</c:v>
                </c:pt>
                <c:pt idx="6">
                  <c:v>3.47</c:v>
                </c:pt>
                <c:pt idx="7">
                  <c:v>3.49</c:v>
                </c:pt>
                <c:pt idx="8">
                  <c:v>3.56</c:v>
                </c:pt>
                <c:pt idx="9">
                  <c:v>3.62</c:v>
                </c:pt>
                <c:pt idx="10">
                  <c:v>3.64</c:v>
                </c:pt>
                <c:pt idx="11">
                  <c:v>3.4</c:v>
                </c:pt>
              </c:numCache>
            </c:numRef>
          </c:val>
          <c:extLst>
            <c:ext xmlns:c16="http://schemas.microsoft.com/office/drawing/2014/chart" uri="{C3380CC4-5D6E-409C-BE32-E72D297353CC}">
              <c16:uniqueId val="{00000002-E093-4ED6-820C-00653038AA18}"/>
            </c:ext>
          </c:extLst>
        </c:ser>
        <c:dLbls>
          <c:showLegendKey val="0"/>
          <c:showVal val="0"/>
          <c:showCatName val="0"/>
          <c:showSerName val="0"/>
          <c:showPercent val="0"/>
          <c:showBubbleSize val="0"/>
        </c:dLbls>
        <c:gapWidth val="102"/>
        <c:axId val="553427280"/>
        <c:axId val="325321392"/>
      </c:barChart>
      <c:catAx>
        <c:axId val="553427280"/>
        <c:scaling>
          <c:orientation val="minMax"/>
        </c:scaling>
        <c:delete val="0"/>
        <c:axPos val="l"/>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25321392"/>
        <c:crosses val="autoZero"/>
        <c:auto val="1"/>
        <c:lblAlgn val="ctr"/>
        <c:lblOffset val="100"/>
        <c:noMultiLvlLbl val="0"/>
      </c:catAx>
      <c:valAx>
        <c:axId val="325321392"/>
        <c:scaling>
          <c:orientation val="minMax"/>
        </c:scaling>
        <c:delete val="0"/>
        <c:axPos val="b"/>
        <c:numFmt formatCode="0.00" sourceLinked="1"/>
        <c:majorTickMark val="out"/>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534272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4</TotalTime>
  <Pages>5</Pages>
  <Words>2130</Words>
  <Characters>12144</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Lena</cp:lastModifiedBy>
  <cp:revision>3</cp:revision>
  <dcterms:created xsi:type="dcterms:W3CDTF">2024-03-19T12:18:00Z</dcterms:created>
  <dcterms:modified xsi:type="dcterms:W3CDTF">2024-03-19T12:18:00Z</dcterms:modified>
</cp:coreProperties>
</file>