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C32994" w14:textId="77777777" w:rsidR="00F61284" w:rsidRDefault="00F61284" w:rsidP="00E26836">
      <w:pPr>
        <w:spacing w:line="240" w:lineRule="auto"/>
        <w:jc w:val="left"/>
        <w:rPr>
          <w:b/>
          <w:bCs/>
          <w:sz w:val="24"/>
          <w:szCs w:val="24"/>
        </w:rPr>
      </w:pPr>
    </w:p>
    <w:p w14:paraId="75F61C20" w14:textId="7F02A6BA" w:rsidR="00E26836" w:rsidRPr="00E26836" w:rsidRDefault="00E26836" w:rsidP="00E26836">
      <w:pPr>
        <w:spacing w:line="240" w:lineRule="auto"/>
        <w:jc w:val="left"/>
        <w:rPr>
          <w:b/>
          <w:bCs/>
          <w:sz w:val="24"/>
          <w:szCs w:val="24"/>
        </w:rPr>
      </w:pPr>
      <w:r w:rsidRPr="00E26836">
        <w:rPr>
          <w:b/>
          <w:bCs/>
          <w:sz w:val="24"/>
          <w:szCs w:val="24"/>
        </w:rPr>
        <w:t>УДК 316.013</w:t>
      </w:r>
    </w:p>
    <w:p w14:paraId="38486B93" w14:textId="77777777" w:rsidR="00E26836" w:rsidRPr="00A07036" w:rsidRDefault="00E26836" w:rsidP="00E26836">
      <w:pPr>
        <w:spacing w:line="240" w:lineRule="auto"/>
        <w:jc w:val="right"/>
        <w:rPr>
          <w:b/>
          <w:bCs/>
          <w:sz w:val="24"/>
          <w:szCs w:val="24"/>
        </w:rPr>
      </w:pPr>
      <w:r w:rsidRPr="00A07036">
        <w:rPr>
          <w:b/>
          <w:bCs/>
          <w:sz w:val="24"/>
          <w:szCs w:val="24"/>
        </w:rPr>
        <w:t>Ясников Н. Н.</w:t>
      </w:r>
    </w:p>
    <w:p w14:paraId="482F030A" w14:textId="77777777" w:rsidR="00E26836" w:rsidRDefault="00E26836" w:rsidP="00E26836">
      <w:pPr>
        <w:spacing w:line="240" w:lineRule="auto"/>
        <w:jc w:val="center"/>
        <w:rPr>
          <w:sz w:val="24"/>
          <w:szCs w:val="24"/>
        </w:rPr>
      </w:pPr>
    </w:p>
    <w:p w14:paraId="1F869C37" w14:textId="571CCC7C" w:rsidR="00255BE9" w:rsidRDefault="00E26836" w:rsidP="00E26836">
      <w:pPr>
        <w:spacing w:line="240" w:lineRule="auto"/>
        <w:jc w:val="center"/>
        <w:rPr>
          <w:sz w:val="24"/>
          <w:szCs w:val="24"/>
        </w:rPr>
      </w:pPr>
      <w:r>
        <w:rPr>
          <w:sz w:val="24"/>
          <w:szCs w:val="24"/>
        </w:rPr>
        <w:t>СОЦИАЛЬНЫЙ КАПИТАЛ НАСЕЛЕНИЯ ВОЛОГОДСКОЙ ОБЛАСТИ.</w:t>
      </w:r>
    </w:p>
    <w:p w14:paraId="78E4DD17" w14:textId="77777777" w:rsidR="00F61284" w:rsidRDefault="00F61284" w:rsidP="00E26836">
      <w:pPr>
        <w:spacing w:line="240" w:lineRule="auto"/>
        <w:jc w:val="center"/>
        <w:rPr>
          <w:sz w:val="24"/>
          <w:szCs w:val="24"/>
        </w:rPr>
      </w:pPr>
    </w:p>
    <w:p w14:paraId="2F42A434" w14:textId="111EDDEC" w:rsidR="001612CA" w:rsidRDefault="00E26836" w:rsidP="00E26836">
      <w:pPr>
        <w:spacing w:line="240" w:lineRule="auto"/>
        <w:rPr>
          <w:sz w:val="24"/>
          <w:szCs w:val="24"/>
        </w:rPr>
      </w:pPr>
      <w:r w:rsidRPr="000225A8">
        <w:rPr>
          <w:b/>
          <w:bCs/>
          <w:sz w:val="24"/>
          <w:szCs w:val="24"/>
        </w:rPr>
        <w:t>Аннотация:</w:t>
      </w:r>
      <w:r w:rsidR="001612CA">
        <w:rPr>
          <w:sz w:val="24"/>
          <w:szCs w:val="24"/>
        </w:rPr>
        <w:t xml:space="preserve"> </w:t>
      </w:r>
      <w:r w:rsidR="001612CA" w:rsidRPr="001612CA">
        <w:rPr>
          <w:sz w:val="24"/>
          <w:szCs w:val="24"/>
        </w:rPr>
        <w:t>Социальный капитал играет ключевую роль в формировании гражданского общества, поэтому понимание его особенностей и накопления в конкретных регионах поможет оценить уровень развития гражданского сектора</w:t>
      </w:r>
      <w:r w:rsidR="001612CA">
        <w:rPr>
          <w:sz w:val="24"/>
          <w:szCs w:val="24"/>
        </w:rPr>
        <w:t xml:space="preserve"> и может сыграть роль в</w:t>
      </w:r>
      <w:r w:rsidR="001612CA" w:rsidRPr="001612CA">
        <w:rPr>
          <w:sz w:val="24"/>
          <w:szCs w:val="24"/>
        </w:rPr>
        <w:t xml:space="preserve"> разработ</w:t>
      </w:r>
      <w:r w:rsidR="001612CA">
        <w:rPr>
          <w:sz w:val="24"/>
          <w:szCs w:val="24"/>
        </w:rPr>
        <w:t>ке</w:t>
      </w:r>
      <w:r w:rsidR="001612CA" w:rsidRPr="001612CA">
        <w:rPr>
          <w:sz w:val="24"/>
          <w:szCs w:val="24"/>
        </w:rPr>
        <w:t xml:space="preserve"> эффективны</w:t>
      </w:r>
      <w:r w:rsidR="001612CA">
        <w:rPr>
          <w:sz w:val="24"/>
          <w:szCs w:val="24"/>
        </w:rPr>
        <w:t>х</w:t>
      </w:r>
      <w:r w:rsidR="001612CA" w:rsidRPr="001612CA">
        <w:rPr>
          <w:sz w:val="24"/>
          <w:szCs w:val="24"/>
        </w:rPr>
        <w:t xml:space="preserve"> стратеги</w:t>
      </w:r>
      <w:r w:rsidR="001612CA">
        <w:rPr>
          <w:sz w:val="24"/>
          <w:szCs w:val="24"/>
        </w:rPr>
        <w:t>й</w:t>
      </w:r>
      <w:r w:rsidR="001612CA" w:rsidRPr="001612CA">
        <w:rPr>
          <w:sz w:val="24"/>
          <w:szCs w:val="24"/>
        </w:rPr>
        <w:t xml:space="preserve"> по укреплению гражданского общества.</w:t>
      </w:r>
    </w:p>
    <w:p w14:paraId="68346154" w14:textId="77777777" w:rsidR="00F61284" w:rsidRDefault="00F61284" w:rsidP="00E26836">
      <w:pPr>
        <w:spacing w:line="240" w:lineRule="auto"/>
        <w:rPr>
          <w:sz w:val="24"/>
          <w:szCs w:val="24"/>
        </w:rPr>
      </w:pPr>
    </w:p>
    <w:p w14:paraId="3554091D" w14:textId="515D998B" w:rsidR="00E26836" w:rsidRPr="000225A8" w:rsidRDefault="00E26836" w:rsidP="00E26836">
      <w:pPr>
        <w:spacing w:line="240" w:lineRule="auto"/>
        <w:rPr>
          <w:sz w:val="24"/>
          <w:szCs w:val="24"/>
        </w:rPr>
      </w:pPr>
      <w:r w:rsidRPr="000225A8">
        <w:rPr>
          <w:b/>
          <w:bCs/>
          <w:sz w:val="24"/>
          <w:szCs w:val="24"/>
        </w:rPr>
        <w:t>Ключевые слова:</w:t>
      </w:r>
      <w:r w:rsidRPr="000225A8">
        <w:rPr>
          <w:sz w:val="24"/>
          <w:szCs w:val="24"/>
        </w:rPr>
        <w:t xml:space="preserve"> </w:t>
      </w:r>
      <w:r w:rsidR="006D7247">
        <w:rPr>
          <w:sz w:val="24"/>
          <w:szCs w:val="24"/>
        </w:rPr>
        <w:t>социальный капитал, Вологодская область, регион, гражданское общество, образование</w:t>
      </w:r>
      <w:bookmarkStart w:id="0" w:name="_GoBack"/>
      <w:bookmarkEnd w:id="0"/>
    </w:p>
    <w:p w14:paraId="71524F46" w14:textId="647A4B4A" w:rsidR="00F67CA6" w:rsidRDefault="00F67CA6" w:rsidP="00F67CA6">
      <w:pPr>
        <w:spacing w:line="240" w:lineRule="auto"/>
        <w:rPr>
          <w:sz w:val="24"/>
          <w:szCs w:val="24"/>
        </w:rPr>
      </w:pPr>
    </w:p>
    <w:p w14:paraId="3C0D8015" w14:textId="3FB1C745" w:rsidR="00724D07" w:rsidRDefault="00724D07" w:rsidP="00F67CA6">
      <w:pPr>
        <w:spacing w:line="240" w:lineRule="auto"/>
        <w:rPr>
          <w:sz w:val="24"/>
          <w:szCs w:val="24"/>
        </w:rPr>
      </w:pPr>
      <w:r w:rsidRPr="00A124B2">
        <w:rPr>
          <w:sz w:val="24"/>
          <w:szCs w:val="24"/>
        </w:rPr>
        <w:t xml:space="preserve">На протяжении последних лет в научно-исследовательской среде усиливался интерес к тематике социального капитала, однако нельзя сказать о достижении консенсуса в поиске его единого определения. Чаще всего социальный капитал интерпретируется как некое общественное благо. Как и любая форма совокупного капитала, социальный капитал представляет собой ресурсы [1], но воплощен он в человеческих отношениях и генерируется только в сетях этих отношений. Прекращение взаимодействия будет означать исчезновение этого ресурса. На такую особенность социального капитала обращали внимание многие его исследователи. Так, в частности, одним из первых ее описал Дж. </w:t>
      </w:r>
      <w:proofErr w:type="spellStart"/>
      <w:r w:rsidRPr="00A124B2">
        <w:rPr>
          <w:sz w:val="24"/>
          <w:szCs w:val="24"/>
        </w:rPr>
        <w:t>Коулман</w:t>
      </w:r>
      <w:proofErr w:type="spellEnd"/>
      <w:r w:rsidRPr="00A124B2">
        <w:rPr>
          <w:sz w:val="24"/>
          <w:szCs w:val="24"/>
        </w:rPr>
        <w:t xml:space="preserve"> [2]. Признано, что базовой основой социального капитала является доверие. Он обозначил доверие как отличительную характеристику социального капитала [3]. Ф. Фукуяма утверждает, что именно оно обеспечивает прогресс общества [4].</w:t>
      </w:r>
      <w:r w:rsidR="00A124B2" w:rsidRPr="00A124B2">
        <w:rPr>
          <w:sz w:val="24"/>
          <w:szCs w:val="24"/>
        </w:rPr>
        <w:t xml:space="preserve"> Однако почти все подходы в той или иной мере соглашаются с тем, что социальный капитал играет</w:t>
      </w:r>
      <w:r w:rsidR="00A124B2">
        <w:rPr>
          <w:sz w:val="24"/>
          <w:szCs w:val="24"/>
        </w:rPr>
        <w:t xml:space="preserve"> важную роль в построении гражданского общества.</w:t>
      </w:r>
    </w:p>
    <w:p w14:paraId="42A73411" w14:textId="43906E7A" w:rsidR="00B77661" w:rsidRDefault="00B77661" w:rsidP="00F67CA6">
      <w:pPr>
        <w:spacing w:line="240" w:lineRule="auto"/>
        <w:rPr>
          <w:sz w:val="24"/>
          <w:szCs w:val="24"/>
        </w:rPr>
      </w:pPr>
      <w:r>
        <w:rPr>
          <w:sz w:val="24"/>
          <w:szCs w:val="24"/>
        </w:rPr>
        <w:t>Изучение с</w:t>
      </w:r>
      <w:r w:rsidRPr="00B77661">
        <w:rPr>
          <w:sz w:val="24"/>
          <w:szCs w:val="24"/>
        </w:rPr>
        <w:t>оциальн</w:t>
      </w:r>
      <w:r w:rsidR="00A124B2">
        <w:rPr>
          <w:sz w:val="24"/>
          <w:szCs w:val="24"/>
        </w:rPr>
        <w:t>ого</w:t>
      </w:r>
      <w:r w:rsidRPr="00B77661">
        <w:rPr>
          <w:sz w:val="24"/>
          <w:szCs w:val="24"/>
        </w:rPr>
        <w:t xml:space="preserve"> капитал</w:t>
      </w:r>
      <w:r w:rsidR="00A124B2">
        <w:rPr>
          <w:sz w:val="24"/>
          <w:szCs w:val="24"/>
        </w:rPr>
        <w:t>а</w:t>
      </w:r>
      <w:r w:rsidRPr="00B77661">
        <w:rPr>
          <w:sz w:val="24"/>
          <w:szCs w:val="24"/>
        </w:rPr>
        <w:t xml:space="preserve"> является </w:t>
      </w:r>
      <w:r>
        <w:rPr>
          <w:sz w:val="24"/>
          <w:szCs w:val="24"/>
        </w:rPr>
        <w:t>важным</w:t>
      </w:r>
      <w:r w:rsidRPr="00B77661">
        <w:rPr>
          <w:sz w:val="24"/>
          <w:szCs w:val="24"/>
        </w:rPr>
        <w:t xml:space="preserve"> фактором для понимания современного </w:t>
      </w:r>
      <w:r w:rsidR="00A124B2">
        <w:rPr>
          <w:sz w:val="24"/>
          <w:szCs w:val="24"/>
        </w:rPr>
        <w:t xml:space="preserve">гражданского </w:t>
      </w:r>
      <w:r w:rsidRPr="00B77661">
        <w:rPr>
          <w:sz w:val="24"/>
          <w:szCs w:val="24"/>
        </w:rPr>
        <w:t>общества и</w:t>
      </w:r>
      <w:r>
        <w:rPr>
          <w:sz w:val="24"/>
          <w:szCs w:val="24"/>
        </w:rPr>
        <w:t xml:space="preserve"> </w:t>
      </w:r>
      <w:r w:rsidR="00A124B2">
        <w:rPr>
          <w:sz w:val="24"/>
          <w:szCs w:val="24"/>
        </w:rPr>
        <w:t xml:space="preserve">особенностей </w:t>
      </w:r>
      <w:r w:rsidRPr="00B77661">
        <w:rPr>
          <w:sz w:val="24"/>
          <w:szCs w:val="24"/>
        </w:rPr>
        <w:t>его функционирования.</w:t>
      </w:r>
      <w:r w:rsidRPr="00B77661">
        <w:t xml:space="preserve"> </w:t>
      </w:r>
      <w:r w:rsidRPr="00B77661">
        <w:rPr>
          <w:sz w:val="24"/>
          <w:szCs w:val="24"/>
        </w:rPr>
        <w:t xml:space="preserve">В контексте исследования социального капитала населения Вологодской области возникает необходимость раскрыть </w:t>
      </w:r>
      <w:r w:rsidR="00A124B2">
        <w:rPr>
          <w:sz w:val="24"/>
          <w:szCs w:val="24"/>
        </w:rPr>
        <w:t>специфику</w:t>
      </w:r>
      <w:r w:rsidRPr="00B77661">
        <w:rPr>
          <w:sz w:val="24"/>
          <w:szCs w:val="24"/>
        </w:rPr>
        <w:t xml:space="preserve"> его накопления, </w:t>
      </w:r>
      <w:r>
        <w:rPr>
          <w:sz w:val="24"/>
          <w:szCs w:val="24"/>
        </w:rPr>
        <w:t xml:space="preserve">проявлениях в </w:t>
      </w:r>
      <w:r w:rsidRPr="00B77661">
        <w:rPr>
          <w:sz w:val="24"/>
          <w:szCs w:val="24"/>
        </w:rPr>
        <w:t>повседневн</w:t>
      </w:r>
      <w:r>
        <w:rPr>
          <w:sz w:val="24"/>
          <w:szCs w:val="24"/>
        </w:rPr>
        <w:t>ой</w:t>
      </w:r>
      <w:r w:rsidRPr="00B77661">
        <w:rPr>
          <w:sz w:val="24"/>
          <w:szCs w:val="24"/>
        </w:rPr>
        <w:t xml:space="preserve"> жизн</w:t>
      </w:r>
      <w:r>
        <w:rPr>
          <w:sz w:val="24"/>
          <w:szCs w:val="24"/>
        </w:rPr>
        <w:t>и</w:t>
      </w:r>
      <w:r w:rsidRPr="00B77661">
        <w:rPr>
          <w:sz w:val="24"/>
          <w:szCs w:val="24"/>
        </w:rPr>
        <w:t xml:space="preserve"> и общественны</w:t>
      </w:r>
      <w:r>
        <w:rPr>
          <w:sz w:val="24"/>
          <w:szCs w:val="24"/>
        </w:rPr>
        <w:t>х</w:t>
      </w:r>
      <w:r w:rsidRPr="00B77661">
        <w:rPr>
          <w:sz w:val="24"/>
          <w:szCs w:val="24"/>
        </w:rPr>
        <w:t xml:space="preserve"> процесс</w:t>
      </w:r>
      <w:r>
        <w:rPr>
          <w:sz w:val="24"/>
          <w:szCs w:val="24"/>
        </w:rPr>
        <w:t>ах</w:t>
      </w:r>
      <w:r w:rsidRPr="00B77661">
        <w:rPr>
          <w:sz w:val="24"/>
          <w:szCs w:val="24"/>
        </w:rPr>
        <w:t>.</w:t>
      </w:r>
      <w:r>
        <w:rPr>
          <w:sz w:val="24"/>
          <w:szCs w:val="24"/>
        </w:rPr>
        <w:t xml:space="preserve"> </w:t>
      </w:r>
      <w:r w:rsidRPr="00B77661">
        <w:rPr>
          <w:sz w:val="24"/>
          <w:szCs w:val="24"/>
        </w:rPr>
        <w:t xml:space="preserve">В настоящей </w:t>
      </w:r>
      <w:r>
        <w:rPr>
          <w:sz w:val="24"/>
          <w:szCs w:val="24"/>
        </w:rPr>
        <w:t>работе</w:t>
      </w:r>
      <w:r w:rsidRPr="00B77661">
        <w:rPr>
          <w:sz w:val="24"/>
          <w:szCs w:val="24"/>
        </w:rPr>
        <w:t xml:space="preserve"> рассматривается проблематика </w:t>
      </w:r>
      <w:r>
        <w:rPr>
          <w:sz w:val="24"/>
          <w:szCs w:val="24"/>
        </w:rPr>
        <w:t xml:space="preserve">накопления </w:t>
      </w:r>
      <w:r w:rsidRPr="00B77661">
        <w:rPr>
          <w:sz w:val="24"/>
          <w:szCs w:val="24"/>
        </w:rPr>
        <w:t>социального капитала жителей данного региона, исследуется его роль в формировании социокультурной среды и укреплении социальных связей.</w:t>
      </w:r>
      <w:r w:rsidR="00724D07">
        <w:rPr>
          <w:sz w:val="24"/>
          <w:szCs w:val="24"/>
        </w:rPr>
        <w:t xml:space="preserve"> </w:t>
      </w:r>
      <w:r w:rsidR="00724D07" w:rsidRPr="00724D07">
        <w:rPr>
          <w:sz w:val="24"/>
          <w:szCs w:val="24"/>
        </w:rPr>
        <w:t>Целью данной работы является обобщение и систематизация информации о социальном капитале региона</w:t>
      </w:r>
      <w:r w:rsidR="00724D07">
        <w:rPr>
          <w:sz w:val="24"/>
          <w:szCs w:val="24"/>
        </w:rPr>
        <w:t xml:space="preserve">, и </w:t>
      </w:r>
      <w:r w:rsidR="00724D07" w:rsidRPr="00724D07">
        <w:rPr>
          <w:sz w:val="24"/>
          <w:szCs w:val="24"/>
        </w:rPr>
        <w:t xml:space="preserve">выработка рекомендаций, </w:t>
      </w:r>
      <w:r w:rsidR="00724D07">
        <w:rPr>
          <w:sz w:val="24"/>
          <w:szCs w:val="24"/>
        </w:rPr>
        <w:t xml:space="preserve">которые могут поспособствовать </w:t>
      </w:r>
      <w:r w:rsidR="00724D07" w:rsidRPr="00724D07">
        <w:rPr>
          <w:sz w:val="24"/>
          <w:szCs w:val="24"/>
        </w:rPr>
        <w:t>процесс</w:t>
      </w:r>
      <w:r w:rsidR="00724D07">
        <w:rPr>
          <w:sz w:val="24"/>
          <w:szCs w:val="24"/>
        </w:rPr>
        <w:t>у его накопления</w:t>
      </w:r>
      <w:r w:rsidR="00724D07" w:rsidRPr="00724D07">
        <w:rPr>
          <w:sz w:val="24"/>
          <w:szCs w:val="24"/>
        </w:rPr>
        <w:t>.</w:t>
      </w:r>
      <w:r w:rsidR="006D7247" w:rsidRPr="006D7247">
        <w:rPr>
          <w:sz w:val="24"/>
          <w:szCs w:val="24"/>
        </w:rPr>
        <w:t xml:space="preserve"> </w:t>
      </w:r>
      <w:r w:rsidR="006D7247" w:rsidRPr="001612CA">
        <w:rPr>
          <w:sz w:val="24"/>
          <w:szCs w:val="24"/>
        </w:rPr>
        <w:t xml:space="preserve">Понимание особенностей социального капитала в регионе </w:t>
      </w:r>
      <w:r w:rsidR="006D7247">
        <w:rPr>
          <w:sz w:val="24"/>
          <w:szCs w:val="24"/>
        </w:rPr>
        <w:t xml:space="preserve">может </w:t>
      </w:r>
      <w:r w:rsidR="006D7247" w:rsidRPr="001612CA">
        <w:rPr>
          <w:sz w:val="24"/>
          <w:szCs w:val="24"/>
        </w:rPr>
        <w:t>помо</w:t>
      </w:r>
      <w:r w:rsidR="006D7247">
        <w:rPr>
          <w:sz w:val="24"/>
          <w:szCs w:val="24"/>
        </w:rPr>
        <w:t>чь в</w:t>
      </w:r>
      <w:r w:rsidR="006D7247" w:rsidRPr="001612CA">
        <w:rPr>
          <w:sz w:val="24"/>
          <w:szCs w:val="24"/>
        </w:rPr>
        <w:t xml:space="preserve"> разработ</w:t>
      </w:r>
      <w:r w:rsidR="006D7247">
        <w:rPr>
          <w:sz w:val="24"/>
          <w:szCs w:val="24"/>
        </w:rPr>
        <w:t>ке</w:t>
      </w:r>
      <w:r w:rsidR="006D7247" w:rsidRPr="001612CA">
        <w:rPr>
          <w:sz w:val="24"/>
          <w:szCs w:val="24"/>
        </w:rPr>
        <w:t xml:space="preserve"> эффективны</w:t>
      </w:r>
      <w:r w:rsidR="006D7247">
        <w:rPr>
          <w:sz w:val="24"/>
          <w:szCs w:val="24"/>
        </w:rPr>
        <w:t>х</w:t>
      </w:r>
      <w:r w:rsidR="006D7247" w:rsidRPr="001612CA">
        <w:rPr>
          <w:sz w:val="24"/>
          <w:szCs w:val="24"/>
        </w:rPr>
        <w:t xml:space="preserve"> стратеги</w:t>
      </w:r>
      <w:r w:rsidR="006D7247">
        <w:rPr>
          <w:sz w:val="24"/>
          <w:szCs w:val="24"/>
        </w:rPr>
        <w:t>й</w:t>
      </w:r>
      <w:r w:rsidR="006D7247" w:rsidRPr="001612CA">
        <w:rPr>
          <w:sz w:val="24"/>
          <w:szCs w:val="24"/>
        </w:rPr>
        <w:t xml:space="preserve"> по укреплению гражданского общества и улучшению социальной среды.</w:t>
      </w:r>
    </w:p>
    <w:p w14:paraId="183FD873" w14:textId="1B34F16C" w:rsidR="00724D07" w:rsidRPr="00A124B2" w:rsidRDefault="00724D07" w:rsidP="00F67CA6">
      <w:pPr>
        <w:spacing w:line="240" w:lineRule="auto"/>
        <w:rPr>
          <w:sz w:val="24"/>
          <w:szCs w:val="24"/>
        </w:rPr>
      </w:pPr>
      <w:r w:rsidRPr="00A124B2">
        <w:rPr>
          <w:sz w:val="24"/>
          <w:szCs w:val="24"/>
        </w:rPr>
        <w:t>В нашем исследовании мы понимаем социальный капитал как сети социальных отношений, основанные на доверии и характеризующиеся общими нормами и ценностями, а также уровнем вовлеченности в них людей; как полезные для общества, социальных групп внешние эффекты и результаты, генерируемые социальным взаимодействием в рамках этих сетей и ассоциаций. Подробное изложение истоков данной концепции, ее основных положений изложены в коллективной монографии «</w:t>
      </w:r>
      <w:r w:rsidR="001612CA" w:rsidRPr="00A124B2">
        <w:rPr>
          <w:sz w:val="24"/>
          <w:szCs w:val="24"/>
        </w:rPr>
        <w:t>Коллективные действия и социальный капитал в российском обществе</w:t>
      </w:r>
      <w:r w:rsidRPr="00A124B2">
        <w:rPr>
          <w:sz w:val="24"/>
          <w:szCs w:val="24"/>
        </w:rPr>
        <w:t>» [5].</w:t>
      </w:r>
    </w:p>
    <w:p w14:paraId="4D47336D" w14:textId="406F3D6C" w:rsidR="00724D07" w:rsidRPr="00A124B2" w:rsidRDefault="00724D07" w:rsidP="00F67CA6">
      <w:pPr>
        <w:spacing w:line="240" w:lineRule="auto"/>
        <w:rPr>
          <w:sz w:val="24"/>
          <w:szCs w:val="24"/>
        </w:rPr>
      </w:pPr>
      <w:r w:rsidRPr="00A124B2">
        <w:rPr>
          <w:sz w:val="24"/>
          <w:szCs w:val="24"/>
        </w:rPr>
        <w:t>Информационной базой для эмпирической части данного исследования выступили материалы социологического вопроса, проведенного Вологодским научным центром РАН в июне 2023 года, с объёмом выборки 1500 человек. Репрезентативность обеспечивалась квотированием по половозрастным признакам в соответствии с половозрастной структурой взрослого населения.</w:t>
      </w:r>
    </w:p>
    <w:p w14:paraId="548C4FCC" w14:textId="7263A835" w:rsidR="00E26836" w:rsidRDefault="00724D07" w:rsidP="00F67CA6">
      <w:pPr>
        <w:spacing w:line="240" w:lineRule="auto"/>
        <w:rPr>
          <w:sz w:val="24"/>
          <w:szCs w:val="24"/>
        </w:rPr>
      </w:pPr>
      <w:r w:rsidRPr="00A124B2">
        <w:rPr>
          <w:sz w:val="24"/>
          <w:szCs w:val="24"/>
        </w:rPr>
        <w:t xml:space="preserve">При расчете интегрального индекса социального капитала используется более 40 показателей. Расчет идет по каждому респонденту. Для дальнейшей обработки данных </w:t>
      </w:r>
      <w:r w:rsidRPr="00A124B2">
        <w:rPr>
          <w:sz w:val="24"/>
          <w:szCs w:val="24"/>
        </w:rPr>
        <w:lastRenderedPageBreak/>
        <w:t xml:space="preserve">применялся метод группировки. На основании расчетных индексов все респонденты были разбиты на 5 групп в зависимости от уровня социального капитала. Респонденты с самым низким индексом, характеризующим уровень социального капитала, которые при ответе на вопросы в основном выбирали позицию «не доверяю» / «не участвовал» / «никак не могу повлиять» и т. п., вошли в первую группу, обозначенную как обладатели минимального социального капитала (ИСК </w:t>
      </w:r>
      <w:proofErr w:type="gramStart"/>
      <w:r w:rsidRPr="00A124B2">
        <w:rPr>
          <w:sz w:val="24"/>
          <w:szCs w:val="24"/>
        </w:rPr>
        <w:t>&lt; 2</w:t>
      </w:r>
      <w:proofErr w:type="gramEnd"/>
      <w:r w:rsidRPr="00A124B2">
        <w:rPr>
          <w:sz w:val="24"/>
          <w:szCs w:val="24"/>
        </w:rPr>
        <w:t>. Условно -Тип 1). Во вторую группу были включены респонденты с более высоким индексом, обозначенные как обладатели социального капитала низкого уровня (</w:t>
      </w:r>
      <w:proofErr w:type="gramStart"/>
      <w:r w:rsidRPr="00A124B2">
        <w:rPr>
          <w:sz w:val="24"/>
          <w:szCs w:val="24"/>
        </w:rPr>
        <w:t>ИСК &gt;</w:t>
      </w:r>
      <w:proofErr w:type="gramEnd"/>
      <w:r w:rsidRPr="00A124B2">
        <w:rPr>
          <w:sz w:val="24"/>
          <w:szCs w:val="24"/>
        </w:rPr>
        <w:t>=2 и &lt; 2,5. Условно – Тип 2). Третья групп объединила респондентов с социальным капиталом среднего уровня (</w:t>
      </w:r>
      <w:proofErr w:type="gramStart"/>
      <w:r w:rsidRPr="00A124B2">
        <w:rPr>
          <w:sz w:val="24"/>
          <w:szCs w:val="24"/>
        </w:rPr>
        <w:t>ИСК &gt;</w:t>
      </w:r>
      <w:proofErr w:type="gramEnd"/>
      <w:r w:rsidRPr="00A124B2">
        <w:rPr>
          <w:sz w:val="24"/>
          <w:szCs w:val="24"/>
        </w:rPr>
        <w:t>=2,5 и &lt; 3. Условно – Тип 3). Четвёртую группу составили те, кто имеет относительно высокий уровень социального капитала (</w:t>
      </w:r>
      <w:proofErr w:type="gramStart"/>
      <w:r w:rsidRPr="00A124B2">
        <w:rPr>
          <w:sz w:val="24"/>
          <w:szCs w:val="24"/>
        </w:rPr>
        <w:t>ИСК &gt;</w:t>
      </w:r>
      <w:proofErr w:type="gramEnd"/>
      <w:r w:rsidRPr="00A124B2">
        <w:rPr>
          <w:sz w:val="24"/>
          <w:szCs w:val="24"/>
        </w:rPr>
        <w:t>=3 и &lt; 3,5. Условно – Тип 4). Респонденты с социальным капиталом высокого уровня были отнесены к пятой группе (</w:t>
      </w:r>
      <w:proofErr w:type="gramStart"/>
      <w:r w:rsidRPr="00A124B2">
        <w:rPr>
          <w:sz w:val="24"/>
          <w:szCs w:val="24"/>
        </w:rPr>
        <w:t>ИСК &gt;</w:t>
      </w:r>
      <w:proofErr w:type="gramEnd"/>
      <w:r w:rsidRPr="00A124B2">
        <w:rPr>
          <w:sz w:val="24"/>
          <w:szCs w:val="24"/>
        </w:rPr>
        <w:t xml:space="preserve"> 3,5. Условно – Тип 5).</w:t>
      </w:r>
    </w:p>
    <w:p w14:paraId="746E476F" w14:textId="7A3D37F2" w:rsidR="00B32ED8" w:rsidRPr="00F67CA6" w:rsidRDefault="00B32ED8" w:rsidP="00CB6021">
      <w:pPr>
        <w:spacing w:line="240" w:lineRule="auto"/>
        <w:rPr>
          <w:sz w:val="24"/>
          <w:szCs w:val="24"/>
        </w:rPr>
      </w:pPr>
      <w:r w:rsidRPr="00F67CA6">
        <w:rPr>
          <w:sz w:val="24"/>
          <w:szCs w:val="24"/>
        </w:rPr>
        <w:t>Исследование социального капитала жителей Вологодской области выявило, что у женщин наблюдается более значительное накопление этого ресурса</w:t>
      </w:r>
      <w:r w:rsidR="00CB6021">
        <w:rPr>
          <w:sz w:val="24"/>
          <w:szCs w:val="24"/>
        </w:rPr>
        <w:t xml:space="preserve"> (табл. 1)</w:t>
      </w:r>
      <w:r w:rsidRPr="00F67CA6">
        <w:rPr>
          <w:sz w:val="24"/>
          <w:szCs w:val="24"/>
        </w:rPr>
        <w:t>. Такие результаты указывают на несколько более высокий уровень социальной активности женской части населения региона. Предполагается, что женское сообщество Вологодской области обладает значительным потенциалом для развития и реализации социальных проектов.</w:t>
      </w:r>
    </w:p>
    <w:p w14:paraId="415D2B68" w14:textId="77777777" w:rsidR="00B77661" w:rsidRPr="00A07036" w:rsidRDefault="00B77661" w:rsidP="00B77661">
      <w:pPr>
        <w:spacing w:line="240" w:lineRule="auto"/>
        <w:jc w:val="right"/>
        <w:rPr>
          <w:i/>
          <w:iCs/>
          <w:sz w:val="24"/>
          <w:szCs w:val="24"/>
        </w:rPr>
      </w:pPr>
      <w:r w:rsidRPr="00A07036">
        <w:rPr>
          <w:i/>
          <w:iCs/>
          <w:sz w:val="24"/>
          <w:szCs w:val="24"/>
        </w:rPr>
        <w:t>Таблица 1.</w:t>
      </w:r>
    </w:p>
    <w:p w14:paraId="6820C387" w14:textId="0CB8B5FF" w:rsidR="00B32ED8" w:rsidRPr="00F67CA6" w:rsidRDefault="00B32ED8" w:rsidP="00F67CA6">
      <w:pPr>
        <w:spacing w:line="240" w:lineRule="auto"/>
        <w:jc w:val="center"/>
        <w:rPr>
          <w:sz w:val="24"/>
          <w:szCs w:val="24"/>
        </w:rPr>
      </w:pPr>
      <w:r w:rsidRPr="00F67CA6">
        <w:rPr>
          <w:sz w:val="24"/>
          <w:szCs w:val="24"/>
        </w:rPr>
        <w:t>Распределение ответов на вопрос «Ваш пол» (в %, в зависимости от уровня социального капитала)</w:t>
      </w:r>
    </w:p>
    <w:tbl>
      <w:tblPr>
        <w:tblW w:w="5000" w:type="pct"/>
        <w:tblLook w:val="04A0" w:firstRow="1" w:lastRow="0" w:firstColumn="1" w:lastColumn="0" w:noHBand="0" w:noVBand="1"/>
      </w:tblPr>
      <w:tblGrid>
        <w:gridCol w:w="1788"/>
        <w:gridCol w:w="1511"/>
        <w:gridCol w:w="1511"/>
        <w:gridCol w:w="1512"/>
        <w:gridCol w:w="1511"/>
        <w:gridCol w:w="1512"/>
      </w:tblGrid>
      <w:tr w:rsidR="00B32ED8" w:rsidRPr="00F67CA6" w14:paraId="4BCCFEDB" w14:textId="77777777" w:rsidTr="0046276C">
        <w:trPr>
          <w:trHeight w:val="300"/>
        </w:trPr>
        <w:tc>
          <w:tcPr>
            <w:tcW w:w="743" w:type="pct"/>
            <w:vMerge w:val="restart"/>
            <w:tcBorders>
              <w:top w:val="single" w:sz="4" w:space="0" w:color="auto"/>
              <w:left w:val="single" w:sz="4" w:space="0" w:color="auto"/>
              <w:right w:val="single" w:sz="4" w:space="0" w:color="auto"/>
            </w:tcBorders>
            <w:shd w:val="clear" w:color="auto" w:fill="auto"/>
            <w:noWrap/>
            <w:vAlign w:val="center"/>
          </w:tcPr>
          <w:p w14:paraId="4246DE29" w14:textId="1253D6D9" w:rsidR="00B32ED8" w:rsidRPr="00B32ED8" w:rsidRDefault="0046276C" w:rsidP="0046276C">
            <w:pPr>
              <w:spacing w:line="240" w:lineRule="auto"/>
              <w:ind w:firstLine="0"/>
              <w:jc w:val="left"/>
              <w:rPr>
                <w:rFonts w:eastAsia="Times New Roman"/>
                <w:color w:val="000000"/>
                <w:sz w:val="24"/>
                <w:szCs w:val="24"/>
                <w:lang w:eastAsia="ru-RU"/>
              </w:rPr>
            </w:pPr>
            <w:r>
              <w:rPr>
                <w:rFonts w:eastAsia="Times New Roman"/>
                <w:color w:val="000000"/>
                <w:sz w:val="24"/>
                <w:szCs w:val="24"/>
                <w:lang w:eastAsia="ru-RU"/>
              </w:rPr>
              <w:t>Вариант ответа</w:t>
            </w:r>
          </w:p>
        </w:tc>
        <w:tc>
          <w:tcPr>
            <w:tcW w:w="4257" w:type="pct"/>
            <w:gridSpan w:val="5"/>
            <w:tcBorders>
              <w:top w:val="single" w:sz="4" w:space="0" w:color="auto"/>
              <w:left w:val="nil"/>
              <w:bottom w:val="single" w:sz="4" w:space="0" w:color="auto"/>
              <w:right w:val="single" w:sz="4" w:space="0" w:color="auto"/>
            </w:tcBorders>
            <w:shd w:val="clear" w:color="auto" w:fill="auto"/>
            <w:noWrap/>
            <w:vAlign w:val="center"/>
            <w:hideMark/>
          </w:tcPr>
          <w:p w14:paraId="4B2E5704" w14:textId="5E6270D0"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Уровень социального капитала</w:t>
            </w:r>
          </w:p>
        </w:tc>
      </w:tr>
      <w:tr w:rsidR="00B32ED8" w:rsidRPr="00F67CA6" w14:paraId="1B0E5867" w14:textId="77777777" w:rsidTr="00B32ED8">
        <w:trPr>
          <w:trHeight w:val="300"/>
        </w:trPr>
        <w:tc>
          <w:tcPr>
            <w:tcW w:w="743" w:type="pct"/>
            <w:vMerge/>
            <w:tcBorders>
              <w:left w:val="single" w:sz="4" w:space="0" w:color="auto"/>
              <w:bottom w:val="single" w:sz="4" w:space="0" w:color="auto"/>
              <w:right w:val="single" w:sz="4" w:space="0" w:color="auto"/>
            </w:tcBorders>
            <w:shd w:val="clear" w:color="auto" w:fill="auto"/>
            <w:noWrap/>
            <w:vAlign w:val="bottom"/>
            <w:hideMark/>
          </w:tcPr>
          <w:p w14:paraId="1259FF90" w14:textId="50B77DF0" w:rsidR="00B32ED8" w:rsidRPr="00B32ED8" w:rsidRDefault="00B32ED8" w:rsidP="00F67CA6">
            <w:pPr>
              <w:spacing w:line="240" w:lineRule="auto"/>
              <w:ind w:firstLine="0"/>
              <w:jc w:val="left"/>
              <w:rPr>
                <w:rFonts w:eastAsia="Times New Roman"/>
                <w:color w:val="000000"/>
                <w:sz w:val="24"/>
                <w:szCs w:val="24"/>
                <w:lang w:eastAsia="ru-RU"/>
              </w:rPr>
            </w:pPr>
          </w:p>
        </w:tc>
        <w:tc>
          <w:tcPr>
            <w:tcW w:w="851" w:type="pct"/>
            <w:tcBorders>
              <w:top w:val="nil"/>
              <w:left w:val="nil"/>
              <w:bottom w:val="single" w:sz="4" w:space="0" w:color="auto"/>
              <w:right w:val="single" w:sz="4" w:space="0" w:color="auto"/>
            </w:tcBorders>
            <w:shd w:val="clear" w:color="auto" w:fill="auto"/>
            <w:noWrap/>
            <w:vAlign w:val="center"/>
            <w:hideMark/>
          </w:tcPr>
          <w:p w14:paraId="21ADEF49"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1</w:t>
            </w:r>
          </w:p>
        </w:tc>
        <w:tc>
          <w:tcPr>
            <w:tcW w:w="851" w:type="pct"/>
            <w:tcBorders>
              <w:top w:val="nil"/>
              <w:left w:val="nil"/>
              <w:bottom w:val="single" w:sz="4" w:space="0" w:color="auto"/>
              <w:right w:val="single" w:sz="4" w:space="0" w:color="auto"/>
            </w:tcBorders>
            <w:shd w:val="clear" w:color="auto" w:fill="auto"/>
            <w:noWrap/>
            <w:vAlign w:val="center"/>
            <w:hideMark/>
          </w:tcPr>
          <w:p w14:paraId="28C1914C"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2</w:t>
            </w:r>
          </w:p>
        </w:tc>
        <w:tc>
          <w:tcPr>
            <w:tcW w:w="852" w:type="pct"/>
            <w:tcBorders>
              <w:top w:val="nil"/>
              <w:left w:val="nil"/>
              <w:bottom w:val="single" w:sz="4" w:space="0" w:color="auto"/>
              <w:right w:val="single" w:sz="4" w:space="0" w:color="auto"/>
            </w:tcBorders>
            <w:shd w:val="clear" w:color="auto" w:fill="auto"/>
            <w:noWrap/>
            <w:vAlign w:val="center"/>
            <w:hideMark/>
          </w:tcPr>
          <w:p w14:paraId="24EFD8EB"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3</w:t>
            </w:r>
          </w:p>
        </w:tc>
        <w:tc>
          <w:tcPr>
            <w:tcW w:w="851" w:type="pct"/>
            <w:tcBorders>
              <w:top w:val="nil"/>
              <w:left w:val="nil"/>
              <w:bottom w:val="single" w:sz="4" w:space="0" w:color="auto"/>
              <w:right w:val="single" w:sz="4" w:space="0" w:color="auto"/>
            </w:tcBorders>
            <w:shd w:val="clear" w:color="auto" w:fill="auto"/>
            <w:noWrap/>
            <w:vAlign w:val="center"/>
            <w:hideMark/>
          </w:tcPr>
          <w:p w14:paraId="20616DB7"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4</w:t>
            </w:r>
          </w:p>
        </w:tc>
        <w:tc>
          <w:tcPr>
            <w:tcW w:w="852" w:type="pct"/>
            <w:tcBorders>
              <w:top w:val="nil"/>
              <w:left w:val="nil"/>
              <w:bottom w:val="single" w:sz="4" w:space="0" w:color="auto"/>
              <w:right w:val="single" w:sz="4" w:space="0" w:color="auto"/>
            </w:tcBorders>
            <w:shd w:val="clear" w:color="auto" w:fill="auto"/>
            <w:noWrap/>
            <w:vAlign w:val="center"/>
            <w:hideMark/>
          </w:tcPr>
          <w:p w14:paraId="54BABDC0"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5</w:t>
            </w:r>
          </w:p>
        </w:tc>
      </w:tr>
      <w:tr w:rsidR="00F67CA6" w:rsidRPr="00B32ED8" w14:paraId="52F12170" w14:textId="77777777" w:rsidTr="00B32ED8">
        <w:trPr>
          <w:trHeight w:val="300"/>
        </w:trPr>
        <w:tc>
          <w:tcPr>
            <w:tcW w:w="743" w:type="pct"/>
            <w:tcBorders>
              <w:top w:val="nil"/>
              <w:left w:val="single" w:sz="4" w:space="0" w:color="auto"/>
              <w:bottom w:val="single" w:sz="4" w:space="0" w:color="auto"/>
              <w:right w:val="single" w:sz="4" w:space="0" w:color="auto"/>
            </w:tcBorders>
            <w:shd w:val="clear" w:color="auto" w:fill="auto"/>
            <w:noWrap/>
            <w:vAlign w:val="bottom"/>
            <w:hideMark/>
          </w:tcPr>
          <w:p w14:paraId="10621F3E" w14:textId="77777777" w:rsidR="00B32ED8" w:rsidRPr="00B32ED8" w:rsidRDefault="00B32ED8" w:rsidP="00F67CA6">
            <w:pPr>
              <w:spacing w:line="240" w:lineRule="auto"/>
              <w:ind w:firstLine="0"/>
              <w:jc w:val="left"/>
              <w:rPr>
                <w:rFonts w:eastAsia="Times New Roman"/>
                <w:color w:val="000000"/>
                <w:sz w:val="24"/>
                <w:szCs w:val="24"/>
                <w:lang w:eastAsia="ru-RU"/>
              </w:rPr>
            </w:pPr>
            <w:r w:rsidRPr="00B32ED8">
              <w:rPr>
                <w:rFonts w:eastAsia="Times New Roman"/>
                <w:color w:val="000000"/>
                <w:sz w:val="24"/>
                <w:szCs w:val="24"/>
                <w:lang w:eastAsia="ru-RU"/>
              </w:rPr>
              <w:t>Мужской</w:t>
            </w:r>
          </w:p>
        </w:tc>
        <w:tc>
          <w:tcPr>
            <w:tcW w:w="851" w:type="pct"/>
            <w:tcBorders>
              <w:top w:val="nil"/>
              <w:left w:val="nil"/>
              <w:bottom w:val="single" w:sz="4" w:space="0" w:color="auto"/>
              <w:right w:val="single" w:sz="4" w:space="0" w:color="auto"/>
            </w:tcBorders>
            <w:shd w:val="clear" w:color="auto" w:fill="auto"/>
            <w:noWrap/>
            <w:vAlign w:val="center"/>
            <w:hideMark/>
          </w:tcPr>
          <w:p w14:paraId="1F554D5D"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51</w:t>
            </w:r>
          </w:p>
        </w:tc>
        <w:tc>
          <w:tcPr>
            <w:tcW w:w="851" w:type="pct"/>
            <w:tcBorders>
              <w:top w:val="nil"/>
              <w:left w:val="nil"/>
              <w:bottom w:val="single" w:sz="4" w:space="0" w:color="auto"/>
              <w:right w:val="single" w:sz="4" w:space="0" w:color="auto"/>
            </w:tcBorders>
            <w:shd w:val="clear" w:color="auto" w:fill="auto"/>
            <w:noWrap/>
            <w:vAlign w:val="center"/>
            <w:hideMark/>
          </w:tcPr>
          <w:p w14:paraId="2685B956"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46</w:t>
            </w:r>
          </w:p>
        </w:tc>
        <w:tc>
          <w:tcPr>
            <w:tcW w:w="852" w:type="pct"/>
            <w:tcBorders>
              <w:top w:val="nil"/>
              <w:left w:val="nil"/>
              <w:bottom w:val="single" w:sz="4" w:space="0" w:color="auto"/>
              <w:right w:val="single" w:sz="4" w:space="0" w:color="auto"/>
            </w:tcBorders>
            <w:shd w:val="clear" w:color="auto" w:fill="auto"/>
            <w:noWrap/>
            <w:vAlign w:val="center"/>
            <w:hideMark/>
          </w:tcPr>
          <w:p w14:paraId="7323D5D5"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43</w:t>
            </w:r>
          </w:p>
        </w:tc>
        <w:tc>
          <w:tcPr>
            <w:tcW w:w="851" w:type="pct"/>
            <w:tcBorders>
              <w:top w:val="nil"/>
              <w:left w:val="nil"/>
              <w:bottom w:val="single" w:sz="4" w:space="0" w:color="auto"/>
              <w:right w:val="single" w:sz="4" w:space="0" w:color="auto"/>
            </w:tcBorders>
            <w:shd w:val="clear" w:color="auto" w:fill="auto"/>
            <w:noWrap/>
            <w:vAlign w:val="center"/>
            <w:hideMark/>
          </w:tcPr>
          <w:p w14:paraId="40CF320F"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41</w:t>
            </w:r>
          </w:p>
        </w:tc>
        <w:tc>
          <w:tcPr>
            <w:tcW w:w="852" w:type="pct"/>
            <w:tcBorders>
              <w:top w:val="nil"/>
              <w:left w:val="nil"/>
              <w:bottom w:val="single" w:sz="4" w:space="0" w:color="auto"/>
              <w:right w:val="single" w:sz="4" w:space="0" w:color="auto"/>
            </w:tcBorders>
            <w:shd w:val="clear" w:color="auto" w:fill="auto"/>
            <w:noWrap/>
            <w:vAlign w:val="center"/>
            <w:hideMark/>
          </w:tcPr>
          <w:p w14:paraId="67C02FA8"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40</w:t>
            </w:r>
          </w:p>
        </w:tc>
      </w:tr>
      <w:tr w:rsidR="00F67CA6" w:rsidRPr="00B32ED8" w14:paraId="52625715" w14:textId="77777777" w:rsidTr="00B32ED8">
        <w:trPr>
          <w:trHeight w:val="300"/>
        </w:trPr>
        <w:tc>
          <w:tcPr>
            <w:tcW w:w="743" w:type="pct"/>
            <w:tcBorders>
              <w:top w:val="nil"/>
              <w:left w:val="single" w:sz="4" w:space="0" w:color="auto"/>
              <w:bottom w:val="single" w:sz="4" w:space="0" w:color="auto"/>
              <w:right w:val="single" w:sz="4" w:space="0" w:color="auto"/>
            </w:tcBorders>
            <w:shd w:val="clear" w:color="auto" w:fill="auto"/>
            <w:noWrap/>
            <w:vAlign w:val="bottom"/>
            <w:hideMark/>
          </w:tcPr>
          <w:p w14:paraId="079CA4A0" w14:textId="77777777" w:rsidR="00B32ED8" w:rsidRPr="00B32ED8" w:rsidRDefault="00B32ED8" w:rsidP="00F67CA6">
            <w:pPr>
              <w:spacing w:line="240" w:lineRule="auto"/>
              <w:ind w:firstLine="0"/>
              <w:jc w:val="left"/>
              <w:rPr>
                <w:rFonts w:eastAsia="Times New Roman"/>
                <w:color w:val="000000"/>
                <w:sz w:val="24"/>
                <w:szCs w:val="24"/>
                <w:lang w:eastAsia="ru-RU"/>
              </w:rPr>
            </w:pPr>
            <w:r w:rsidRPr="00B32ED8">
              <w:rPr>
                <w:rFonts w:eastAsia="Times New Roman"/>
                <w:color w:val="000000"/>
                <w:sz w:val="24"/>
                <w:szCs w:val="24"/>
                <w:lang w:eastAsia="ru-RU"/>
              </w:rPr>
              <w:t>Женский</w:t>
            </w:r>
          </w:p>
        </w:tc>
        <w:tc>
          <w:tcPr>
            <w:tcW w:w="851" w:type="pct"/>
            <w:tcBorders>
              <w:top w:val="nil"/>
              <w:left w:val="nil"/>
              <w:bottom w:val="single" w:sz="4" w:space="0" w:color="auto"/>
              <w:right w:val="single" w:sz="4" w:space="0" w:color="auto"/>
            </w:tcBorders>
            <w:shd w:val="clear" w:color="auto" w:fill="auto"/>
            <w:noWrap/>
            <w:vAlign w:val="center"/>
            <w:hideMark/>
          </w:tcPr>
          <w:p w14:paraId="1F6446EC"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49</w:t>
            </w:r>
          </w:p>
        </w:tc>
        <w:tc>
          <w:tcPr>
            <w:tcW w:w="851" w:type="pct"/>
            <w:tcBorders>
              <w:top w:val="nil"/>
              <w:left w:val="nil"/>
              <w:bottom w:val="single" w:sz="4" w:space="0" w:color="auto"/>
              <w:right w:val="single" w:sz="4" w:space="0" w:color="auto"/>
            </w:tcBorders>
            <w:shd w:val="clear" w:color="auto" w:fill="auto"/>
            <w:noWrap/>
            <w:vAlign w:val="center"/>
            <w:hideMark/>
          </w:tcPr>
          <w:p w14:paraId="6501996F"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54</w:t>
            </w:r>
          </w:p>
        </w:tc>
        <w:tc>
          <w:tcPr>
            <w:tcW w:w="852" w:type="pct"/>
            <w:tcBorders>
              <w:top w:val="nil"/>
              <w:left w:val="nil"/>
              <w:bottom w:val="single" w:sz="4" w:space="0" w:color="auto"/>
              <w:right w:val="single" w:sz="4" w:space="0" w:color="auto"/>
            </w:tcBorders>
            <w:shd w:val="clear" w:color="auto" w:fill="auto"/>
            <w:noWrap/>
            <w:vAlign w:val="center"/>
            <w:hideMark/>
          </w:tcPr>
          <w:p w14:paraId="09681F07"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57</w:t>
            </w:r>
          </w:p>
        </w:tc>
        <w:tc>
          <w:tcPr>
            <w:tcW w:w="851" w:type="pct"/>
            <w:tcBorders>
              <w:top w:val="nil"/>
              <w:left w:val="nil"/>
              <w:bottom w:val="single" w:sz="4" w:space="0" w:color="auto"/>
              <w:right w:val="single" w:sz="4" w:space="0" w:color="auto"/>
            </w:tcBorders>
            <w:shd w:val="clear" w:color="auto" w:fill="auto"/>
            <w:noWrap/>
            <w:vAlign w:val="center"/>
            <w:hideMark/>
          </w:tcPr>
          <w:p w14:paraId="7A7B1200"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59</w:t>
            </w:r>
          </w:p>
        </w:tc>
        <w:tc>
          <w:tcPr>
            <w:tcW w:w="852" w:type="pct"/>
            <w:tcBorders>
              <w:top w:val="nil"/>
              <w:left w:val="nil"/>
              <w:bottom w:val="single" w:sz="4" w:space="0" w:color="auto"/>
              <w:right w:val="single" w:sz="4" w:space="0" w:color="auto"/>
            </w:tcBorders>
            <w:shd w:val="clear" w:color="auto" w:fill="auto"/>
            <w:noWrap/>
            <w:vAlign w:val="center"/>
            <w:hideMark/>
          </w:tcPr>
          <w:p w14:paraId="5E6E8E9F"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60</w:t>
            </w:r>
          </w:p>
        </w:tc>
      </w:tr>
    </w:tbl>
    <w:p w14:paraId="66F21D7E" w14:textId="71489C0C" w:rsidR="00B32ED8" w:rsidRPr="00F67CA6" w:rsidRDefault="00B32ED8" w:rsidP="00F67CA6">
      <w:pPr>
        <w:spacing w:line="240" w:lineRule="auto"/>
        <w:rPr>
          <w:sz w:val="24"/>
          <w:szCs w:val="24"/>
        </w:rPr>
      </w:pPr>
    </w:p>
    <w:p w14:paraId="099761DD" w14:textId="0D1B7141" w:rsidR="00B32ED8" w:rsidRPr="00F67CA6" w:rsidRDefault="00F9110B" w:rsidP="00F67CA6">
      <w:pPr>
        <w:spacing w:line="240" w:lineRule="auto"/>
        <w:rPr>
          <w:sz w:val="24"/>
          <w:szCs w:val="24"/>
        </w:rPr>
      </w:pPr>
      <w:r w:rsidRPr="00F67CA6">
        <w:rPr>
          <w:sz w:val="24"/>
          <w:szCs w:val="24"/>
        </w:rPr>
        <w:t>Кроме того, было установлено, что среди индивидуумов с высоким уровнем социального капитала</w:t>
      </w:r>
      <w:r w:rsidR="00CB6021">
        <w:rPr>
          <w:sz w:val="24"/>
          <w:szCs w:val="24"/>
        </w:rPr>
        <w:t xml:space="preserve"> чаще</w:t>
      </w:r>
      <w:r w:rsidRPr="00F67CA6">
        <w:rPr>
          <w:sz w:val="24"/>
          <w:szCs w:val="24"/>
        </w:rPr>
        <w:t xml:space="preserve"> отмечалось наличие высшего образования, в то время как лица с более низким уровнем социального капитала, скорее обладали низким уровнем образования</w:t>
      </w:r>
      <w:r w:rsidR="00CB6021">
        <w:rPr>
          <w:sz w:val="24"/>
          <w:szCs w:val="24"/>
        </w:rPr>
        <w:t xml:space="preserve"> (табл. 2)</w:t>
      </w:r>
      <w:r w:rsidRPr="00F67CA6">
        <w:rPr>
          <w:sz w:val="24"/>
          <w:szCs w:val="24"/>
        </w:rPr>
        <w:t>. Связь между уровнем социального капитала и уровнем образования является достаточно выраженной среди аудитории данного исследования. Изучение данной корреляции может помочь лучше понять взаимосвязь между социальной интеграцией и образовательным уровнем индивидуума.</w:t>
      </w:r>
      <w:r w:rsidR="00333E8C" w:rsidRPr="00F67CA6">
        <w:rPr>
          <w:sz w:val="24"/>
          <w:szCs w:val="24"/>
        </w:rPr>
        <w:t xml:space="preserve"> </w:t>
      </w:r>
      <w:r w:rsidRPr="00F67CA6">
        <w:rPr>
          <w:sz w:val="24"/>
          <w:szCs w:val="24"/>
        </w:rPr>
        <w:t>Установленные закономерности свидетельствуют о важности развития образования для формирования и укрепления социальных связей в обществе.</w:t>
      </w:r>
      <w:r w:rsidR="00333E8C" w:rsidRPr="00F67CA6">
        <w:rPr>
          <w:sz w:val="24"/>
          <w:szCs w:val="24"/>
        </w:rPr>
        <w:t xml:space="preserve"> </w:t>
      </w:r>
      <w:r w:rsidRPr="00F67CA6">
        <w:rPr>
          <w:sz w:val="24"/>
          <w:szCs w:val="24"/>
        </w:rPr>
        <w:t xml:space="preserve">Такие результаты </w:t>
      </w:r>
      <w:r w:rsidR="00333E8C" w:rsidRPr="00F67CA6">
        <w:rPr>
          <w:sz w:val="24"/>
          <w:szCs w:val="24"/>
        </w:rPr>
        <w:t>могут выступать косвенным подтверждением того</w:t>
      </w:r>
      <w:r w:rsidRPr="00F67CA6">
        <w:rPr>
          <w:sz w:val="24"/>
          <w:szCs w:val="24"/>
        </w:rPr>
        <w:t>, что инвестиции в образование способств</w:t>
      </w:r>
      <w:r w:rsidR="00CB6021">
        <w:rPr>
          <w:sz w:val="24"/>
          <w:szCs w:val="24"/>
        </w:rPr>
        <w:t>уют</w:t>
      </w:r>
      <w:r w:rsidRPr="00F67CA6">
        <w:rPr>
          <w:sz w:val="24"/>
          <w:szCs w:val="24"/>
        </w:rPr>
        <w:t xml:space="preserve"> увеличению социального капитала индивидуума и </w:t>
      </w:r>
      <w:r w:rsidR="00CB6021">
        <w:rPr>
          <w:sz w:val="24"/>
          <w:szCs w:val="24"/>
        </w:rPr>
        <w:t xml:space="preserve">развитию гражданского </w:t>
      </w:r>
      <w:r w:rsidRPr="00F67CA6">
        <w:rPr>
          <w:sz w:val="24"/>
          <w:szCs w:val="24"/>
        </w:rPr>
        <w:t>общества в целом.</w:t>
      </w:r>
    </w:p>
    <w:p w14:paraId="2E56FF30" w14:textId="1AF132F0" w:rsidR="00B77661" w:rsidRPr="00A07036" w:rsidRDefault="00B77661" w:rsidP="00B77661">
      <w:pPr>
        <w:spacing w:line="240" w:lineRule="auto"/>
        <w:jc w:val="right"/>
        <w:rPr>
          <w:i/>
          <w:iCs/>
          <w:sz w:val="24"/>
          <w:szCs w:val="24"/>
        </w:rPr>
      </w:pPr>
      <w:r w:rsidRPr="00A07036">
        <w:rPr>
          <w:i/>
          <w:iCs/>
          <w:sz w:val="24"/>
          <w:szCs w:val="24"/>
        </w:rPr>
        <w:t xml:space="preserve">Таблица </w:t>
      </w:r>
      <w:r>
        <w:rPr>
          <w:i/>
          <w:iCs/>
          <w:sz w:val="24"/>
          <w:szCs w:val="24"/>
        </w:rPr>
        <w:t>2</w:t>
      </w:r>
      <w:r w:rsidRPr="00A07036">
        <w:rPr>
          <w:i/>
          <w:iCs/>
          <w:sz w:val="24"/>
          <w:szCs w:val="24"/>
        </w:rPr>
        <w:t>.</w:t>
      </w:r>
    </w:p>
    <w:p w14:paraId="299D1937" w14:textId="728C0305" w:rsidR="00B32ED8" w:rsidRPr="00F67CA6" w:rsidRDefault="00F9110B" w:rsidP="00F67CA6">
      <w:pPr>
        <w:spacing w:line="240" w:lineRule="auto"/>
        <w:jc w:val="center"/>
        <w:rPr>
          <w:sz w:val="24"/>
          <w:szCs w:val="24"/>
        </w:rPr>
      </w:pPr>
      <w:r w:rsidRPr="00F67CA6">
        <w:rPr>
          <w:sz w:val="24"/>
          <w:szCs w:val="24"/>
        </w:rPr>
        <w:t>Распределение ответов на вопрос «Ваш уровень образования» (в %, в зависимости от уровня социального капитала)</w:t>
      </w:r>
    </w:p>
    <w:tbl>
      <w:tblPr>
        <w:tblW w:w="5000" w:type="pct"/>
        <w:tblLook w:val="04A0" w:firstRow="1" w:lastRow="0" w:firstColumn="1" w:lastColumn="0" w:noHBand="0" w:noVBand="1"/>
      </w:tblPr>
      <w:tblGrid>
        <w:gridCol w:w="5490"/>
        <w:gridCol w:w="771"/>
        <w:gridCol w:w="772"/>
        <w:gridCol w:w="772"/>
        <w:gridCol w:w="772"/>
        <w:gridCol w:w="768"/>
      </w:tblGrid>
      <w:tr w:rsidR="0046276C" w:rsidRPr="00F67CA6" w14:paraId="3668A9DA" w14:textId="77777777" w:rsidTr="0046276C">
        <w:trPr>
          <w:trHeight w:val="300"/>
        </w:trPr>
        <w:tc>
          <w:tcPr>
            <w:tcW w:w="2937" w:type="pct"/>
            <w:vMerge w:val="restart"/>
            <w:tcBorders>
              <w:top w:val="single" w:sz="4" w:space="0" w:color="auto"/>
              <w:left w:val="single" w:sz="4" w:space="0" w:color="auto"/>
              <w:right w:val="single" w:sz="4" w:space="0" w:color="auto"/>
            </w:tcBorders>
            <w:shd w:val="clear" w:color="auto" w:fill="auto"/>
            <w:noWrap/>
            <w:vAlign w:val="center"/>
          </w:tcPr>
          <w:p w14:paraId="14FD8719" w14:textId="6D2AD7DF" w:rsidR="0046276C" w:rsidRPr="00B32ED8" w:rsidRDefault="0046276C" w:rsidP="0046276C">
            <w:pPr>
              <w:spacing w:line="240" w:lineRule="auto"/>
              <w:ind w:firstLine="0"/>
              <w:jc w:val="left"/>
              <w:rPr>
                <w:rFonts w:eastAsia="Times New Roman"/>
                <w:color w:val="000000"/>
                <w:sz w:val="24"/>
                <w:szCs w:val="24"/>
                <w:lang w:eastAsia="ru-RU"/>
              </w:rPr>
            </w:pPr>
            <w:r>
              <w:rPr>
                <w:rFonts w:eastAsia="Times New Roman"/>
                <w:color w:val="000000"/>
                <w:sz w:val="24"/>
                <w:szCs w:val="24"/>
                <w:lang w:eastAsia="ru-RU"/>
              </w:rPr>
              <w:t>Вариант ответа</w:t>
            </w:r>
          </w:p>
        </w:tc>
        <w:tc>
          <w:tcPr>
            <w:tcW w:w="2063" w:type="pct"/>
            <w:gridSpan w:val="5"/>
            <w:tcBorders>
              <w:top w:val="single" w:sz="4" w:space="0" w:color="auto"/>
              <w:left w:val="nil"/>
              <w:bottom w:val="single" w:sz="4" w:space="0" w:color="auto"/>
              <w:right w:val="single" w:sz="4" w:space="0" w:color="auto"/>
            </w:tcBorders>
            <w:shd w:val="clear" w:color="auto" w:fill="auto"/>
            <w:noWrap/>
            <w:vAlign w:val="center"/>
            <w:hideMark/>
          </w:tcPr>
          <w:p w14:paraId="4E29D8A2" w14:textId="4BD0E65C" w:rsidR="0046276C" w:rsidRPr="00B32ED8" w:rsidRDefault="0046276C" w:rsidP="0046276C">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Уровень социального капитала</w:t>
            </w:r>
          </w:p>
        </w:tc>
      </w:tr>
      <w:tr w:rsidR="00B32ED8" w:rsidRPr="00F67CA6" w14:paraId="6E290250" w14:textId="77777777" w:rsidTr="0046276C">
        <w:trPr>
          <w:trHeight w:val="300"/>
        </w:trPr>
        <w:tc>
          <w:tcPr>
            <w:tcW w:w="2937" w:type="pct"/>
            <w:vMerge/>
            <w:tcBorders>
              <w:left w:val="single" w:sz="4" w:space="0" w:color="auto"/>
              <w:bottom w:val="single" w:sz="4" w:space="0" w:color="auto"/>
              <w:right w:val="single" w:sz="4" w:space="0" w:color="auto"/>
            </w:tcBorders>
            <w:shd w:val="clear" w:color="auto" w:fill="auto"/>
            <w:noWrap/>
            <w:vAlign w:val="bottom"/>
            <w:hideMark/>
          </w:tcPr>
          <w:p w14:paraId="6848D25B" w14:textId="316F8A5F" w:rsidR="00B32ED8" w:rsidRPr="00B32ED8" w:rsidRDefault="00B32ED8" w:rsidP="00F67CA6">
            <w:pPr>
              <w:spacing w:line="240" w:lineRule="auto"/>
              <w:ind w:firstLine="0"/>
              <w:jc w:val="left"/>
              <w:rPr>
                <w:rFonts w:eastAsia="Times New Roman"/>
                <w:color w:val="000000"/>
                <w:sz w:val="24"/>
                <w:szCs w:val="24"/>
                <w:lang w:eastAsia="ru-RU"/>
              </w:rPr>
            </w:pPr>
          </w:p>
        </w:tc>
        <w:tc>
          <w:tcPr>
            <w:tcW w:w="413" w:type="pct"/>
            <w:tcBorders>
              <w:top w:val="nil"/>
              <w:left w:val="nil"/>
              <w:bottom w:val="single" w:sz="4" w:space="0" w:color="auto"/>
              <w:right w:val="single" w:sz="4" w:space="0" w:color="auto"/>
            </w:tcBorders>
            <w:shd w:val="clear" w:color="auto" w:fill="auto"/>
            <w:noWrap/>
            <w:vAlign w:val="center"/>
            <w:hideMark/>
          </w:tcPr>
          <w:p w14:paraId="4CBAD5CF"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1</w:t>
            </w:r>
          </w:p>
        </w:tc>
        <w:tc>
          <w:tcPr>
            <w:tcW w:w="413" w:type="pct"/>
            <w:tcBorders>
              <w:top w:val="nil"/>
              <w:left w:val="nil"/>
              <w:bottom w:val="single" w:sz="4" w:space="0" w:color="auto"/>
              <w:right w:val="single" w:sz="4" w:space="0" w:color="auto"/>
            </w:tcBorders>
            <w:shd w:val="clear" w:color="auto" w:fill="auto"/>
            <w:noWrap/>
            <w:vAlign w:val="center"/>
            <w:hideMark/>
          </w:tcPr>
          <w:p w14:paraId="36A93D7E"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2</w:t>
            </w:r>
          </w:p>
        </w:tc>
        <w:tc>
          <w:tcPr>
            <w:tcW w:w="413" w:type="pct"/>
            <w:tcBorders>
              <w:top w:val="nil"/>
              <w:left w:val="nil"/>
              <w:bottom w:val="single" w:sz="4" w:space="0" w:color="auto"/>
              <w:right w:val="single" w:sz="4" w:space="0" w:color="auto"/>
            </w:tcBorders>
            <w:shd w:val="clear" w:color="auto" w:fill="auto"/>
            <w:noWrap/>
            <w:vAlign w:val="center"/>
            <w:hideMark/>
          </w:tcPr>
          <w:p w14:paraId="15A8D5B4"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3</w:t>
            </w:r>
          </w:p>
        </w:tc>
        <w:tc>
          <w:tcPr>
            <w:tcW w:w="413" w:type="pct"/>
            <w:tcBorders>
              <w:top w:val="nil"/>
              <w:left w:val="nil"/>
              <w:bottom w:val="single" w:sz="4" w:space="0" w:color="auto"/>
              <w:right w:val="single" w:sz="4" w:space="0" w:color="auto"/>
            </w:tcBorders>
            <w:shd w:val="clear" w:color="auto" w:fill="auto"/>
            <w:noWrap/>
            <w:vAlign w:val="center"/>
            <w:hideMark/>
          </w:tcPr>
          <w:p w14:paraId="091B2672"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4</w:t>
            </w:r>
          </w:p>
        </w:tc>
        <w:tc>
          <w:tcPr>
            <w:tcW w:w="411" w:type="pct"/>
            <w:tcBorders>
              <w:top w:val="nil"/>
              <w:left w:val="nil"/>
              <w:bottom w:val="single" w:sz="4" w:space="0" w:color="auto"/>
              <w:right w:val="single" w:sz="4" w:space="0" w:color="auto"/>
            </w:tcBorders>
            <w:shd w:val="clear" w:color="auto" w:fill="auto"/>
            <w:noWrap/>
            <w:vAlign w:val="center"/>
            <w:hideMark/>
          </w:tcPr>
          <w:p w14:paraId="719EA4E6"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5</w:t>
            </w:r>
          </w:p>
        </w:tc>
      </w:tr>
      <w:tr w:rsidR="00F67CA6" w:rsidRPr="00B32ED8" w14:paraId="0D8C7F79" w14:textId="77777777" w:rsidTr="0046276C">
        <w:trPr>
          <w:trHeight w:val="300"/>
        </w:trPr>
        <w:tc>
          <w:tcPr>
            <w:tcW w:w="2937" w:type="pct"/>
            <w:tcBorders>
              <w:top w:val="nil"/>
              <w:left w:val="single" w:sz="4" w:space="0" w:color="auto"/>
              <w:bottom w:val="single" w:sz="4" w:space="0" w:color="auto"/>
              <w:right w:val="single" w:sz="4" w:space="0" w:color="auto"/>
            </w:tcBorders>
            <w:shd w:val="clear" w:color="auto" w:fill="auto"/>
            <w:noWrap/>
            <w:vAlign w:val="bottom"/>
            <w:hideMark/>
          </w:tcPr>
          <w:p w14:paraId="34A42BFC" w14:textId="07CEC9FA" w:rsidR="00B32ED8" w:rsidRPr="00B32ED8" w:rsidRDefault="00B32ED8" w:rsidP="00F67CA6">
            <w:pPr>
              <w:spacing w:line="240" w:lineRule="auto"/>
              <w:ind w:firstLine="0"/>
              <w:jc w:val="left"/>
              <w:rPr>
                <w:rFonts w:eastAsia="Times New Roman"/>
                <w:color w:val="000000"/>
                <w:sz w:val="24"/>
                <w:szCs w:val="24"/>
                <w:lang w:eastAsia="ru-RU"/>
              </w:rPr>
            </w:pPr>
            <w:r w:rsidRPr="00B32ED8">
              <w:rPr>
                <w:rFonts w:eastAsia="Times New Roman"/>
                <w:color w:val="000000"/>
                <w:sz w:val="24"/>
                <w:szCs w:val="24"/>
                <w:lang w:eastAsia="ru-RU"/>
              </w:rPr>
              <w:t>Неполное среднее</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383139"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13</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C526E9"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6</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726BE4"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4</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A21352"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3</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CC169F"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0</w:t>
            </w:r>
          </w:p>
        </w:tc>
      </w:tr>
      <w:tr w:rsidR="00F67CA6" w:rsidRPr="00B32ED8" w14:paraId="7600279B" w14:textId="77777777" w:rsidTr="0046276C">
        <w:trPr>
          <w:trHeight w:val="300"/>
        </w:trPr>
        <w:tc>
          <w:tcPr>
            <w:tcW w:w="2937" w:type="pct"/>
            <w:tcBorders>
              <w:top w:val="nil"/>
              <w:left w:val="single" w:sz="4" w:space="0" w:color="auto"/>
              <w:bottom w:val="single" w:sz="4" w:space="0" w:color="auto"/>
              <w:right w:val="single" w:sz="4" w:space="0" w:color="auto"/>
            </w:tcBorders>
            <w:shd w:val="clear" w:color="auto" w:fill="auto"/>
            <w:noWrap/>
            <w:vAlign w:val="bottom"/>
            <w:hideMark/>
          </w:tcPr>
          <w:p w14:paraId="6202F0CA" w14:textId="3A2064FB" w:rsidR="00B32ED8" w:rsidRPr="00B32ED8" w:rsidRDefault="00B32ED8" w:rsidP="00F67CA6">
            <w:pPr>
              <w:spacing w:line="240" w:lineRule="auto"/>
              <w:ind w:firstLine="0"/>
              <w:jc w:val="left"/>
              <w:rPr>
                <w:rFonts w:eastAsia="Times New Roman"/>
                <w:color w:val="000000"/>
                <w:sz w:val="24"/>
                <w:szCs w:val="24"/>
                <w:lang w:eastAsia="ru-RU"/>
              </w:rPr>
            </w:pPr>
            <w:r w:rsidRPr="00B32ED8">
              <w:rPr>
                <w:rFonts w:eastAsia="Times New Roman"/>
                <w:color w:val="000000"/>
                <w:sz w:val="24"/>
                <w:szCs w:val="24"/>
                <w:lang w:eastAsia="ru-RU"/>
              </w:rPr>
              <w:t>Среднее, в т.ч. ПТУ со средним образованием</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DC7031"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36</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C8D67A"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38</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D8D584"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26</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8428EE"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23</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231597"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23</w:t>
            </w:r>
          </w:p>
        </w:tc>
      </w:tr>
      <w:tr w:rsidR="00F67CA6" w:rsidRPr="00B32ED8" w14:paraId="4F6B625D" w14:textId="77777777" w:rsidTr="0046276C">
        <w:trPr>
          <w:trHeight w:val="300"/>
        </w:trPr>
        <w:tc>
          <w:tcPr>
            <w:tcW w:w="2937" w:type="pct"/>
            <w:tcBorders>
              <w:top w:val="nil"/>
              <w:left w:val="single" w:sz="4" w:space="0" w:color="auto"/>
              <w:bottom w:val="single" w:sz="4" w:space="0" w:color="auto"/>
              <w:right w:val="single" w:sz="4" w:space="0" w:color="auto"/>
            </w:tcBorders>
            <w:shd w:val="clear" w:color="auto" w:fill="auto"/>
            <w:noWrap/>
            <w:vAlign w:val="bottom"/>
            <w:hideMark/>
          </w:tcPr>
          <w:p w14:paraId="7EFC58EB" w14:textId="2006A624" w:rsidR="00B32ED8" w:rsidRPr="00B32ED8" w:rsidRDefault="00B32ED8" w:rsidP="00F67CA6">
            <w:pPr>
              <w:spacing w:line="240" w:lineRule="auto"/>
              <w:ind w:firstLine="0"/>
              <w:jc w:val="left"/>
              <w:rPr>
                <w:rFonts w:eastAsia="Times New Roman"/>
                <w:color w:val="000000"/>
                <w:sz w:val="24"/>
                <w:szCs w:val="24"/>
                <w:lang w:eastAsia="ru-RU"/>
              </w:rPr>
            </w:pPr>
            <w:r w:rsidRPr="00B32ED8">
              <w:rPr>
                <w:rFonts w:eastAsia="Times New Roman"/>
                <w:color w:val="000000"/>
                <w:sz w:val="24"/>
                <w:szCs w:val="24"/>
                <w:lang w:eastAsia="ru-RU"/>
              </w:rPr>
              <w:t>Среднее специальное образование (техникум и др.)</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EC3A11"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35</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7C5A0B"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38</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9736DC"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38</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2047C0"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42</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6D6293"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28</w:t>
            </w:r>
          </w:p>
        </w:tc>
      </w:tr>
      <w:tr w:rsidR="00F67CA6" w:rsidRPr="00B32ED8" w14:paraId="3D7AE8D7" w14:textId="77777777" w:rsidTr="0046276C">
        <w:trPr>
          <w:trHeight w:val="300"/>
        </w:trPr>
        <w:tc>
          <w:tcPr>
            <w:tcW w:w="2937" w:type="pct"/>
            <w:tcBorders>
              <w:top w:val="nil"/>
              <w:left w:val="single" w:sz="4" w:space="0" w:color="auto"/>
              <w:bottom w:val="single" w:sz="4" w:space="0" w:color="auto"/>
              <w:right w:val="single" w:sz="4" w:space="0" w:color="auto"/>
            </w:tcBorders>
            <w:shd w:val="clear" w:color="auto" w:fill="auto"/>
            <w:noWrap/>
            <w:vAlign w:val="bottom"/>
            <w:hideMark/>
          </w:tcPr>
          <w:p w14:paraId="65A97621" w14:textId="31A4F2E2" w:rsidR="00B32ED8" w:rsidRPr="00B32ED8" w:rsidRDefault="00B32ED8" w:rsidP="00F67CA6">
            <w:pPr>
              <w:spacing w:line="240" w:lineRule="auto"/>
              <w:ind w:firstLine="0"/>
              <w:jc w:val="left"/>
              <w:rPr>
                <w:rFonts w:eastAsia="Times New Roman"/>
                <w:color w:val="000000"/>
                <w:sz w:val="24"/>
                <w:szCs w:val="24"/>
                <w:lang w:eastAsia="ru-RU"/>
              </w:rPr>
            </w:pPr>
            <w:r w:rsidRPr="00B32ED8">
              <w:rPr>
                <w:rFonts w:eastAsia="Times New Roman"/>
                <w:color w:val="000000"/>
                <w:sz w:val="24"/>
                <w:szCs w:val="24"/>
                <w:lang w:eastAsia="ru-RU"/>
              </w:rPr>
              <w:t>Высшее</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25C2DB"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16</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B1107F"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18</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D28FCE"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32</w:t>
            </w:r>
          </w:p>
        </w:tc>
        <w:tc>
          <w:tcPr>
            <w:tcW w:w="4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E3D076"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32</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C13E2C" w14:textId="77777777" w:rsidR="00B32ED8" w:rsidRPr="00B32ED8" w:rsidRDefault="00B32ED8" w:rsidP="00F67CA6">
            <w:pPr>
              <w:spacing w:line="240" w:lineRule="auto"/>
              <w:ind w:firstLine="0"/>
              <w:jc w:val="center"/>
              <w:rPr>
                <w:rFonts w:eastAsia="Times New Roman"/>
                <w:color w:val="000000"/>
                <w:sz w:val="24"/>
                <w:szCs w:val="24"/>
                <w:lang w:eastAsia="ru-RU"/>
              </w:rPr>
            </w:pPr>
            <w:r w:rsidRPr="00B32ED8">
              <w:rPr>
                <w:rFonts w:eastAsia="Times New Roman"/>
                <w:color w:val="000000"/>
                <w:sz w:val="24"/>
                <w:szCs w:val="24"/>
                <w:lang w:eastAsia="ru-RU"/>
              </w:rPr>
              <w:t>48</w:t>
            </w:r>
          </w:p>
        </w:tc>
      </w:tr>
    </w:tbl>
    <w:p w14:paraId="6086578C" w14:textId="1CD986A1" w:rsidR="00B32ED8" w:rsidRPr="00F67CA6" w:rsidRDefault="00B32ED8" w:rsidP="00F67CA6">
      <w:pPr>
        <w:spacing w:line="240" w:lineRule="auto"/>
        <w:rPr>
          <w:sz w:val="24"/>
          <w:szCs w:val="24"/>
        </w:rPr>
      </w:pPr>
    </w:p>
    <w:p w14:paraId="2B038F31" w14:textId="4AD41280" w:rsidR="00CB0362" w:rsidRPr="00F67CA6" w:rsidRDefault="00CB0362" w:rsidP="00F67CA6">
      <w:pPr>
        <w:spacing w:line="240" w:lineRule="auto"/>
        <w:rPr>
          <w:sz w:val="24"/>
          <w:szCs w:val="24"/>
        </w:rPr>
      </w:pPr>
      <w:r w:rsidRPr="00F67CA6">
        <w:rPr>
          <w:sz w:val="24"/>
          <w:szCs w:val="24"/>
        </w:rPr>
        <w:t xml:space="preserve">Исследование видов занятости участников и их корреляции с уровнем социального капитала позволило выявить две закономерности. Во-первых, наибольшую долю индивидуумов с низким уровнем социального капитала представляют пенсионеры; во-вторых, среди лиц с более высокими уровнями социального капитала наблюдается большее </w:t>
      </w:r>
      <w:r w:rsidRPr="00F67CA6">
        <w:rPr>
          <w:sz w:val="24"/>
          <w:szCs w:val="24"/>
        </w:rPr>
        <w:lastRenderedPageBreak/>
        <w:t>разнообразие отраслей занятости</w:t>
      </w:r>
      <w:r w:rsidR="00CB6021">
        <w:rPr>
          <w:sz w:val="24"/>
          <w:szCs w:val="24"/>
        </w:rPr>
        <w:t xml:space="preserve"> (табл. 3)</w:t>
      </w:r>
      <w:r w:rsidRPr="00F67CA6">
        <w:rPr>
          <w:sz w:val="24"/>
          <w:szCs w:val="24"/>
        </w:rPr>
        <w:t xml:space="preserve">. </w:t>
      </w:r>
      <w:r w:rsidR="00E20AEB" w:rsidRPr="00F67CA6">
        <w:rPr>
          <w:sz w:val="24"/>
          <w:szCs w:val="24"/>
        </w:rPr>
        <w:t xml:space="preserve">Следует отметить, что единственной категорией </w:t>
      </w:r>
      <w:r w:rsidR="00CB6021">
        <w:rPr>
          <w:sz w:val="24"/>
          <w:szCs w:val="24"/>
        </w:rPr>
        <w:t>«</w:t>
      </w:r>
      <w:r w:rsidR="00E20AEB" w:rsidRPr="00F67CA6">
        <w:rPr>
          <w:sz w:val="24"/>
          <w:szCs w:val="24"/>
        </w:rPr>
        <w:t>деятельности</w:t>
      </w:r>
      <w:r w:rsidR="00CB6021">
        <w:rPr>
          <w:sz w:val="24"/>
          <w:szCs w:val="24"/>
        </w:rPr>
        <w:t>»</w:t>
      </w:r>
      <w:r w:rsidR="00E20AEB" w:rsidRPr="00F67CA6">
        <w:rPr>
          <w:sz w:val="24"/>
          <w:szCs w:val="24"/>
        </w:rPr>
        <w:t>, отрицательно взаимосвязанной с формированием социального капитала (за исключением упомянутых пенсионеров), является статус официально безработных, в то время как даже представители рабочих профессий (традиционно считающиеся менее склонными к накоплению социального капитала) демонстрируют положительную корреляцию с образованием социального капитала.</w:t>
      </w:r>
    </w:p>
    <w:p w14:paraId="5A889613" w14:textId="3F796B7A" w:rsidR="00B77661" w:rsidRPr="00A07036" w:rsidRDefault="00B77661" w:rsidP="00B77661">
      <w:pPr>
        <w:spacing w:line="240" w:lineRule="auto"/>
        <w:jc w:val="right"/>
        <w:rPr>
          <w:i/>
          <w:iCs/>
          <w:sz w:val="24"/>
          <w:szCs w:val="24"/>
        </w:rPr>
      </w:pPr>
      <w:r w:rsidRPr="00A07036">
        <w:rPr>
          <w:i/>
          <w:iCs/>
          <w:sz w:val="24"/>
          <w:szCs w:val="24"/>
        </w:rPr>
        <w:t xml:space="preserve">Таблица </w:t>
      </w:r>
      <w:r>
        <w:rPr>
          <w:i/>
          <w:iCs/>
          <w:sz w:val="24"/>
          <w:szCs w:val="24"/>
        </w:rPr>
        <w:t>3</w:t>
      </w:r>
      <w:r w:rsidRPr="00A07036">
        <w:rPr>
          <w:i/>
          <w:iCs/>
          <w:sz w:val="24"/>
          <w:szCs w:val="24"/>
        </w:rPr>
        <w:t>.</w:t>
      </w:r>
    </w:p>
    <w:p w14:paraId="36E8E106" w14:textId="2F38C6B2" w:rsidR="00333E8C" w:rsidRPr="00F67CA6" w:rsidRDefault="00333E8C" w:rsidP="00F67CA6">
      <w:pPr>
        <w:spacing w:line="240" w:lineRule="auto"/>
        <w:jc w:val="center"/>
        <w:rPr>
          <w:sz w:val="24"/>
          <w:szCs w:val="24"/>
        </w:rPr>
      </w:pPr>
      <w:r w:rsidRPr="00F67CA6">
        <w:rPr>
          <w:sz w:val="24"/>
          <w:szCs w:val="24"/>
        </w:rPr>
        <w:t>Распределение ответов на вопрос «Ваш род занятий» (в %, в зависимости от уровня социального капитала)</w:t>
      </w:r>
    </w:p>
    <w:tbl>
      <w:tblPr>
        <w:tblW w:w="5000" w:type="pct"/>
        <w:tblLayout w:type="fixed"/>
        <w:tblLook w:val="04A0" w:firstRow="1" w:lastRow="0" w:firstColumn="1" w:lastColumn="0" w:noHBand="0" w:noVBand="1"/>
      </w:tblPr>
      <w:tblGrid>
        <w:gridCol w:w="4817"/>
        <w:gridCol w:w="907"/>
        <w:gridCol w:w="906"/>
        <w:gridCol w:w="906"/>
        <w:gridCol w:w="906"/>
        <w:gridCol w:w="903"/>
      </w:tblGrid>
      <w:tr w:rsidR="0046276C" w:rsidRPr="00F67CA6" w14:paraId="6C07CAB4" w14:textId="77777777" w:rsidTr="0046276C">
        <w:trPr>
          <w:trHeight w:val="20"/>
        </w:trPr>
        <w:tc>
          <w:tcPr>
            <w:tcW w:w="2577" w:type="pct"/>
            <w:vMerge w:val="restart"/>
            <w:tcBorders>
              <w:top w:val="single" w:sz="4" w:space="0" w:color="auto"/>
              <w:left w:val="single" w:sz="4" w:space="0" w:color="auto"/>
              <w:right w:val="single" w:sz="4" w:space="0" w:color="auto"/>
            </w:tcBorders>
            <w:shd w:val="clear" w:color="auto" w:fill="auto"/>
            <w:noWrap/>
            <w:vAlign w:val="center"/>
          </w:tcPr>
          <w:p w14:paraId="1C654747" w14:textId="43349C16" w:rsidR="0046276C" w:rsidRPr="00333E8C" w:rsidRDefault="0046276C" w:rsidP="0046276C">
            <w:pPr>
              <w:spacing w:line="240" w:lineRule="auto"/>
              <w:ind w:firstLine="0"/>
              <w:jc w:val="left"/>
              <w:rPr>
                <w:rFonts w:eastAsia="Times New Roman"/>
                <w:color w:val="000000"/>
                <w:sz w:val="24"/>
                <w:szCs w:val="24"/>
                <w:lang w:eastAsia="ru-RU"/>
              </w:rPr>
            </w:pPr>
            <w:r>
              <w:rPr>
                <w:rFonts w:eastAsia="Times New Roman"/>
                <w:color w:val="000000"/>
                <w:sz w:val="24"/>
                <w:szCs w:val="24"/>
                <w:lang w:eastAsia="ru-RU"/>
              </w:rPr>
              <w:t>Вариант ответа</w:t>
            </w:r>
          </w:p>
        </w:tc>
        <w:tc>
          <w:tcPr>
            <w:tcW w:w="2423" w:type="pct"/>
            <w:gridSpan w:val="5"/>
            <w:tcBorders>
              <w:top w:val="single" w:sz="4" w:space="0" w:color="auto"/>
              <w:left w:val="nil"/>
              <w:bottom w:val="single" w:sz="4" w:space="0" w:color="auto"/>
              <w:right w:val="single" w:sz="4" w:space="0" w:color="auto"/>
            </w:tcBorders>
            <w:shd w:val="clear" w:color="auto" w:fill="auto"/>
            <w:noWrap/>
            <w:vAlign w:val="center"/>
            <w:hideMark/>
          </w:tcPr>
          <w:p w14:paraId="7B259666" w14:textId="3B3DD136" w:rsidR="0046276C" w:rsidRPr="00333E8C" w:rsidRDefault="0046276C" w:rsidP="0046276C">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Уровень социального капитала</w:t>
            </w:r>
          </w:p>
        </w:tc>
      </w:tr>
      <w:tr w:rsidR="00333E8C" w:rsidRPr="00F67CA6" w14:paraId="04E12799" w14:textId="77777777" w:rsidTr="0046276C">
        <w:trPr>
          <w:trHeight w:val="20"/>
        </w:trPr>
        <w:tc>
          <w:tcPr>
            <w:tcW w:w="2577" w:type="pct"/>
            <w:vMerge/>
            <w:tcBorders>
              <w:left w:val="single" w:sz="4" w:space="0" w:color="auto"/>
              <w:bottom w:val="single" w:sz="4" w:space="0" w:color="auto"/>
              <w:right w:val="single" w:sz="4" w:space="0" w:color="auto"/>
            </w:tcBorders>
            <w:shd w:val="clear" w:color="auto" w:fill="auto"/>
            <w:noWrap/>
            <w:vAlign w:val="bottom"/>
            <w:hideMark/>
          </w:tcPr>
          <w:p w14:paraId="01F83AC7" w14:textId="79E83EE3" w:rsidR="00333E8C" w:rsidRPr="00333E8C" w:rsidRDefault="00333E8C" w:rsidP="00F67CA6">
            <w:pPr>
              <w:spacing w:line="240" w:lineRule="auto"/>
              <w:ind w:firstLine="0"/>
              <w:jc w:val="left"/>
              <w:rPr>
                <w:rFonts w:eastAsia="Times New Roman"/>
                <w:color w:val="000000"/>
                <w:sz w:val="24"/>
                <w:szCs w:val="24"/>
                <w:lang w:eastAsia="ru-RU"/>
              </w:rPr>
            </w:pPr>
          </w:p>
        </w:tc>
        <w:tc>
          <w:tcPr>
            <w:tcW w:w="485" w:type="pct"/>
            <w:tcBorders>
              <w:top w:val="nil"/>
              <w:left w:val="nil"/>
              <w:bottom w:val="single" w:sz="4" w:space="0" w:color="auto"/>
              <w:right w:val="single" w:sz="4" w:space="0" w:color="auto"/>
            </w:tcBorders>
            <w:shd w:val="clear" w:color="auto" w:fill="auto"/>
            <w:noWrap/>
            <w:vAlign w:val="center"/>
            <w:hideMark/>
          </w:tcPr>
          <w:p w14:paraId="2AF3A09D"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c>
          <w:tcPr>
            <w:tcW w:w="485" w:type="pct"/>
            <w:tcBorders>
              <w:top w:val="nil"/>
              <w:left w:val="nil"/>
              <w:bottom w:val="single" w:sz="4" w:space="0" w:color="auto"/>
              <w:right w:val="single" w:sz="4" w:space="0" w:color="auto"/>
            </w:tcBorders>
            <w:shd w:val="clear" w:color="auto" w:fill="auto"/>
            <w:noWrap/>
            <w:vAlign w:val="center"/>
            <w:hideMark/>
          </w:tcPr>
          <w:p w14:paraId="5F6562FB"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w:t>
            </w:r>
          </w:p>
        </w:tc>
        <w:tc>
          <w:tcPr>
            <w:tcW w:w="485" w:type="pct"/>
            <w:tcBorders>
              <w:top w:val="nil"/>
              <w:left w:val="nil"/>
              <w:bottom w:val="single" w:sz="4" w:space="0" w:color="auto"/>
              <w:right w:val="single" w:sz="4" w:space="0" w:color="auto"/>
            </w:tcBorders>
            <w:shd w:val="clear" w:color="auto" w:fill="auto"/>
            <w:noWrap/>
            <w:vAlign w:val="center"/>
            <w:hideMark/>
          </w:tcPr>
          <w:p w14:paraId="4F930DA6"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3</w:t>
            </w:r>
          </w:p>
        </w:tc>
        <w:tc>
          <w:tcPr>
            <w:tcW w:w="485" w:type="pct"/>
            <w:tcBorders>
              <w:top w:val="nil"/>
              <w:left w:val="nil"/>
              <w:bottom w:val="single" w:sz="4" w:space="0" w:color="auto"/>
              <w:right w:val="single" w:sz="4" w:space="0" w:color="auto"/>
            </w:tcBorders>
            <w:shd w:val="clear" w:color="auto" w:fill="auto"/>
            <w:noWrap/>
            <w:vAlign w:val="center"/>
            <w:hideMark/>
          </w:tcPr>
          <w:p w14:paraId="577F8AAC"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4</w:t>
            </w:r>
          </w:p>
        </w:tc>
        <w:tc>
          <w:tcPr>
            <w:tcW w:w="484" w:type="pct"/>
            <w:tcBorders>
              <w:top w:val="nil"/>
              <w:left w:val="nil"/>
              <w:bottom w:val="single" w:sz="4" w:space="0" w:color="auto"/>
              <w:right w:val="single" w:sz="4" w:space="0" w:color="auto"/>
            </w:tcBorders>
            <w:shd w:val="clear" w:color="auto" w:fill="auto"/>
            <w:noWrap/>
            <w:vAlign w:val="center"/>
            <w:hideMark/>
          </w:tcPr>
          <w:p w14:paraId="52F7BB81"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5</w:t>
            </w:r>
          </w:p>
        </w:tc>
      </w:tr>
      <w:tr w:rsidR="00333E8C" w:rsidRPr="00F67CA6" w14:paraId="32229E7C"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237ADFE3" w14:textId="13A449DD" w:rsidR="00333E8C" w:rsidRPr="00333E8C" w:rsidRDefault="00333E8C" w:rsidP="00F67CA6">
            <w:pPr>
              <w:spacing w:line="240" w:lineRule="auto"/>
              <w:ind w:firstLine="0"/>
              <w:jc w:val="left"/>
              <w:rPr>
                <w:rFonts w:eastAsia="Times New Roman"/>
                <w:color w:val="000000"/>
                <w:sz w:val="24"/>
                <w:szCs w:val="24"/>
                <w:lang w:eastAsia="ru-RU"/>
              </w:rPr>
            </w:pPr>
            <w:r w:rsidRPr="00F67CA6">
              <w:rPr>
                <w:rFonts w:eastAsia="Times New Roman"/>
                <w:color w:val="000000"/>
                <w:sz w:val="24"/>
                <w:szCs w:val="24"/>
                <w:lang w:eastAsia="ru-RU"/>
              </w:rPr>
              <w:t>Р</w:t>
            </w:r>
            <w:r w:rsidRPr="00333E8C">
              <w:rPr>
                <w:rFonts w:eastAsia="Times New Roman"/>
                <w:color w:val="000000"/>
                <w:sz w:val="24"/>
                <w:szCs w:val="24"/>
                <w:lang w:eastAsia="ru-RU"/>
              </w:rPr>
              <w:t>абочий промышленности, транспорта, связи, лесного хозяйства</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EBCF79"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16</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831DC9"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21</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1A9724"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18</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2501DE"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22</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C5678E"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25</w:t>
            </w:r>
          </w:p>
        </w:tc>
      </w:tr>
      <w:tr w:rsidR="00333E8C" w:rsidRPr="00F67CA6" w14:paraId="05EB1EC3"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7526C419" w14:textId="4445AB98"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Работник сельского хозяйства</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3DF71A"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3DA2BF"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4</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994E6F"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4</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62B205"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543E69"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3</w:t>
            </w:r>
          </w:p>
        </w:tc>
      </w:tr>
      <w:tr w:rsidR="00333E8C" w:rsidRPr="00F67CA6" w14:paraId="17203B63"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2807BF6F" w14:textId="4398496D"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Работник торговли, сферы обслуживания</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47DFB0"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9</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5D3F05"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18</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47AC16"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13</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A198D6"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18</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714991"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14</w:t>
            </w:r>
          </w:p>
        </w:tc>
      </w:tr>
      <w:tr w:rsidR="00333E8C" w:rsidRPr="00F67CA6" w14:paraId="53932EC8"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4A92F42B" w14:textId="2522D028"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Инженерно-технический работник</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AE0019"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4</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4676D4"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4</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498240"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6</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16BCED"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6</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5A8453"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6</w:t>
            </w:r>
          </w:p>
        </w:tc>
      </w:tr>
      <w:tr w:rsidR="00333E8C" w:rsidRPr="00F67CA6" w14:paraId="5003D60E"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50768533" w14:textId="1B0B8CBC"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Служащий (работник аппарата предприятия, учреждения)</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E0C77F"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524866"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B0553B"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7</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C2B305"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6</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5A8095"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7</w:t>
            </w:r>
          </w:p>
        </w:tc>
      </w:tr>
      <w:tr w:rsidR="00333E8C" w:rsidRPr="00F67CA6" w14:paraId="21FBACD1"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3E37AF94" w14:textId="5AFF9BDE"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Руководитель государственного предприятия, работник органов управления</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578818"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0</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0CFDED"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7634A7"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CED66B"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0481FE"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5</w:t>
            </w:r>
          </w:p>
        </w:tc>
      </w:tr>
      <w:tr w:rsidR="00333E8C" w:rsidRPr="00F67CA6" w14:paraId="1F0B5DC7"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4F21829A" w14:textId="776369BB"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Специалист, не занятый на производстве (учитель, врач, научный работник, журналист, работник культуры и т.д.)</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9C1C05"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3</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EBCFFF"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5</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973DDB"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9</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2CDAB2"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12</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CE93DD"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12</w:t>
            </w:r>
          </w:p>
        </w:tc>
      </w:tr>
      <w:tr w:rsidR="00333E8C" w:rsidRPr="00F67CA6" w14:paraId="45FEBCB6"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121962A1" w14:textId="763E614D"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Руководитель коммерческой структуры, предприниматель, имеющий своё дело</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E96AF7"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0</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B97392"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93B356"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539122"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6</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F3833F"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8</w:t>
            </w:r>
          </w:p>
        </w:tc>
      </w:tr>
      <w:tr w:rsidR="00333E8C" w:rsidRPr="00F67CA6" w14:paraId="0E4167A7"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589A6E21" w14:textId="52CF500A"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Военнослужащий, сотрудник органов охраны общественного порядка</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7FC3ED"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8C3011"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1CD545"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2E6A6B"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B5671C"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r>
      <w:tr w:rsidR="00333E8C" w:rsidRPr="00F67CA6" w14:paraId="19FE444A"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7E323A45" w14:textId="28F825CF"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Студент, учащийся</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F269A4"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4</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CBAD17"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4</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BC3680"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4</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83C2F6"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3</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DB37F3"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8</w:t>
            </w:r>
          </w:p>
        </w:tc>
      </w:tr>
      <w:tr w:rsidR="00333E8C" w:rsidRPr="00F67CA6" w14:paraId="097F3891"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4A8E8AA5" w14:textId="756E7129"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Пенсионер</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69CBE2"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45</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BF852D"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32</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64F4A7"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31</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0A7453"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20</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1D5CD6"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8</w:t>
            </w:r>
          </w:p>
        </w:tc>
      </w:tr>
      <w:tr w:rsidR="00333E8C" w:rsidRPr="00F67CA6" w14:paraId="383088D5"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70A9B657" w14:textId="19F8B618"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Неработающий, безработный (официально зарегистрированный)</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C51321"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8</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7BA5A4"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4</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8E5774"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BDAC92"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2</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92360E"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r>
      <w:tr w:rsidR="00333E8C" w:rsidRPr="00F67CA6" w14:paraId="33884027" w14:textId="77777777" w:rsidTr="0046276C">
        <w:trPr>
          <w:trHeight w:val="20"/>
        </w:trPr>
        <w:tc>
          <w:tcPr>
            <w:tcW w:w="2577" w:type="pct"/>
            <w:tcBorders>
              <w:top w:val="nil"/>
              <w:left w:val="single" w:sz="4" w:space="0" w:color="auto"/>
              <w:bottom w:val="single" w:sz="4" w:space="0" w:color="auto"/>
              <w:right w:val="single" w:sz="4" w:space="0" w:color="auto"/>
            </w:tcBorders>
            <w:shd w:val="clear" w:color="auto" w:fill="auto"/>
            <w:noWrap/>
            <w:vAlign w:val="bottom"/>
            <w:hideMark/>
          </w:tcPr>
          <w:p w14:paraId="38FE33BD" w14:textId="283525D2" w:rsidR="00333E8C" w:rsidRPr="00333E8C" w:rsidRDefault="00333E8C" w:rsidP="00F67CA6">
            <w:pPr>
              <w:spacing w:line="240" w:lineRule="auto"/>
              <w:ind w:firstLine="0"/>
              <w:jc w:val="left"/>
              <w:rPr>
                <w:rFonts w:eastAsia="Times New Roman"/>
                <w:color w:val="000000"/>
                <w:sz w:val="24"/>
                <w:szCs w:val="24"/>
                <w:lang w:eastAsia="ru-RU"/>
              </w:rPr>
            </w:pPr>
            <w:r w:rsidRPr="00333E8C">
              <w:rPr>
                <w:rFonts w:eastAsia="Times New Roman"/>
                <w:color w:val="000000"/>
                <w:sz w:val="24"/>
                <w:szCs w:val="24"/>
                <w:lang w:eastAsia="ru-RU"/>
              </w:rPr>
              <w:t>Другое</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13A3C5"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7</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7E6255"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8F1F57"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B1F285"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1</w:t>
            </w:r>
          </w:p>
        </w:tc>
        <w:tc>
          <w:tcPr>
            <w:tcW w:w="4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B1AEB5" w14:textId="77777777" w:rsidR="00333E8C" w:rsidRPr="00333E8C" w:rsidRDefault="00333E8C" w:rsidP="00F67CA6">
            <w:pPr>
              <w:spacing w:line="240" w:lineRule="auto"/>
              <w:ind w:firstLine="0"/>
              <w:jc w:val="center"/>
              <w:rPr>
                <w:rFonts w:eastAsia="Times New Roman"/>
                <w:color w:val="000000"/>
                <w:sz w:val="24"/>
                <w:szCs w:val="24"/>
                <w:lang w:eastAsia="ru-RU"/>
              </w:rPr>
            </w:pPr>
            <w:r w:rsidRPr="00333E8C">
              <w:rPr>
                <w:rFonts w:eastAsia="Times New Roman"/>
                <w:color w:val="000000"/>
                <w:sz w:val="24"/>
                <w:szCs w:val="24"/>
                <w:lang w:eastAsia="ru-RU"/>
              </w:rPr>
              <w:t>0</w:t>
            </w:r>
          </w:p>
        </w:tc>
      </w:tr>
    </w:tbl>
    <w:p w14:paraId="3D440F59" w14:textId="770DAF9B" w:rsidR="00333E8C" w:rsidRPr="00F67CA6" w:rsidRDefault="00333E8C" w:rsidP="00F67CA6">
      <w:pPr>
        <w:spacing w:line="240" w:lineRule="auto"/>
        <w:rPr>
          <w:sz w:val="24"/>
          <w:szCs w:val="24"/>
        </w:rPr>
      </w:pPr>
    </w:p>
    <w:p w14:paraId="6316CB30" w14:textId="2B6CA3D9" w:rsidR="00333E8C" w:rsidRPr="00F67CA6" w:rsidRDefault="00E20AEB" w:rsidP="00F67CA6">
      <w:pPr>
        <w:spacing w:line="240" w:lineRule="auto"/>
        <w:rPr>
          <w:sz w:val="24"/>
          <w:szCs w:val="24"/>
        </w:rPr>
      </w:pPr>
      <w:r w:rsidRPr="00F67CA6">
        <w:rPr>
          <w:sz w:val="24"/>
          <w:szCs w:val="24"/>
        </w:rPr>
        <w:t>Исследование социального капитала в Вологодской области выявило интересные закономерности, связанные с накоплением этого ресурса населением региона. В частности, обнаружено, что женщины демонстрируют более значительное накопление социального капитала, указывая на их более высокий уровень социальной активности в регионе. Высокий уровень социального капитала также коррелирует с уровнем образования и респонденты им обладающие демонстрируют более широкий спектр занятости. Важно заметить, что категория безработных (как пенсионеров, так и официально неработающих) имеет отрицательную связь с формированием социального капитала</w:t>
      </w:r>
      <w:r w:rsidR="005028F3" w:rsidRPr="00F67CA6">
        <w:rPr>
          <w:sz w:val="24"/>
          <w:szCs w:val="24"/>
        </w:rPr>
        <w:t xml:space="preserve">. </w:t>
      </w:r>
      <w:r w:rsidR="00CB6021">
        <w:rPr>
          <w:sz w:val="24"/>
          <w:szCs w:val="24"/>
        </w:rPr>
        <w:t>С учётом того факта, что респонденты с высокими уровнями социального капитала чаще отмечают у себя хорошее настроение (83%, против 34% в группе с наименьшим уровнем), а также более склонны оценивать своё материальное положение</w:t>
      </w:r>
      <w:r w:rsidR="00CB6021" w:rsidRPr="00CB6021">
        <w:rPr>
          <w:sz w:val="24"/>
          <w:szCs w:val="24"/>
        </w:rPr>
        <w:t xml:space="preserve"> </w:t>
      </w:r>
      <w:r w:rsidR="00CB6021">
        <w:rPr>
          <w:sz w:val="24"/>
          <w:szCs w:val="24"/>
        </w:rPr>
        <w:t>позитивно (28% против 3%), мы</w:t>
      </w:r>
      <w:r w:rsidR="00E85C9F">
        <w:rPr>
          <w:sz w:val="24"/>
          <w:szCs w:val="24"/>
        </w:rPr>
        <w:t xml:space="preserve"> считаем эту переменную крайне важной для анализа жизни территориального сообщества и</w:t>
      </w:r>
      <w:r w:rsidR="00CB6021">
        <w:rPr>
          <w:sz w:val="24"/>
          <w:szCs w:val="24"/>
        </w:rPr>
        <w:t xml:space="preserve"> находим крайне насущной потребность </w:t>
      </w:r>
      <w:r w:rsidR="00E85C9F">
        <w:rPr>
          <w:sz w:val="24"/>
          <w:szCs w:val="24"/>
        </w:rPr>
        <w:t xml:space="preserve">проведения </w:t>
      </w:r>
      <w:r w:rsidR="00CB6021">
        <w:rPr>
          <w:sz w:val="24"/>
          <w:szCs w:val="24"/>
        </w:rPr>
        <w:t>регулярного</w:t>
      </w:r>
      <w:r w:rsidR="00E85C9F">
        <w:rPr>
          <w:sz w:val="24"/>
          <w:szCs w:val="24"/>
        </w:rPr>
        <w:t xml:space="preserve"> мониторинга</w:t>
      </w:r>
      <w:r w:rsidR="00CB6021">
        <w:rPr>
          <w:sz w:val="24"/>
          <w:szCs w:val="24"/>
        </w:rPr>
        <w:t xml:space="preserve"> социального </w:t>
      </w:r>
      <w:r w:rsidR="00E85C9F">
        <w:rPr>
          <w:sz w:val="24"/>
          <w:szCs w:val="24"/>
        </w:rPr>
        <w:t>капитала</w:t>
      </w:r>
      <w:r w:rsidR="00CB6021">
        <w:rPr>
          <w:sz w:val="24"/>
          <w:szCs w:val="24"/>
        </w:rPr>
        <w:t xml:space="preserve"> региона.</w:t>
      </w:r>
      <w:r w:rsidR="00E85C9F">
        <w:rPr>
          <w:sz w:val="24"/>
          <w:szCs w:val="24"/>
        </w:rPr>
        <w:t xml:space="preserve"> Полученные в</w:t>
      </w:r>
      <w:r w:rsidR="005028F3" w:rsidRPr="00F67CA6">
        <w:rPr>
          <w:sz w:val="24"/>
          <w:szCs w:val="24"/>
        </w:rPr>
        <w:t xml:space="preserve">ыводы могут оказаться </w:t>
      </w:r>
      <w:r w:rsidR="00E85C9F">
        <w:rPr>
          <w:sz w:val="24"/>
          <w:szCs w:val="24"/>
        </w:rPr>
        <w:t>весьма существенными</w:t>
      </w:r>
      <w:r w:rsidR="005028F3" w:rsidRPr="00F67CA6">
        <w:rPr>
          <w:sz w:val="24"/>
          <w:szCs w:val="24"/>
        </w:rPr>
        <w:t xml:space="preserve"> для разработки программ, направленных на увеличение социального капитала</w:t>
      </w:r>
      <w:r w:rsidR="00E85C9F">
        <w:rPr>
          <w:sz w:val="24"/>
          <w:szCs w:val="24"/>
        </w:rPr>
        <w:t>,</w:t>
      </w:r>
      <w:r w:rsidR="005028F3" w:rsidRPr="00F67CA6">
        <w:rPr>
          <w:sz w:val="24"/>
          <w:szCs w:val="24"/>
        </w:rPr>
        <w:t xml:space="preserve"> поддержку образования </w:t>
      </w:r>
      <w:r w:rsidR="00E85C9F">
        <w:rPr>
          <w:sz w:val="24"/>
          <w:szCs w:val="24"/>
        </w:rPr>
        <w:t>и</w:t>
      </w:r>
      <w:r w:rsidR="005028F3" w:rsidRPr="00F67CA6">
        <w:rPr>
          <w:sz w:val="24"/>
          <w:szCs w:val="24"/>
        </w:rPr>
        <w:t xml:space="preserve"> укреплени</w:t>
      </w:r>
      <w:r w:rsidR="00E85C9F">
        <w:rPr>
          <w:sz w:val="24"/>
          <w:szCs w:val="24"/>
        </w:rPr>
        <w:t>е</w:t>
      </w:r>
      <w:r w:rsidR="005028F3" w:rsidRPr="00F67CA6">
        <w:rPr>
          <w:sz w:val="24"/>
          <w:szCs w:val="24"/>
        </w:rPr>
        <w:t xml:space="preserve"> социальных </w:t>
      </w:r>
      <w:r w:rsidR="005028F3" w:rsidRPr="00E85C9F">
        <w:rPr>
          <w:sz w:val="24"/>
          <w:szCs w:val="24"/>
        </w:rPr>
        <w:t xml:space="preserve">связей в </w:t>
      </w:r>
      <w:r w:rsidR="00CB6021" w:rsidRPr="00E85C9F">
        <w:rPr>
          <w:sz w:val="24"/>
          <w:szCs w:val="24"/>
        </w:rPr>
        <w:t xml:space="preserve">гражданском </w:t>
      </w:r>
      <w:r w:rsidR="005028F3" w:rsidRPr="00E85C9F">
        <w:rPr>
          <w:sz w:val="24"/>
          <w:szCs w:val="24"/>
        </w:rPr>
        <w:t>обществе.</w:t>
      </w:r>
    </w:p>
    <w:p w14:paraId="7CBDF348" w14:textId="1E2B067F" w:rsidR="00F20847" w:rsidRDefault="00F20847" w:rsidP="00F67CA6">
      <w:pPr>
        <w:spacing w:line="240" w:lineRule="auto"/>
        <w:rPr>
          <w:sz w:val="24"/>
          <w:szCs w:val="24"/>
        </w:rPr>
      </w:pPr>
    </w:p>
    <w:p w14:paraId="2FBBD8EE" w14:textId="77777777" w:rsidR="00F20847" w:rsidRPr="000225A8" w:rsidRDefault="00F20847" w:rsidP="00F20847">
      <w:pPr>
        <w:spacing w:line="240" w:lineRule="auto"/>
        <w:jc w:val="center"/>
        <w:rPr>
          <w:b/>
          <w:bCs/>
          <w:sz w:val="24"/>
          <w:szCs w:val="24"/>
        </w:rPr>
      </w:pPr>
      <w:r w:rsidRPr="000225A8">
        <w:rPr>
          <w:b/>
          <w:bCs/>
          <w:sz w:val="24"/>
          <w:szCs w:val="24"/>
        </w:rPr>
        <w:t>Библиографический список</w:t>
      </w:r>
    </w:p>
    <w:p w14:paraId="58D67DAA" w14:textId="77777777" w:rsidR="001612CA" w:rsidRPr="001612CA" w:rsidRDefault="001612CA" w:rsidP="001612CA">
      <w:pPr>
        <w:spacing w:line="240" w:lineRule="auto"/>
        <w:rPr>
          <w:sz w:val="24"/>
          <w:szCs w:val="24"/>
        </w:rPr>
      </w:pPr>
      <w:r>
        <w:rPr>
          <w:sz w:val="24"/>
          <w:szCs w:val="24"/>
        </w:rPr>
        <w:lastRenderedPageBreak/>
        <w:t xml:space="preserve">1) </w:t>
      </w:r>
      <w:proofErr w:type="spellStart"/>
      <w:r w:rsidRPr="001612CA">
        <w:rPr>
          <w:sz w:val="24"/>
          <w:szCs w:val="24"/>
        </w:rPr>
        <w:t>Бурдьё</w:t>
      </w:r>
      <w:proofErr w:type="spellEnd"/>
      <w:r w:rsidRPr="001612CA">
        <w:rPr>
          <w:sz w:val="24"/>
          <w:szCs w:val="24"/>
        </w:rPr>
        <w:t xml:space="preserve"> П. Формы капитала // Экономическая социология: электронный журнал. 2002. - Том 3. - № 5. - С. 60–74. URL: https://ecsoc.hse.ru/data/2011/12/08/1208205039/ecso</w:t>
      </w:r>
    </w:p>
    <w:p w14:paraId="44452327" w14:textId="4C55F94B" w:rsidR="001612CA" w:rsidRPr="001612CA" w:rsidRDefault="001612CA" w:rsidP="001612CA">
      <w:pPr>
        <w:spacing w:line="240" w:lineRule="auto"/>
        <w:rPr>
          <w:sz w:val="24"/>
          <w:szCs w:val="24"/>
        </w:rPr>
      </w:pPr>
      <w:r>
        <w:rPr>
          <w:sz w:val="24"/>
          <w:szCs w:val="24"/>
        </w:rPr>
        <w:t xml:space="preserve">2) </w:t>
      </w:r>
      <w:proofErr w:type="spellStart"/>
      <w:r w:rsidRPr="001612CA">
        <w:rPr>
          <w:sz w:val="24"/>
          <w:szCs w:val="24"/>
        </w:rPr>
        <w:t>Коулман</w:t>
      </w:r>
      <w:proofErr w:type="spellEnd"/>
      <w:r w:rsidRPr="001612CA">
        <w:rPr>
          <w:sz w:val="24"/>
          <w:szCs w:val="24"/>
        </w:rPr>
        <w:t xml:space="preserve"> Дж. Капитал социальный и человеческий // Общественные науки и современность. – 2001. – № 3. – С. 122-139.</w:t>
      </w:r>
    </w:p>
    <w:p w14:paraId="53F53B90" w14:textId="355F1BDD" w:rsidR="001612CA" w:rsidRDefault="001612CA" w:rsidP="001612CA">
      <w:pPr>
        <w:spacing w:line="240" w:lineRule="auto"/>
        <w:rPr>
          <w:sz w:val="24"/>
          <w:szCs w:val="24"/>
        </w:rPr>
      </w:pPr>
      <w:r w:rsidRPr="001612CA">
        <w:rPr>
          <w:sz w:val="24"/>
          <w:szCs w:val="24"/>
          <w:lang w:val="en-US"/>
        </w:rPr>
        <w:t xml:space="preserve">3) Coleman J. Foundations of Social Theory. Cambridge, MA: Harvard University Press. </w:t>
      </w:r>
      <w:r w:rsidRPr="001612CA">
        <w:rPr>
          <w:sz w:val="24"/>
          <w:szCs w:val="24"/>
        </w:rPr>
        <w:t>1994. – 979 р.</w:t>
      </w:r>
      <w:r>
        <w:rPr>
          <w:sz w:val="24"/>
          <w:szCs w:val="24"/>
        </w:rPr>
        <w:t xml:space="preserve"> </w:t>
      </w:r>
    </w:p>
    <w:p w14:paraId="256D3BBB" w14:textId="101ED496" w:rsidR="001612CA" w:rsidRPr="001612CA" w:rsidRDefault="001612CA" w:rsidP="001612CA">
      <w:pPr>
        <w:spacing w:line="240" w:lineRule="auto"/>
        <w:rPr>
          <w:sz w:val="24"/>
          <w:szCs w:val="24"/>
        </w:rPr>
      </w:pPr>
      <w:r>
        <w:rPr>
          <w:sz w:val="24"/>
          <w:szCs w:val="24"/>
        </w:rPr>
        <w:t xml:space="preserve">4) </w:t>
      </w:r>
      <w:r w:rsidRPr="001612CA">
        <w:rPr>
          <w:sz w:val="24"/>
          <w:szCs w:val="24"/>
        </w:rPr>
        <w:t>Фукуяма Ф. Социальные добродетели и путь к процветанию. М.: ACT, 2004.</w:t>
      </w:r>
    </w:p>
    <w:p w14:paraId="01B60252" w14:textId="5962D30F" w:rsidR="001612CA" w:rsidRDefault="001612CA" w:rsidP="001612CA">
      <w:pPr>
        <w:spacing w:line="240" w:lineRule="auto"/>
        <w:rPr>
          <w:sz w:val="24"/>
          <w:szCs w:val="24"/>
        </w:rPr>
      </w:pPr>
      <w:r w:rsidRPr="001612CA">
        <w:rPr>
          <w:sz w:val="24"/>
          <w:szCs w:val="24"/>
        </w:rPr>
        <w:t>5) Коллективные действия и социальный капитал в российском обществе: монография / Т.А. Гужавина, Д.В. Афанасьев, К.Е. Косыгина, Ю.В. Уханова, И.Н. Дементьева, Н.Н. Ясников, Д.А. Ластовкина.  Вологда: Вологодский научный центр РАН, 2022. 228 с</w:t>
      </w:r>
    </w:p>
    <w:p w14:paraId="3ED69A09" w14:textId="5B6270C3" w:rsidR="001612CA" w:rsidRDefault="001612CA" w:rsidP="001612CA">
      <w:pPr>
        <w:spacing w:line="240" w:lineRule="auto"/>
        <w:rPr>
          <w:sz w:val="24"/>
          <w:szCs w:val="24"/>
        </w:rPr>
      </w:pPr>
    </w:p>
    <w:p w14:paraId="12CCE992" w14:textId="2048AE69" w:rsidR="00F20847" w:rsidRPr="001B6B92" w:rsidRDefault="00F20847" w:rsidP="00F20847">
      <w:pPr>
        <w:spacing w:line="240" w:lineRule="auto"/>
        <w:jc w:val="center"/>
        <w:rPr>
          <w:b/>
          <w:bCs/>
          <w:sz w:val="24"/>
          <w:szCs w:val="24"/>
        </w:rPr>
      </w:pPr>
      <w:r w:rsidRPr="001B6B92">
        <w:rPr>
          <w:b/>
          <w:bCs/>
          <w:sz w:val="24"/>
          <w:szCs w:val="24"/>
        </w:rPr>
        <w:t>Информация об автор</w:t>
      </w:r>
      <w:r>
        <w:rPr>
          <w:b/>
          <w:bCs/>
          <w:sz w:val="24"/>
          <w:szCs w:val="24"/>
        </w:rPr>
        <w:t>е</w:t>
      </w:r>
    </w:p>
    <w:p w14:paraId="7C819840" w14:textId="23EF6ED3" w:rsidR="00F20847" w:rsidRPr="00621FA3" w:rsidRDefault="00F20847" w:rsidP="00F20847">
      <w:pPr>
        <w:spacing w:line="240" w:lineRule="auto"/>
        <w:rPr>
          <w:sz w:val="24"/>
          <w:szCs w:val="24"/>
          <w:lang w:val="en-US"/>
        </w:rPr>
      </w:pPr>
      <w:r w:rsidRPr="000225A8">
        <w:rPr>
          <w:sz w:val="24"/>
          <w:szCs w:val="24"/>
        </w:rPr>
        <w:t xml:space="preserve">Ясников Николай Николаевич, </w:t>
      </w:r>
      <w:r>
        <w:rPr>
          <w:sz w:val="24"/>
          <w:szCs w:val="24"/>
        </w:rPr>
        <w:t>преподаватель-исследователь</w:t>
      </w:r>
      <w:r w:rsidRPr="000225A8">
        <w:rPr>
          <w:sz w:val="24"/>
          <w:szCs w:val="24"/>
        </w:rPr>
        <w:t xml:space="preserve">, </w:t>
      </w:r>
      <w:r>
        <w:rPr>
          <w:sz w:val="24"/>
          <w:szCs w:val="24"/>
        </w:rPr>
        <w:t>младший научный сотрудник</w:t>
      </w:r>
      <w:r w:rsidRPr="000225A8">
        <w:rPr>
          <w:sz w:val="24"/>
          <w:szCs w:val="24"/>
        </w:rPr>
        <w:t xml:space="preserve"> ВолНЦ РАН, 160014, г. Вологда, ул</w:t>
      </w:r>
      <w:r>
        <w:rPr>
          <w:sz w:val="24"/>
          <w:szCs w:val="24"/>
        </w:rPr>
        <w:t>.</w:t>
      </w:r>
      <w:r w:rsidRPr="000225A8">
        <w:rPr>
          <w:sz w:val="24"/>
          <w:szCs w:val="24"/>
        </w:rPr>
        <w:t xml:space="preserve"> Горького</w:t>
      </w:r>
      <w:r w:rsidRPr="00621FA3">
        <w:rPr>
          <w:sz w:val="24"/>
          <w:szCs w:val="24"/>
          <w:lang w:val="en-US"/>
        </w:rPr>
        <w:t>, 56</w:t>
      </w:r>
      <w:r w:rsidRPr="000225A8">
        <w:rPr>
          <w:sz w:val="24"/>
          <w:szCs w:val="24"/>
        </w:rPr>
        <w:t>а</w:t>
      </w:r>
      <w:r w:rsidRPr="00621FA3">
        <w:rPr>
          <w:sz w:val="24"/>
          <w:szCs w:val="24"/>
          <w:lang w:val="en-US"/>
        </w:rPr>
        <w:t xml:space="preserve">, </w:t>
      </w:r>
      <w:r w:rsidRPr="000225A8">
        <w:rPr>
          <w:sz w:val="24"/>
          <w:szCs w:val="24"/>
          <w:lang w:val="en-US"/>
        </w:rPr>
        <w:t>e</w:t>
      </w:r>
      <w:r w:rsidRPr="00621FA3">
        <w:rPr>
          <w:sz w:val="24"/>
          <w:szCs w:val="24"/>
          <w:lang w:val="en-US"/>
        </w:rPr>
        <w:t>-</w:t>
      </w:r>
      <w:r w:rsidRPr="000225A8">
        <w:rPr>
          <w:sz w:val="24"/>
          <w:szCs w:val="24"/>
          <w:lang w:val="en-US"/>
        </w:rPr>
        <w:t>mail</w:t>
      </w:r>
      <w:r w:rsidRPr="00621FA3">
        <w:rPr>
          <w:sz w:val="24"/>
          <w:szCs w:val="24"/>
          <w:lang w:val="en-US"/>
        </w:rPr>
        <w:t xml:space="preserve">: </w:t>
      </w:r>
      <w:hyperlink r:id="rId8" w:history="1">
        <w:r w:rsidRPr="00D02A99">
          <w:rPr>
            <w:rStyle w:val="a3"/>
            <w:sz w:val="24"/>
            <w:szCs w:val="24"/>
            <w:lang w:val="en-US"/>
          </w:rPr>
          <w:t>nyasnikov</w:t>
        </w:r>
        <w:r w:rsidRPr="00621FA3">
          <w:rPr>
            <w:rStyle w:val="a3"/>
            <w:sz w:val="24"/>
            <w:szCs w:val="24"/>
            <w:lang w:val="en-US"/>
          </w:rPr>
          <w:t>94@</w:t>
        </w:r>
        <w:r w:rsidRPr="00D02A99">
          <w:rPr>
            <w:rStyle w:val="a3"/>
            <w:sz w:val="24"/>
            <w:szCs w:val="24"/>
            <w:lang w:val="en-US"/>
          </w:rPr>
          <w:t>mail</w:t>
        </w:r>
        <w:r w:rsidRPr="00621FA3">
          <w:rPr>
            <w:rStyle w:val="a3"/>
            <w:sz w:val="24"/>
            <w:szCs w:val="24"/>
            <w:lang w:val="en-US"/>
          </w:rPr>
          <w:t>.</w:t>
        </w:r>
        <w:r w:rsidRPr="00D02A99">
          <w:rPr>
            <w:rStyle w:val="a3"/>
            <w:sz w:val="24"/>
            <w:szCs w:val="24"/>
            <w:lang w:val="en-US"/>
          </w:rPr>
          <w:t>ru</w:t>
        </w:r>
      </w:hyperlink>
    </w:p>
    <w:p w14:paraId="7C653442" w14:textId="1CEC7BC1" w:rsidR="00F20847" w:rsidRPr="00621FA3" w:rsidRDefault="00F20847" w:rsidP="00F67CA6">
      <w:pPr>
        <w:spacing w:line="240" w:lineRule="auto"/>
        <w:rPr>
          <w:sz w:val="24"/>
          <w:szCs w:val="24"/>
          <w:lang w:val="en-US"/>
        </w:rPr>
      </w:pPr>
    </w:p>
    <w:p w14:paraId="37546C56" w14:textId="1DE6F307" w:rsidR="00F20847" w:rsidRDefault="00F20847" w:rsidP="00F20847">
      <w:pPr>
        <w:spacing w:line="240" w:lineRule="auto"/>
        <w:jc w:val="center"/>
        <w:rPr>
          <w:b/>
          <w:bCs/>
          <w:sz w:val="24"/>
          <w:szCs w:val="24"/>
          <w:lang w:val="en-US"/>
        </w:rPr>
      </w:pPr>
      <w:proofErr w:type="spellStart"/>
      <w:r w:rsidRPr="001B6B92">
        <w:rPr>
          <w:b/>
          <w:bCs/>
          <w:sz w:val="24"/>
          <w:szCs w:val="24"/>
          <w:lang w:val="en-US"/>
        </w:rPr>
        <w:t>Yasnikov</w:t>
      </w:r>
      <w:proofErr w:type="spellEnd"/>
      <w:r w:rsidRPr="001B6B92">
        <w:rPr>
          <w:b/>
          <w:bCs/>
          <w:sz w:val="24"/>
          <w:szCs w:val="24"/>
          <w:lang w:val="en-US"/>
        </w:rPr>
        <w:t xml:space="preserve"> Nikolai </w:t>
      </w:r>
      <w:proofErr w:type="spellStart"/>
      <w:r w:rsidRPr="001B6B92">
        <w:rPr>
          <w:b/>
          <w:bCs/>
          <w:sz w:val="24"/>
          <w:szCs w:val="24"/>
          <w:lang w:val="en-US"/>
        </w:rPr>
        <w:t>Nikolaevich</w:t>
      </w:r>
      <w:proofErr w:type="spellEnd"/>
    </w:p>
    <w:p w14:paraId="40061D0C" w14:textId="45953677" w:rsidR="00F20847" w:rsidRDefault="00F20847" w:rsidP="00F67CA6">
      <w:pPr>
        <w:spacing w:line="240" w:lineRule="auto"/>
        <w:rPr>
          <w:b/>
          <w:bCs/>
          <w:sz w:val="24"/>
          <w:szCs w:val="24"/>
          <w:lang w:val="en-US"/>
        </w:rPr>
      </w:pPr>
    </w:p>
    <w:p w14:paraId="08575CA9" w14:textId="7FBDCEC0" w:rsidR="00F20847" w:rsidRDefault="00F20847" w:rsidP="00F20847">
      <w:pPr>
        <w:spacing w:line="240" w:lineRule="auto"/>
        <w:jc w:val="center"/>
        <w:rPr>
          <w:b/>
          <w:bCs/>
          <w:sz w:val="24"/>
          <w:szCs w:val="24"/>
          <w:lang w:val="en-US"/>
        </w:rPr>
      </w:pPr>
      <w:r w:rsidRPr="00F20847">
        <w:rPr>
          <w:b/>
          <w:bCs/>
          <w:sz w:val="24"/>
          <w:szCs w:val="24"/>
          <w:lang w:val="en-US"/>
        </w:rPr>
        <w:t>SOCIAL CAPITAL OF THE VOLOGDA OBLAST POPULATION.</w:t>
      </w:r>
    </w:p>
    <w:p w14:paraId="49EA6344" w14:textId="3FEEF721" w:rsidR="00F20847" w:rsidRDefault="00F20847" w:rsidP="00F67CA6">
      <w:pPr>
        <w:spacing w:line="240" w:lineRule="auto"/>
        <w:rPr>
          <w:b/>
          <w:bCs/>
          <w:sz w:val="24"/>
          <w:szCs w:val="24"/>
          <w:lang w:val="en-US"/>
        </w:rPr>
      </w:pPr>
    </w:p>
    <w:p w14:paraId="007F07C6" w14:textId="3C86AF01" w:rsidR="00F20847" w:rsidRDefault="00F20847" w:rsidP="00F20847">
      <w:pPr>
        <w:spacing w:line="240" w:lineRule="auto"/>
        <w:rPr>
          <w:sz w:val="24"/>
          <w:szCs w:val="24"/>
          <w:lang w:val="en-US"/>
        </w:rPr>
      </w:pPr>
      <w:r w:rsidRPr="000225A8">
        <w:rPr>
          <w:b/>
          <w:bCs/>
          <w:sz w:val="24"/>
          <w:szCs w:val="24"/>
          <w:lang w:val="en-US"/>
        </w:rPr>
        <w:t>Abstract</w:t>
      </w:r>
      <w:r w:rsidR="006D7247" w:rsidRPr="006D7247">
        <w:rPr>
          <w:b/>
          <w:bCs/>
          <w:sz w:val="24"/>
          <w:szCs w:val="24"/>
          <w:lang w:val="en-US"/>
        </w:rPr>
        <w:t>:</w:t>
      </w:r>
      <w:r w:rsidRPr="00695BC8">
        <w:rPr>
          <w:b/>
          <w:bCs/>
          <w:sz w:val="24"/>
          <w:szCs w:val="24"/>
          <w:lang w:val="en-US"/>
        </w:rPr>
        <w:t xml:space="preserve"> </w:t>
      </w:r>
      <w:r w:rsidR="006D7247" w:rsidRPr="006D7247">
        <w:rPr>
          <w:sz w:val="24"/>
          <w:szCs w:val="24"/>
          <w:lang w:val="en-US"/>
        </w:rPr>
        <w:t>Social capital plays a key role in the formation of civil society, so understanding its characteristics and accumulation in specific regions will help to assess the level of development of the civil sector and can play a role in the development of effective strategies to strengthen civil society.</w:t>
      </w:r>
    </w:p>
    <w:p w14:paraId="15F48AE3" w14:textId="77777777" w:rsidR="00F61284" w:rsidRPr="000225A8" w:rsidRDefault="00F61284" w:rsidP="00F20847">
      <w:pPr>
        <w:spacing w:line="240" w:lineRule="auto"/>
        <w:rPr>
          <w:sz w:val="24"/>
          <w:szCs w:val="24"/>
          <w:lang w:val="en-US"/>
        </w:rPr>
      </w:pPr>
    </w:p>
    <w:p w14:paraId="2459D9B3" w14:textId="25FB8BA3" w:rsidR="00F20847" w:rsidRPr="000225A8" w:rsidRDefault="00F20847" w:rsidP="00F20847">
      <w:pPr>
        <w:spacing w:line="240" w:lineRule="auto"/>
        <w:rPr>
          <w:sz w:val="24"/>
          <w:szCs w:val="24"/>
          <w:lang w:val="en-US"/>
        </w:rPr>
      </w:pPr>
      <w:r w:rsidRPr="000225A8">
        <w:rPr>
          <w:b/>
          <w:bCs/>
          <w:sz w:val="24"/>
          <w:szCs w:val="24"/>
          <w:lang w:val="en-US"/>
        </w:rPr>
        <w:t>Keywords:</w:t>
      </w:r>
      <w:r w:rsidRPr="000225A8">
        <w:rPr>
          <w:sz w:val="24"/>
          <w:szCs w:val="24"/>
          <w:lang w:val="en-US"/>
        </w:rPr>
        <w:t xml:space="preserve"> </w:t>
      </w:r>
      <w:r w:rsidR="006D7247" w:rsidRPr="006D7247">
        <w:rPr>
          <w:sz w:val="24"/>
          <w:szCs w:val="24"/>
          <w:lang w:val="en-US"/>
        </w:rPr>
        <w:t>social capital, Vologda Oblast, region, civil society, education</w:t>
      </w:r>
    </w:p>
    <w:p w14:paraId="2601664C" w14:textId="77777777" w:rsidR="00F20847" w:rsidRPr="000225A8" w:rsidRDefault="00F20847" w:rsidP="00F20847">
      <w:pPr>
        <w:spacing w:line="240" w:lineRule="auto"/>
        <w:jc w:val="center"/>
        <w:rPr>
          <w:sz w:val="24"/>
          <w:szCs w:val="24"/>
          <w:lang w:val="en-US"/>
        </w:rPr>
      </w:pPr>
    </w:p>
    <w:p w14:paraId="1529688A" w14:textId="62B9DD95" w:rsidR="00F20847" w:rsidRPr="000225A8" w:rsidRDefault="00F20847" w:rsidP="00F20847">
      <w:pPr>
        <w:spacing w:line="240" w:lineRule="auto"/>
        <w:rPr>
          <w:sz w:val="24"/>
          <w:szCs w:val="24"/>
          <w:lang w:val="en-US"/>
        </w:rPr>
      </w:pPr>
      <w:proofErr w:type="spellStart"/>
      <w:r w:rsidRPr="000225A8">
        <w:rPr>
          <w:sz w:val="24"/>
          <w:szCs w:val="24"/>
          <w:lang w:val="en-US"/>
        </w:rPr>
        <w:t>Yasnikov</w:t>
      </w:r>
      <w:proofErr w:type="spellEnd"/>
      <w:r w:rsidRPr="000225A8">
        <w:rPr>
          <w:sz w:val="24"/>
          <w:szCs w:val="24"/>
          <w:lang w:val="en-US"/>
        </w:rPr>
        <w:t xml:space="preserve"> Nikolay </w:t>
      </w:r>
      <w:proofErr w:type="spellStart"/>
      <w:r w:rsidRPr="000225A8">
        <w:rPr>
          <w:sz w:val="24"/>
          <w:szCs w:val="24"/>
          <w:lang w:val="en-US"/>
        </w:rPr>
        <w:t>Nikolaevich</w:t>
      </w:r>
      <w:proofErr w:type="spellEnd"/>
      <w:r w:rsidRPr="000225A8">
        <w:rPr>
          <w:sz w:val="24"/>
          <w:szCs w:val="24"/>
          <w:lang w:val="en-US"/>
        </w:rPr>
        <w:t xml:space="preserve"> (Russia, Vologda), </w:t>
      </w:r>
      <w:r w:rsidRPr="00F20847">
        <w:rPr>
          <w:sz w:val="24"/>
          <w:szCs w:val="24"/>
          <w:lang w:val="en-US"/>
        </w:rPr>
        <w:t>Research teacher, junior researcher</w:t>
      </w:r>
      <w:r w:rsidRPr="000225A8">
        <w:rPr>
          <w:sz w:val="24"/>
          <w:szCs w:val="24"/>
          <w:lang w:val="en-US"/>
        </w:rPr>
        <w:t>, Vologda Scientific Center of the Russian Academy of Sciences. St. Gorky 56a, 160014, Vologda, Russia. E-mail: nyasnikov94@mail.ru</w:t>
      </w:r>
    </w:p>
    <w:p w14:paraId="709C2646" w14:textId="77777777" w:rsidR="00F20847" w:rsidRPr="000225A8" w:rsidRDefault="00F20847" w:rsidP="00F20847">
      <w:pPr>
        <w:spacing w:line="240" w:lineRule="auto"/>
        <w:rPr>
          <w:sz w:val="24"/>
          <w:szCs w:val="24"/>
          <w:lang w:val="en-US"/>
        </w:rPr>
      </w:pPr>
    </w:p>
    <w:p w14:paraId="3175389A" w14:textId="77777777" w:rsidR="00F20847" w:rsidRDefault="00F20847" w:rsidP="00F20847">
      <w:pPr>
        <w:spacing w:line="240" w:lineRule="auto"/>
        <w:jc w:val="center"/>
        <w:rPr>
          <w:b/>
          <w:bCs/>
          <w:sz w:val="24"/>
          <w:szCs w:val="24"/>
          <w:lang w:val="en-US"/>
        </w:rPr>
      </w:pPr>
      <w:r w:rsidRPr="001B6B92">
        <w:rPr>
          <w:b/>
          <w:bCs/>
          <w:sz w:val="24"/>
          <w:szCs w:val="24"/>
          <w:lang w:val="en-US"/>
        </w:rPr>
        <w:t xml:space="preserve">Reference </w:t>
      </w:r>
    </w:p>
    <w:p w14:paraId="4D8B7525" w14:textId="7A19E335" w:rsidR="00F20847" w:rsidRDefault="00F20847" w:rsidP="00F67CA6">
      <w:pPr>
        <w:spacing w:line="240" w:lineRule="auto"/>
        <w:rPr>
          <w:b/>
          <w:bCs/>
          <w:sz w:val="24"/>
          <w:szCs w:val="24"/>
          <w:lang w:val="en-US"/>
        </w:rPr>
      </w:pPr>
    </w:p>
    <w:p w14:paraId="4DC3F41C" w14:textId="77777777" w:rsidR="006D7247" w:rsidRPr="006D7247" w:rsidRDefault="006D7247" w:rsidP="006D7247">
      <w:pPr>
        <w:spacing w:line="240" w:lineRule="auto"/>
        <w:rPr>
          <w:sz w:val="24"/>
          <w:szCs w:val="24"/>
          <w:lang w:val="en-US"/>
        </w:rPr>
      </w:pPr>
      <w:r w:rsidRPr="006D7247">
        <w:rPr>
          <w:sz w:val="24"/>
          <w:szCs w:val="24"/>
          <w:lang w:val="en-US"/>
        </w:rPr>
        <w:t>1) Bourdieu P. Forms of capital // Economic Sociology: electronic journal. 2002. - Vol. 3. - № 5. - С. 60-74. URL: https://ecsoc.hse.ru/data/2011/12/08/1208205039/ecso</w:t>
      </w:r>
    </w:p>
    <w:p w14:paraId="7178A1D9" w14:textId="77777777" w:rsidR="006D7247" w:rsidRPr="006D7247" w:rsidRDefault="006D7247" w:rsidP="006D7247">
      <w:pPr>
        <w:spacing w:line="240" w:lineRule="auto"/>
        <w:rPr>
          <w:sz w:val="24"/>
          <w:szCs w:val="24"/>
          <w:lang w:val="en-US"/>
        </w:rPr>
      </w:pPr>
      <w:r w:rsidRPr="006D7247">
        <w:rPr>
          <w:sz w:val="24"/>
          <w:szCs w:val="24"/>
          <w:lang w:val="en-US"/>
        </w:rPr>
        <w:t>2) Coleman J. Social and Human Capital // Social Sciences and Modernity. - 2001. - № 3. - С. 122-139.</w:t>
      </w:r>
    </w:p>
    <w:p w14:paraId="3BE5ED34" w14:textId="77777777" w:rsidR="006D7247" w:rsidRPr="006D7247" w:rsidRDefault="006D7247" w:rsidP="006D7247">
      <w:pPr>
        <w:spacing w:line="240" w:lineRule="auto"/>
        <w:rPr>
          <w:sz w:val="24"/>
          <w:szCs w:val="24"/>
          <w:lang w:val="en-US"/>
        </w:rPr>
      </w:pPr>
      <w:r w:rsidRPr="006D7247">
        <w:rPr>
          <w:sz w:val="24"/>
          <w:szCs w:val="24"/>
          <w:lang w:val="en-US"/>
        </w:rPr>
        <w:t>3) Coleman J. Foundations of Social Theory. Cambridge, MA: Harvard University Press. 1994. - 979 р.</w:t>
      </w:r>
    </w:p>
    <w:p w14:paraId="7EC9C8F7" w14:textId="77777777" w:rsidR="006D7247" w:rsidRPr="006D7247" w:rsidRDefault="006D7247" w:rsidP="006D7247">
      <w:pPr>
        <w:spacing w:line="240" w:lineRule="auto"/>
        <w:rPr>
          <w:sz w:val="24"/>
          <w:szCs w:val="24"/>
          <w:lang w:val="en-US"/>
        </w:rPr>
      </w:pPr>
      <w:r w:rsidRPr="006D7247">
        <w:rPr>
          <w:sz w:val="24"/>
          <w:szCs w:val="24"/>
          <w:lang w:val="en-US"/>
        </w:rPr>
        <w:t>4) Fukuyama F. Social Virtues and the Path to Prosperity. MOSCOW: ACT, 2004.</w:t>
      </w:r>
    </w:p>
    <w:p w14:paraId="4E2E4F21" w14:textId="74DE9A9D" w:rsidR="00F20847" w:rsidRPr="00CB6021" w:rsidRDefault="006D7247" w:rsidP="006D7247">
      <w:pPr>
        <w:spacing w:line="240" w:lineRule="auto"/>
        <w:rPr>
          <w:sz w:val="24"/>
          <w:szCs w:val="24"/>
        </w:rPr>
      </w:pPr>
      <w:r w:rsidRPr="006D7247">
        <w:rPr>
          <w:sz w:val="24"/>
          <w:szCs w:val="24"/>
          <w:lang w:val="en-US"/>
        </w:rPr>
        <w:t xml:space="preserve">5) Collective action and social capital in Russian society: a monograph / T.A. </w:t>
      </w:r>
      <w:proofErr w:type="spellStart"/>
      <w:r w:rsidRPr="006D7247">
        <w:rPr>
          <w:sz w:val="24"/>
          <w:szCs w:val="24"/>
          <w:lang w:val="en-US"/>
        </w:rPr>
        <w:t>Guzhavina</w:t>
      </w:r>
      <w:proofErr w:type="spellEnd"/>
      <w:r w:rsidRPr="006D7247">
        <w:rPr>
          <w:sz w:val="24"/>
          <w:szCs w:val="24"/>
          <w:lang w:val="en-US"/>
        </w:rPr>
        <w:t xml:space="preserve">, D.V. </w:t>
      </w:r>
      <w:proofErr w:type="spellStart"/>
      <w:r w:rsidRPr="006D7247">
        <w:rPr>
          <w:sz w:val="24"/>
          <w:szCs w:val="24"/>
          <w:lang w:val="en-US"/>
        </w:rPr>
        <w:t>Afanasiev</w:t>
      </w:r>
      <w:proofErr w:type="spellEnd"/>
      <w:r w:rsidRPr="006D7247">
        <w:rPr>
          <w:sz w:val="24"/>
          <w:szCs w:val="24"/>
          <w:lang w:val="en-US"/>
        </w:rPr>
        <w:t xml:space="preserve">, K.E. </w:t>
      </w:r>
      <w:proofErr w:type="spellStart"/>
      <w:r w:rsidRPr="006D7247">
        <w:rPr>
          <w:sz w:val="24"/>
          <w:szCs w:val="24"/>
          <w:lang w:val="en-US"/>
        </w:rPr>
        <w:t>Kosygina</w:t>
      </w:r>
      <w:proofErr w:type="spellEnd"/>
      <w:r w:rsidRPr="006D7247">
        <w:rPr>
          <w:sz w:val="24"/>
          <w:szCs w:val="24"/>
          <w:lang w:val="en-US"/>
        </w:rPr>
        <w:t xml:space="preserve">, Y.V. </w:t>
      </w:r>
      <w:proofErr w:type="spellStart"/>
      <w:r w:rsidRPr="006D7247">
        <w:rPr>
          <w:sz w:val="24"/>
          <w:szCs w:val="24"/>
          <w:lang w:val="en-US"/>
        </w:rPr>
        <w:t>Ukhanova</w:t>
      </w:r>
      <w:proofErr w:type="spellEnd"/>
      <w:r w:rsidRPr="006D7247">
        <w:rPr>
          <w:sz w:val="24"/>
          <w:szCs w:val="24"/>
          <w:lang w:val="en-US"/>
        </w:rPr>
        <w:t xml:space="preserve">, I.N. </w:t>
      </w:r>
      <w:proofErr w:type="spellStart"/>
      <w:r w:rsidRPr="006D7247">
        <w:rPr>
          <w:sz w:val="24"/>
          <w:szCs w:val="24"/>
          <w:lang w:val="en-US"/>
        </w:rPr>
        <w:t>Dementieva</w:t>
      </w:r>
      <w:proofErr w:type="spellEnd"/>
      <w:r w:rsidRPr="006D7247">
        <w:rPr>
          <w:sz w:val="24"/>
          <w:szCs w:val="24"/>
          <w:lang w:val="en-US"/>
        </w:rPr>
        <w:t xml:space="preserve">, N.N. </w:t>
      </w:r>
      <w:proofErr w:type="spellStart"/>
      <w:r w:rsidRPr="006D7247">
        <w:rPr>
          <w:sz w:val="24"/>
          <w:szCs w:val="24"/>
          <w:lang w:val="en-US"/>
        </w:rPr>
        <w:t>Yasnikov</w:t>
      </w:r>
      <w:proofErr w:type="spellEnd"/>
      <w:r w:rsidRPr="006D7247">
        <w:rPr>
          <w:sz w:val="24"/>
          <w:szCs w:val="24"/>
          <w:lang w:val="en-US"/>
        </w:rPr>
        <w:t xml:space="preserve">, D.A. </w:t>
      </w:r>
      <w:proofErr w:type="spellStart"/>
      <w:r w:rsidRPr="006D7247">
        <w:rPr>
          <w:sz w:val="24"/>
          <w:szCs w:val="24"/>
          <w:lang w:val="en-US"/>
        </w:rPr>
        <w:t>Lastovkina</w:t>
      </w:r>
      <w:proofErr w:type="spellEnd"/>
      <w:r w:rsidRPr="006D7247">
        <w:rPr>
          <w:sz w:val="24"/>
          <w:szCs w:val="24"/>
          <w:lang w:val="en-US"/>
        </w:rPr>
        <w:t>. Vologda: Vologda Scientific Centre of the Russian Academy of Sciences, 2022. 228 с</w:t>
      </w:r>
      <w:r w:rsidR="00CB6021">
        <w:rPr>
          <w:sz w:val="24"/>
          <w:szCs w:val="24"/>
        </w:rPr>
        <w:t>.</w:t>
      </w:r>
    </w:p>
    <w:sectPr w:rsidR="00F20847" w:rsidRPr="00CB602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62FCE0" w14:textId="77777777" w:rsidR="00724D07" w:rsidRDefault="00724D07" w:rsidP="00724D07">
      <w:pPr>
        <w:spacing w:line="240" w:lineRule="auto"/>
      </w:pPr>
      <w:r>
        <w:separator/>
      </w:r>
    </w:p>
  </w:endnote>
  <w:endnote w:type="continuationSeparator" w:id="0">
    <w:p w14:paraId="281CB428" w14:textId="77777777" w:rsidR="00724D07" w:rsidRDefault="00724D07" w:rsidP="00724D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6DE603" w14:textId="77777777" w:rsidR="00724D07" w:rsidRDefault="00724D07" w:rsidP="00724D07">
      <w:pPr>
        <w:spacing w:line="240" w:lineRule="auto"/>
      </w:pPr>
      <w:r>
        <w:separator/>
      </w:r>
    </w:p>
  </w:footnote>
  <w:footnote w:type="continuationSeparator" w:id="0">
    <w:p w14:paraId="68D5EFCB" w14:textId="77777777" w:rsidR="00724D07" w:rsidRDefault="00724D07" w:rsidP="00724D0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1F509C0"/>
    <w:multiLevelType w:val="multilevel"/>
    <w:tmpl w:val="6AACC8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1755"/>
    <w:rsid w:val="001612CA"/>
    <w:rsid w:val="00231755"/>
    <w:rsid w:val="00255BE9"/>
    <w:rsid w:val="00333E8C"/>
    <w:rsid w:val="0046276C"/>
    <w:rsid w:val="005028F3"/>
    <w:rsid w:val="00621FA3"/>
    <w:rsid w:val="006C2B3F"/>
    <w:rsid w:val="006D7247"/>
    <w:rsid w:val="00724D07"/>
    <w:rsid w:val="00A124B2"/>
    <w:rsid w:val="00B32ED8"/>
    <w:rsid w:val="00B77661"/>
    <w:rsid w:val="00CB0362"/>
    <w:rsid w:val="00CB6021"/>
    <w:rsid w:val="00E20AEB"/>
    <w:rsid w:val="00E26836"/>
    <w:rsid w:val="00E85C9F"/>
    <w:rsid w:val="00F20847"/>
    <w:rsid w:val="00F61284"/>
    <w:rsid w:val="00F67CA6"/>
    <w:rsid w:val="00F911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BBED7"/>
  <w15:chartTrackingRefBased/>
  <w15:docId w15:val="{95BA61BA-D3ED-4AA2-8CC9-4D01A846BD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20847"/>
    <w:rPr>
      <w:color w:val="0563C1" w:themeColor="hyperlink"/>
      <w:u w:val="single"/>
    </w:rPr>
  </w:style>
  <w:style w:type="paragraph" w:styleId="a4">
    <w:name w:val="footnote text"/>
    <w:basedOn w:val="a"/>
    <w:link w:val="a5"/>
    <w:uiPriority w:val="99"/>
    <w:semiHidden/>
    <w:unhideWhenUsed/>
    <w:rsid w:val="00724D07"/>
    <w:pPr>
      <w:spacing w:line="240" w:lineRule="auto"/>
    </w:pPr>
    <w:rPr>
      <w:sz w:val="20"/>
      <w:szCs w:val="20"/>
    </w:rPr>
  </w:style>
  <w:style w:type="character" w:customStyle="1" w:styleId="a5">
    <w:name w:val="Текст сноски Знак"/>
    <w:basedOn w:val="a0"/>
    <w:link w:val="a4"/>
    <w:uiPriority w:val="99"/>
    <w:semiHidden/>
    <w:rsid w:val="00724D07"/>
    <w:rPr>
      <w:sz w:val="20"/>
      <w:szCs w:val="20"/>
    </w:rPr>
  </w:style>
  <w:style w:type="character" w:styleId="a6">
    <w:name w:val="footnote reference"/>
    <w:basedOn w:val="a0"/>
    <w:uiPriority w:val="99"/>
    <w:semiHidden/>
    <w:unhideWhenUsed/>
    <w:rsid w:val="00724D0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0540569">
      <w:bodyDiv w:val="1"/>
      <w:marLeft w:val="0"/>
      <w:marRight w:val="0"/>
      <w:marTop w:val="0"/>
      <w:marBottom w:val="0"/>
      <w:divBdr>
        <w:top w:val="none" w:sz="0" w:space="0" w:color="auto"/>
        <w:left w:val="none" w:sz="0" w:space="0" w:color="auto"/>
        <w:bottom w:val="none" w:sz="0" w:space="0" w:color="auto"/>
        <w:right w:val="none" w:sz="0" w:space="0" w:color="auto"/>
      </w:divBdr>
    </w:div>
    <w:div w:id="991719853">
      <w:bodyDiv w:val="1"/>
      <w:marLeft w:val="0"/>
      <w:marRight w:val="0"/>
      <w:marTop w:val="0"/>
      <w:marBottom w:val="0"/>
      <w:divBdr>
        <w:top w:val="none" w:sz="0" w:space="0" w:color="auto"/>
        <w:left w:val="none" w:sz="0" w:space="0" w:color="auto"/>
        <w:bottom w:val="none" w:sz="0" w:space="0" w:color="auto"/>
        <w:right w:val="none" w:sz="0" w:space="0" w:color="auto"/>
      </w:divBdr>
    </w:div>
    <w:div w:id="1016267028">
      <w:bodyDiv w:val="1"/>
      <w:marLeft w:val="0"/>
      <w:marRight w:val="0"/>
      <w:marTop w:val="0"/>
      <w:marBottom w:val="0"/>
      <w:divBdr>
        <w:top w:val="none" w:sz="0" w:space="0" w:color="auto"/>
        <w:left w:val="none" w:sz="0" w:space="0" w:color="auto"/>
        <w:bottom w:val="none" w:sz="0" w:space="0" w:color="auto"/>
        <w:right w:val="none" w:sz="0" w:space="0" w:color="auto"/>
      </w:divBdr>
    </w:div>
    <w:div w:id="1056323240">
      <w:bodyDiv w:val="1"/>
      <w:marLeft w:val="0"/>
      <w:marRight w:val="0"/>
      <w:marTop w:val="0"/>
      <w:marBottom w:val="0"/>
      <w:divBdr>
        <w:top w:val="none" w:sz="0" w:space="0" w:color="auto"/>
        <w:left w:val="none" w:sz="0" w:space="0" w:color="auto"/>
        <w:bottom w:val="none" w:sz="0" w:space="0" w:color="auto"/>
        <w:right w:val="none" w:sz="0" w:space="0" w:color="auto"/>
      </w:divBdr>
    </w:div>
    <w:div w:id="1446197822">
      <w:bodyDiv w:val="1"/>
      <w:marLeft w:val="0"/>
      <w:marRight w:val="0"/>
      <w:marTop w:val="0"/>
      <w:marBottom w:val="0"/>
      <w:divBdr>
        <w:top w:val="none" w:sz="0" w:space="0" w:color="auto"/>
        <w:left w:val="none" w:sz="0" w:space="0" w:color="auto"/>
        <w:bottom w:val="none" w:sz="0" w:space="0" w:color="auto"/>
        <w:right w:val="none" w:sz="0" w:space="0" w:color="auto"/>
      </w:divBdr>
    </w:div>
    <w:div w:id="1473405130">
      <w:bodyDiv w:val="1"/>
      <w:marLeft w:val="0"/>
      <w:marRight w:val="0"/>
      <w:marTop w:val="0"/>
      <w:marBottom w:val="0"/>
      <w:divBdr>
        <w:top w:val="none" w:sz="0" w:space="0" w:color="auto"/>
        <w:left w:val="none" w:sz="0" w:space="0" w:color="auto"/>
        <w:bottom w:val="none" w:sz="0" w:space="0" w:color="auto"/>
        <w:right w:val="none" w:sz="0" w:space="0" w:color="auto"/>
      </w:divBdr>
    </w:div>
    <w:div w:id="1887371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yasnikov94@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R-7.0.5-2008.xsl" StyleName="ГОСТ Р 7.0.5-2008 (сортировка по порядку включения)" Version="10"/>
</file>

<file path=customXml/itemProps1.xml><?xml version="1.0" encoding="utf-8"?>
<ds:datastoreItem xmlns:ds="http://schemas.openxmlformats.org/officeDocument/2006/customXml" ds:itemID="{6A3EEDAB-9EA6-4CDF-9467-247720E85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378</TotalTime>
  <Pages>4</Pages>
  <Words>1730</Words>
  <Characters>9864</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cp:revision>
  <dcterms:created xsi:type="dcterms:W3CDTF">2024-03-19T05:50:00Z</dcterms:created>
  <dcterms:modified xsi:type="dcterms:W3CDTF">2024-03-19T12:19:00Z</dcterms:modified>
</cp:coreProperties>
</file>