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22071" w14:textId="6DFD48AF" w:rsidR="00B1721D" w:rsidRPr="00DA6D98" w:rsidRDefault="00B1721D" w:rsidP="00DA6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D98">
        <w:rPr>
          <w:rFonts w:ascii="Times New Roman" w:hAnsi="Times New Roman" w:cs="Times New Roman"/>
          <w:sz w:val="24"/>
          <w:szCs w:val="24"/>
        </w:rPr>
        <w:t>УДК 316.334.52</w:t>
      </w:r>
    </w:p>
    <w:p w14:paraId="586534F9" w14:textId="2809BBCD" w:rsidR="00B1721D" w:rsidRPr="00DA6D98" w:rsidRDefault="00B1721D" w:rsidP="00DA6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D98">
        <w:rPr>
          <w:rFonts w:ascii="Times New Roman" w:hAnsi="Times New Roman" w:cs="Times New Roman"/>
          <w:sz w:val="24"/>
          <w:szCs w:val="24"/>
        </w:rPr>
        <w:t>ББК 60.5</w:t>
      </w:r>
    </w:p>
    <w:p w14:paraId="0D8EE75C" w14:textId="244637A9" w:rsidR="00954008" w:rsidRPr="00DA6D98" w:rsidRDefault="00954008" w:rsidP="00DA6D98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DA6D98">
        <w:rPr>
          <w:rFonts w:ascii="Times New Roman" w:hAnsi="Times New Roman" w:cs="Times New Roman"/>
          <w:b/>
          <w:bCs/>
          <w:sz w:val="24"/>
          <w:szCs w:val="24"/>
        </w:rPr>
        <w:t>Е.О. Смолева</w:t>
      </w:r>
    </w:p>
    <w:p w14:paraId="3E4E5A13" w14:textId="6353CC9D" w:rsidR="007426DA" w:rsidRPr="00DA6D98" w:rsidRDefault="00B1721D" w:rsidP="00DA6D9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A6D98">
        <w:rPr>
          <w:rFonts w:ascii="Times New Roman" w:hAnsi="Times New Roman" w:cs="Times New Roman"/>
          <w:b/>
          <w:bCs/>
          <w:sz w:val="24"/>
          <w:szCs w:val="24"/>
        </w:rPr>
        <w:t>К ВОПРОСУ О ТИПОЛОГИИ МАЛЫХ ГОРОДОВ И ФОРМИРОВАНИИ СТРАТЕГИИ ИХ РАЗВИТИЯ</w:t>
      </w:r>
    </w:p>
    <w:p w14:paraId="5EE25C16" w14:textId="77777777" w:rsidR="00D264DC" w:rsidRPr="00DA6D98" w:rsidRDefault="00D264DC" w:rsidP="00DA6D9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30B99D" w14:textId="57626F36" w:rsidR="000465BD" w:rsidRPr="00DA6D98" w:rsidRDefault="000465BD" w:rsidP="00DA6D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D98">
        <w:rPr>
          <w:rFonts w:ascii="Times New Roman" w:hAnsi="Times New Roman" w:cs="Times New Roman"/>
          <w:sz w:val="24"/>
          <w:szCs w:val="24"/>
        </w:rPr>
        <w:t xml:space="preserve">Аннотация. </w:t>
      </w:r>
      <w:r w:rsidR="00BB53B9" w:rsidRPr="00DA6D98">
        <w:rPr>
          <w:rFonts w:ascii="Times New Roman" w:hAnsi="Times New Roman" w:cs="Times New Roman"/>
          <w:sz w:val="24"/>
          <w:szCs w:val="24"/>
        </w:rPr>
        <w:t>В статье представлены результаты анализа научной литературы по вопросам типологизации малых городов для формирования стратегий их развития. Представлены данные в разрезе социально-экономического развития и вовлечения населения в развитие территорий.</w:t>
      </w:r>
    </w:p>
    <w:p w14:paraId="264073BD" w14:textId="34E99662" w:rsidR="00BB53B9" w:rsidRPr="00DA6D98" w:rsidRDefault="00BB53B9" w:rsidP="00DA6D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D98">
        <w:rPr>
          <w:rFonts w:ascii="Times New Roman" w:hAnsi="Times New Roman" w:cs="Times New Roman"/>
          <w:sz w:val="24"/>
          <w:szCs w:val="24"/>
        </w:rPr>
        <w:t>Ключевые слова: малые города, стратегии развития, типология</w:t>
      </w:r>
      <w:r w:rsidR="00DA6D98">
        <w:rPr>
          <w:rFonts w:ascii="Times New Roman" w:hAnsi="Times New Roman" w:cs="Times New Roman"/>
          <w:sz w:val="24"/>
          <w:szCs w:val="24"/>
        </w:rPr>
        <w:t>, социально-экономическое развитие, гражданское участие</w:t>
      </w:r>
    </w:p>
    <w:p w14:paraId="0ACE25F7" w14:textId="77777777" w:rsidR="00BB53B9" w:rsidRPr="00DA6D98" w:rsidRDefault="00BB53B9" w:rsidP="00DA6D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F39D99" w14:textId="080C068B" w:rsidR="00D264DC" w:rsidRPr="00DA6D98" w:rsidRDefault="00AD22F6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Не смотря на тренды возрастающей дифференциации регионального развития и 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депопуляции малых территорий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, малым городам отводится достаточно важная роль в социально-экономическом положении страны, 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сохранени</w:t>
      </w:r>
      <w:r w:rsidRPr="00DA6D98">
        <w:rPr>
          <w:rFonts w:ascii="Times New Roman" w:eastAsia="Calibri" w:hAnsi="Times New Roman" w:cs="Times New Roman"/>
          <w:sz w:val="24"/>
          <w:szCs w:val="24"/>
        </w:rPr>
        <w:t>и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 xml:space="preserve"> территориального единства и безопасности государства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, что отражено 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 xml:space="preserve">и в 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основных положениях 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Стратегии пространственного развития Российской Федерации на период до 2025 года.</w:t>
      </w:r>
    </w:p>
    <w:p w14:paraId="18F1B5C0" w14:textId="025AA954" w:rsidR="0015549D" w:rsidRPr="00DA6D98" w:rsidRDefault="00C5313A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>В последние годы актуал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>изируются исследования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>возможност</w:t>
      </w:r>
      <w:r w:rsidRPr="00DA6D98">
        <w:rPr>
          <w:rFonts w:ascii="Times New Roman" w:eastAsia="Calibri" w:hAnsi="Times New Roman" w:cs="Times New Roman"/>
          <w:sz w:val="24"/>
          <w:szCs w:val="24"/>
        </w:rPr>
        <w:t>ей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 xml:space="preserve"> применения концепции умной специализации для формирования стратегий</w:t>
      </w:r>
      <w:r w:rsidR="00AD22F6" w:rsidRPr="00DA6D98">
        <w:rPr>
          <w:rFonts w:ascii="Times New Roman" w:eastAsia="Calibri" w:hAnsi="Times New Roman" w:cs="Times New Roman"/>
          <w:sz w:val="24"/>
          <w:szCs w:val="24"/>
        </w:rPr>
        <w:t xml:space="preserve"> развития терр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>иторий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414EF" w:rsidRPr="00DA6D98">
        <w:rPr>
          <w:rFonts w:ascii="Times New Roman" w:eastAsia="Calibri" w:hAnsi="Times New Roman" w:cs="Times New Roman"/>
          <w:sz w:val="24"/>
          <w:szCs w:val="24"/>
        </w:rPr>
        <w:t>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4</w:t>
      </w:r>
      <w:r w:rsidR="00D414EF" w:rsidRPr="00DA6D98">
        <w:rPr>
          <w:rFonts w:ascii="Times New Roman" w:eastAsia="Calibri" w:hAnsi="Times New Roman" w:cs="Times New Roman"/>
          <w:sz w:val="24"/>
          <w:szCs w:val="24"/>
        </w:rPr>
        <w:t>]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 xml:space="preserve">. Так как 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основанием для 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>стратегическо</w:t>
      </w:r>
      <w:r w:rsidRPr="00DA6D98">
        <w:rPr>
          <w:rFonts w:ascii="Times New Roman" w:eastAsia="Calibri" w:hAnsi="Times New Roman" w:cs="Times New Roman"/>
          <w:sz w:val="24"/>
          <w:szCs w:val="24"/>
        </w:rPr>
        <w:t>го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 xml:space="preserve"> планировани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я являются общие закономерности развития территории с учетом её индивидуальных особенностей, то для нашего исследования </w:t>
      </w:r>
      <w:r w:rsidRPr="00DA6D98">
        <w:rPr>
          <w:rFonts w:ascii="Times New Roman" w:eastAsia="Calibri" w:hAnsi="Times New Roman" w:cs="Times New Roman"/>
          <w:sz w:val="24"/>
          <w:szCs w:val="24"/>
        </w:rPr>
        <w:t>встает задача типологизации малых городов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. Чаще всего учитываются 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 xml:space="preserve">общие закономерности 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 xml:space="preserve">развития 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 xml:space="preserve">социально-экономической и социокультурной среды. </w:t>
      </w:r>
      <w:r w:rsidRPr="00DA6D98">
        <w:rPr>
          <w:rFonts w:ascii="Times New Roman" w:eastAsia="Calibri" w:hAnsi="Times New Roman" w:cs="Times New Roman"/>
          <w:sz w:val="24"/>
          <w:szCs w:val="24"/>
        </w:rPr>
        <w:t>При этом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 xml:space="preserve"> в научной литературе представлены разнообразные подходы к построению типологий, которые не всегда напрямую связаны с направлениями развития муниципальных поселений</w:t>
      </w:r>
      <w:r w:rsidRPr="00DA6D9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BD63EF3" w14:textId="6EB2B06C" w:rsidR="00D264DC" w:rsidRPr="00DA6D98" w:rsidRDefault="00D264DC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С учетом сказанного выше цель данного исследования – </w:t>
      </w:r>
      <w:r w:rsidR="0015549D" w:rsidRPr="00DA6D98">
        <w:rPr>
          <w:rFonts w:ascii="Times New Roman" w:eastAsia="Calibri" w:hAnsi="Times New Roman" w:cs="Times New Roman"/>
          <w:sz w:val="24"/>
          <w:szCs w:val="24"/>
        </w:rPr>
        <w:t>анализ различных подходов к типологии малых городов в целях определения оснований для разработки стратегий их развития</w:t>
      </w:r>
      <w:r w:rsidRPr="00DA6D98">
        <w:rPr>
          <w:rFonts w:ascii="Times New Roman" w:eastAsia="Calibri" w:hAnsi="Times New Roman" w:cs="Times New Roman"/>
          <w:sz w:val="24"/>
          <w:szCs w:val="24"/>
        </w:rPr>
        <w:t>.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 xml:space="preserve"> Научная работа 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>выполнен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>а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 xml:space="preserve"> при финансовой поддержке Российского научного фонда (проект № 23-28-01587 «Преодоление социальных противоречий малых территорий: участие местного сообщества»)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09F2587" w14:textId="5A5A4A30" w:rsidR="00D264DC" w:rsidRPr="00DA6D98" w:rsidRDefault="0043393E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>Анализ научной литературы позволил выделить применение в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 xml:space="preserve"> качестве основания для типологии 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следующих показателей: территориальных, 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демографически</w:t>
      </w:r>
      <w:r w:rsidRPr="00DA6D98">
        <w:rPr>
          <w:rFonts w:ascii="Times New Roman" w:eastAsia="Calibri" w:hAnsi="Times New Roman" w:cs="Times New Roman"/>
          <w:sz w:val="24"/>
          <w:szCs w:val="24"/>
        </w:rPr>
        <w:t>х и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 xml:space="preserve"> экономически</w:t>
      </w:r>
      <w:r w:rsidRPr="00DA6D98">
        <w:rPr>
          <w:rFonts w:ascii="Times New Roman" w:eastAsia="Calibri" w:hAnsi="Times New Roman" w:cs="Times New Roman"/>
          <w:sz w:val="24"/>
          <w:szCs w:val="24"/>
        </w:rPr>
        <w:t>х.</w:t>
      </w:r>
    </w:p>
    <w:p w14:paraId="746F6B81" w14:textId="73A6BD3D" w:rsidR="00D264DC" w:rsidRPr="00DA6D98" w:rsidRDefault="00D264DC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="00C5313A" w:rsidRPr="00DA6D98">
        <w:rPr>
          <w:rFonts w:ascii="Times New Roman" w:eastAsia="Calibri" w:hAnsi="Times New Roman" w:cs="Times New Roman"/>
          <w:sz w:val="24"/>
          <w:szCs w:val="24"/>
        </w:rPr>
        <w:t>качестве территориальных показате</w:t>
      </w:r>
      <w:r w:rsidR="00D03402" w:rsidRPr="00DA6D98">
        <w:rPr>
          <w:rFonts w:ascii="Times New Roman" w:eastAsia="Calibri" w:hAnsi="Times New Roman" w:cs="Times New Roman"/>
          <w:sz w:val="24"/>
          <w:szCs w:val="24"/>
        </w:rPr>
        <w:t>л</w:t>
      </w:r>
      <w:r w:rsidR="00C5313A" w:rsidRPr="00DA6D98">
        <w:rPr>
          <w:rFonts w:ascii="Times New Roman" w:eastAsia="Calibri" w:hAnsi="Times New Roman" w:cs="Times New Roman"/>
          <w:sz w:val="24"/>
          <w:szCs w:val="24"/>
        </w:rPr>
        <w:t xml:space="preserve">ей 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выделено три 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 xml:space="preserve">вида </w:t>
      </w:r>
      <w:r w:rsidRPr="00DA6D98">
        <w:rPr>
          <w:rFonts w:ascii="Times New Roman" w:eastAsia="Calibri" w:hAnsi="Times New Roman" w:cs="Times New Roman"/>
          <w:sz w:val="24"/>
          <w:szCs w:val="24"/>
        </w:rPr>
        <w:t>расселения</w:t>
      </w:r>
      <w:r w:rsidR="00D03402" w:rsidRPr="00DA6D98">
        <w:rPr>
          <w:rFonts w:ascii="Times New Roman" w:eastAsia="Calibri" w:hAnsi="Times New Roman" w:cs="Times New Roman"/>
          <w:sz w:val="24"/>
          <w:szCs w:val="24"/>
        </w:rPr>
        <w:t xml:space="preserve"> в</w:t>
      </w:r>
      <w:r w:rsidR="00D03402" w:rsidRPr="00DA6D98">
        <w:rPr>
          <w:rFonts w:ascii="Times New Roman" w:hAnsi="Times New Roman" w:cs="Times New Roman"/>
          <w:sz w:val="24"/>
          <w:szCs w:val="24"/>
        </w:rPr>
        <w:t xml:space="preserve"> </w:t>
      </w:r>
      <w:r w:rsidR="00D03402" w:rsidRPr="00DA6D98">
        <w:rPr>
          <w:rFonts w:ascii="Times New Roman" w:eastAsia="Calibri" w:hAnsi="Times New Roman" w:cs="Times New Roman"/>
          <w:sz w:val="24"/>
          <w:szCs w:val="24"/>
        </w:rPr>
        <w:t>рамках стратегии агломерации России</w:t>
      </w:r>
      <w:r w:rsidR="00D03402" w:rsidRPr="00DA6D98">
        <w:rPr>
          <w:rFonts w:ascii="Times New Roman" w:eastAsia="Calibri" w:hAnsi="Times New Roman" w:cs="Times New Roman"/>
          <w:sz w:val="24"/>
          <w:szCs w:val="24"/>
        </w:rPr>
        <w:t>: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рядом с большим городом / вхождение в агломерацию</w:t>
      </w:r>
      <w:r w:rsidR="00D03402" w:rsidRPr="00DA6D98">
        <w:rPr>
          <w:rFonts w:ascii="Times New Roman" w:eastAsia="Calibri" w:hAnsi="Times New Roman" w:cs="Times New Roman"/>
          <w:sz w:val="24"/>
          <w:szCs w:val="24"/>
        </w:rPr>
        <w:t>;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местный центр, обеспечивающий региональные связи</w:t>
      </w:r>
      <w:r w:rsidR="00D03402" w:rsidRPr="00DA6D98">
        <w:rPr>
          <w:rFonts w:ascii="Times New Roman" w:eastAsia="Calibri" w:hAnsi="Times New Roman" w:cs="Times New Roman"/>
          <w:sz w:val="24"/>
          <w:szCs w:val="24"/>
        </w:rPr>
        <w:t>;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местный социально-экономический и культурный центр 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7</w:t>
      </w:r>
      <w:r w:rsidRPr="00DA6D98">
        <w:rPr>
          <w:rFonts w:ascii="Times New Roman" w:eastAsia="Calibri" w:hAnsi="Times New Roman" w:cs="Times New Roman"/>
          <w:sz w:val="24"/>
          <w:szCs w:val="24"/>
        </w:rPr>
        <w:t>].</w:t>
      </w:r>
      <w:r w:rsidR="00D03402" w:rsidRPr="00DA6D98">
        <w:rPr>
          <w:rFonts w:ascii="Times New Roman" w:eastAsia="Calibri" w:hAnsi="Times New Roman" w:cs="Times New Roman"/>
          <w:sz w:val="24"/>
          <w:szCs w:val="24"/>
        </w:rPr>
        <w:t xml:space="preserve"> В этом случае с</w:t>
      </w:r>
      <w:r w:rsidR="00D03402" w:rsidRPr="00DA6D98">
        <w:rPr>
          <w:rFonts w:ascii="Times New Roman" w:eastAsia="Calibri" w:hAnsi="Times New Roman" w:cs="Times New Roman"/>
          <w:sz w:val="24"/>
          <w:szCs w:val="24"/>
        </w:rPr>
        <w:t>тратегии развития малых городов связывают с их вхождением в агломерации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17C2E4B" w14:textId="6B646A77" w:rsidR="00D264DC" w:rsidRPr="00DA6D98" w:rsidRDefault="00D03402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>Д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емографически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е аспекты связаны с 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 xml:space="preserve">динамикой численности населения. Малые города </w:t>
      </w:r>
      <w:r w:rsidRPr="00DA6D98">
        <w:rPr>
          <w:rFonts w:ascii="Times New Roman" w:eastAsia="Calibri" w:hAnsi="Times New Roman" w:cs="Times New Roman"/>
          <w:sz w:val="24"/>
          <w:szCs w:val="24"/>
        </w:rPr>
        <w:t>раз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дел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 xml:space="preserve">яются 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на 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территории с растущим населением в результате естественного прироста; территори</w:t>
      </w:r>
      <w:r w:rsidRPr="00DA6D98">
        <w:rPr>
          <w:rFonts w:ascii="Times New Roman" w:eastAsia="Calibri" w:hAnsi="Times New Roman" w:cs="Times New Roman"/>
          <w:sz w:val="24"/>
          <w:szCs w:val="24"/>
        </w:rPr>
        <w:t>и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 xml:space="preserve"> с растущим населением в пригородах крупных городов и территори</w:t>
      </w:r>
      <w:r w:rsidRPr="00DA6D98">
        <w:rPr>
          <w:rFonts w:ascii="Times New Roman" w:eastAsia="Calibri" w:hAnsi="Times New Roman" w:cs="Times New Roman"/>
          <w:sz w:val="24"/>
          <w:szCs w:val="24"/>
        </w:rPr>
        <w:t>и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 xml:space="preserve"> сжатия (с сокращающимся населением) 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2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]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>, что предполагает</w:t>
      </w:r>
      <w:r w:rsidR="00373B24" w:rsidRPr="00DA6D98">
        <w:rPr>
          <w:rFonts w:ascii="Times New Roman" w:hAnsi="Times New Roman" w:cs="Times New Roman"/>
          <w:sz w:val="24"/>
          <w:szCs w:val="24"/>
        </w:rPr>
        <w:t xml:space="preserve"> </w:t>
      </w:r>
      <w:r w:rsidR="00BB53B9" w:rsidRPr="00DA6D98">
        <w:rPr>
          <w:rFonts w:ascii="Times New Roman" w:hAnsi="Times New Roman" w:cs="Times New Roman"/>
          <w:sz w:val="24"/>
          <w:szCs w:val="24"/>
        </w:rPr>
        <w:t xml:space="preserve">соответствующее </w:t>
      </w:r>
      <w:r w:rsidR="00373B24" w:rsidRPr="00DA6D98">
        <w:rPr>
          <w:rFonts w:ascii="Times New Roman" w:eastAsia="Calibri" w:hAnsi="Times New Roman" w:cs="Times New Roman"/>
          <w:sz w:val="24"/>
          <w:szCs w:val="24"/>
        </w:rPr>
        <w:t>разнообразие стратегий, используемых городскими властями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="00373B24" w:rsidRPr="00DA6D98">
        <w:rPr>
          <w:rFonts w:ascii="Times New Roman" w:eastAsia="Calibri" w:hAnsi="Times New Roman" w:cs="Times New Roman"/>
          <w:sz w:val="24"/>
          <w:szCs w:val="24"/>
        </w:rPr>
        <w:t>игнорирование сжатия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73B24" w:rsidRPr="00DA6D98">
        <w:rPr>
          <w:rFonts w:ascii="Times New Roman" w:eastAsia="Calibri" w:hAnsi="Times New Roman" w:cs="Times New Roman"/>
          <w:sz w:val="24"/>
          <w:szCs w:val="24"/>
        </w:rPr>
        <w:t>адаптация к сжатию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373B24" w:rsidRPr="00DA6D98">
        <w:rPr>
          <w:rFonts w:ascii="Times New Roman" w:eastAsia="Calibri" w:hAnsi="Times New Roman" w:cs="Times New Roman"/>
          <w:sz w:val="24"/>
          <w:szCs w:val="24"/>
        </w:rPr>
        <w:t xml:space="preserve">акцент на преимуществах сжатия 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 xml:space="preserve">и 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>борьба за возвращение к росту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73B24" w:rsidRPr="00DA6D98">
        <w:rPr>
          <w:rFonts w:ascii="Times New Roman" w:eastAsia="Calibri" w:hAnsi="Times New Roman" w:cs="Times New Roman"/>
          <w:sz w:val="24"/>
          <w:szCs w:val="24"/>
        </w:rPr>
        <w:t>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12</w:t>
      </w:r>
      <w:r w:rsidR="00373B24" w:rsidRPr="00DA6D98">
        <w:rPr>
          <w:rFonts w:ascii="Times New Roman" w:eastAsia="Calibri" w:hAnsi="Times New Roman" w:cs="Times New Roman"/>
          <w:sz w:val="24"/>
          <w:szCs w:val="24"/>
        </w:rPr>
        <w:t>]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24B4FB5B" w14:textId="5ED657E9" w:rsidR="0043393E" w:rsidRPr="00DA6D98" w:rsidRDefault="00D03402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Экономические показатели отражают </w:t>
      </w:r>
      <w:r w:rsidRPr="00DA6D98">
        <w:rPr>
          <w:rFonts w:ascii="Times New Roman" w:eastAsia="Calibri" w:hAnsi="Times New Roman" w:cs="Times New Roman"/>
          <w:sz w:val="24"/>
          <w:szCs w:val="24"/>
        </w:rPr>
        <w:t>социально-экономическо</w:t>
      </w:r>
      <w:r w:rsidRPr="00DA6D98">
        <w:rPr>
          <w:rFonts w:ascii="Times New Roman" w:eastAsia="Calibri" w:hAnsi="Times New Roman" w:cs="Times New Roman"/>
          <w:sz w:val="24"/>
          <w:szCs w:val="24"/>
        </w:rPr>
        <w:t>е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развити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е территории, </w:t>
      </w:r>
      <w:r w:rsidR="0043393E" w:rsidRPr="00DA6D98">
        <w:rPr>
          <w:rFonts w:ascii="Times New Roman" w:eastAsia="Calibri" w:hAnsi="Times New Roman" w:cs="Times New Roman"/>
          <w:sz w:val="24"/>
          <w:szCs w:val="24"/>
        </w:rPr>
        <w:t>накопленн</w:t>
      </w:r>
      <w:r w:rsidRPr="00DA6D98">
        <w:rPr>
          <w:rFonts w:ascii="Times New Roman" w:eastAsia="Calibri" w:hAnsi="Times New Roman" w:cs="Times New Roman"/>
          <w:sz w:val="24"/>
          <w:szCs w:val="24"/>
        </w:rPr>
        <w:t>ый</w:t>
      </w:r>
      <w:r w:rsidR="0043393E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B53B9" w:rsidRPr="00DA6D98">
        <w:rPr>
          <w:rFonts w:ascii="Times New Roman" w:eastAsia="Calibri" w:hAnsi="Times New Roman" w:cs="Times New Roman"/>
          <w:sz w:val="24"/>
          <w:szCs w:val="24"/>
        </w:rPr>
        <w:t xml:space="preserve">ею </w:t>
      </w:r>
      <w:r w:rsidR="0043393E" w:rsidRPr="00DA6D98">
        <w:rPr>
          <w:rFonts w:ascii="Times New Roman" w:eastAsia="Calibri" w:hAnsi="Times New Roman" w:cs="Times New Roman"/>
          <w:sz w:val="24"/>
          <w:szCs w:val="24"/>
        </w:rPr>
        <w:t>экономическ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ий </w:t>
      </w:r>
      <w:r w:rsidR="0043393E" w:rsidRPr="00DA6D98">
        <w:rPr>
          <w:rFonts w:ascii="Times New Roman" w:eastAsia="Calibri" w:hAnsi="Times New Roman" w:cs="Times New Roman"/>
          <w:sz w:val="24"/>
          <w:szCs w:val="24"/>
        </w:rPr>
        <w:t>потенциал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E14CF8" w:rsidRPr="00DA6D98">
        <w:rPr>
          <w:rFonts w:ascii="Times New Roman" w:eastAsia="Calibri" w:hAnsi="Times New Roman" w:cs="Times New Roman"/>
          <w:sz w:val="24"/>
          <w:szCs w:val="24"/>
        </w:rPr>
        <w:t xml:space="preserve">Так, </w:t>
      </w:r>
      <w:r w:rsidR="00E14CF8" w:rsidRPr="00DA6D98">
        <w:rPr>
          <w:rFonts w:ascii="Times New Roman" w:eastAsia="Calibri" w:hAnsi="Times New Roman" w:cs="Times New Roman"/>
          <w:sz w:val="24"/>
          <w:szCs w:val="24"/>
        </w:rPr>
        <w:t>Ю.</w:t>
      </w:r>
      <w:r w:rsidR="00E14CF8" w:rsidRPr="00DA6D98">
        <w:rPr>
          <w:rFonts w:ascii="Times New Roman" w:eastAsia="Calibri" w:hAnsi="Times New Roman" w:cs="Times New Roman"/>
          <w:sz w:val="24"/>
          <w:szCs w:val="24"/>
        </w:rPr>
        <w:t> </w:t>
      </w:r>
      <w:r w:rsidR="00E14CF8" w:rsidRPr="00DA6D98">
        <w:rPr>
          <w:rFonts w:ascii="Times New Roman" w:eastAsia="Calibri" w:hAnsi="Times New Roman" w:cs="Times New Roman"/>
          <w:sz w:val="24"/>
          <w:szCs w:val="24"/>
        </w:rPr>
        <w:t>Землянским с коллегами был составлен Атлас городов России, ранжированных по показателям Индекса социально-экономического развития 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3</w:t>
      </w:r>
      <w:r w:rsidR="00E14CF8" w:rsidRPr="00DA6D98">
        <w:rPr>
          <w:rFonts w:ascii="Times New Roman" w:eastAsia="Calibri" w:hAnsi="Times New Roman" w:cs="Times New Roman"/>
          <w:sz w:val="24"/>
          <w:szCs w:val="24"/>
        </w:rPr>
        <w:t>].</w:t>
      </w:r>
      <w:r w:rsidR="003772EA" w:rsidRPr="00DA6D98">
        <w:rPr>
          <w:rFonts w:ascii="Times New Roman" w:eastAsia="Calibri" w:hAnsi="Times New Roman" w:cs="Times New Roman"/>
          <w:sz w:val="24"/>
          <w:szCs w:val="24"/>
        </w:rPr>
        <w:t xml:space="preserve"> В материалах </w:t>
      </w:r>
      <w:r w:rsidR="003772EA" w:rsidRPr="00DA6D98">
        <w:rPr>
          <w:rFonts w:ascii="Times New Roman" w:eastAsia="Calibri" w:hAnsi="Times New Roman" w:cs="Times New Roman"/>
          <w:sz w:val="24"/>
          <w:szCs w:val="24"/>
        </w:rPr>
        <w:t>Экспертного совета по малым территориям</w:t>
      </w:r>
      <w:r w:rsidR="003772EA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3393E" w:rsidRPr="00DA6D98">
        <w:rPr>
          <w:rFonts w:ascii="Times New Roman" w:eastAsia="Calibri" w:hAnsi="Times New Roman" w:cs="Times New Roman"/>
          <w:sz w:val="24"/>
          <w:szCs w:val="24"/>
        </w:rPr>
        <w:t>выдел</w:t>
      </w:r>
      <w:r w:rsidR="003772EA" w:rsidRPr="00DA6D98">
        <w:rPr>
          <w:rFonts w:ascii="Times New Roman" w:eastAsia="Calibri" w:hAnsi="Times New Roman" w:cs="Times New Roman"/>
          <w:sz w:val="24"/>
          <w:szCs w:val="24"/>
        </w:rPr>
        <w:t>ено</w:t>
      </w:r>
      <w:r w:rsidR="0043393E" w:rsidRPr="00DA6D98">
        <w:rPr>
          <w:rFonts w:ascii="Times New Roman" w:eastAsia="Calibri" w:hAnsi="Times New Roman" w:cs="Times New Roman"/>
          <w:sz w:val="24"/>
          <w:szCs w:val="24"/>
        </w:rPr>
        <w:t xml:space="preserve"> два типа: территории с высоким потенциалом построения новой экономики и территории дожития с низким потенциалом построения новой экономики 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10</w:t>
      </w:r>
      <w:r w:rsidR="0043393E" w:rsidRPr="00DA6D98">
        <w:rPr>
          <w:rFonts w:ascii="Times New Roman" w:eastAsia="Calibri" w:hAnsi="Times New Roman" w:cs="Times New Roman"/>
          <w:sz w:val="24"/>
          <w:szCs w:val="24"/>
        </w:rPr>
        <w:t>].</w:t>
      </w:r>
      <w:r w:rsidR="0043393E" w:rsidRPr="00DA6D98">
        <w:rPr>
          <w:rFonts w:ascii="Times New Roman" w:hAnsi="Times New Roman" w:cs="Times New Roman"/>
          <w:sz w:val="24"/>
          <w:szCs w:val="24"/>
        </w:rPr>
        <w:t xml:space="preserve"> </w:t>
      </w:r>
      <w:r w:rsidR="00373B24" w:rsidRPr="00DA6D98">
        <w:rPr>
          <w:rFonts w:ascii="Times New Roman" w:hAnsi="Times New Roman" w:cs="Times New Roman"/>
          <w:sz w:val="24"/>
          <w:szCs w:val="24"/>
        </w:rPr>
        <w:t>Сотрудники Центра городской экономики ООО «КБ Стрелка» предложили типологию малых городов России по уровню развития малого и среднего бизнеса</w:t>
      </w:r>
      <w:r w:rsidR="00A437C7" w:rsidRPr="00DA6D98">
        <w:rPr>
          <w:rFonts w:ascii="Times New Roman" w:hAnsi="Times New Roman" w:cs="Times New Roman"/>
          <w:sz w:val="24"/>
          <w:szCs w:val="24"/>
        </w:rPr>
        <w:t xml:space="preserve"> [</w:t>
      </w:r>
      <w:r w:rsidR="000465BD" w:rsidRPr="00DA6D98">
        <w:rPr>
          <w:rFonts w:ascii="Times New Roman" w:hAnsi="Times New Roman" w:cs="Times New Roman"/>
          <w:sz w:val="24"/>
          <w:szCs w:val="24"/>
        </w:rPr>
        <w:t>1</w:t>
      </w:r>
      <w:r w:rsidR="00A437C7" w:rsidRPr="00DA6D98">
        <w:rPr>
          <w:rFonts w:ascii="Times New Roman" w:hAnsi="Times New Roman" w:cs="Times New Roman"/>
          <w:sz w:val="24"/>
          <w:szCs w:val="24"/>
        </w:rPr>
        <w:t>]</w:t>
      </w:r>
      <w:r w:rsidR="00373B24" w:rsidRPr="00DA6D98">
        <w:rPr>
          <w:rFonts w:ascii="Times New Roman" w:hAnsi="Times New Roman" w:cs="Times New Roman"/>
          <w:sz w:val="24"/>
          <w:szCs w:val="24"/>
        </w:rPr>
        <w:t>.</w:t>
      </w:r>
      <w:r w:rsidR="00BB53B9" w:rsidRPr="00DA6D98">
        <w:rPr>
          <w:rFonts w:ascii="Times New Roman" w:hAnsi="Times New Roman" w:cs="Times New Roman"/>
          <w:sz w:val="24"/>
          <w:szCs w:val="24"/>
        </w:rPr>
        <w:t xml:space="preserve"> </w:t>
      </w:r>
      <w:r w:rsidR="00EF0BD7" w:rsidRPr="00DA6D98">
        <w:rPr>
          <w:rFonts w:ascii="Times New Roman" w:hAnsi="Times New Roman" w:cs="Times New Roman"/>
          <w:sz w:val="24"/>
          <w:szCs w:val="24"/>
        </w:rPr>
        <w:t>Экономические с</w:t>
      </w:r>
      <w:r w:rsidR="00BB53B9" w:rsidRPr="00DA6D98">
        <w:rPr>
          <w:rFonts w:ascii="Times New Roman" w:hAnsi="Times New Roman" w:cs="Times New Roman"/>
          <w:sz w:val="24"/>
          <w:szCs w:val="24"/>
        </w:rPr>
        <w:t xml:space="preserve">тратегии направлены на </w:t>
      </w:r>
      <w:r w:rsidR="00BB53B9" w:rsidRPr="00DA6D98">
        <w:rPr>
          <w:rFonts w:ascii="Times New Roman" w:hAnsi="Times New Roman" w:cs="Times New Roman"/>
          <w:sz w:val="24"/>
          <w:szCs w:val="24"/>
        </w:rPr>
        <w:lastRenderedPageBreak/>
        <w:t>самостоятельно</w:t>
      </w:r>
      <w:r w:rsidR="00EF0BD7" w:rsidRPr="00DA6D98">
        <w:rPr>
          <w:rFonts w:ascii="Times New Roman" w:hAnsi="Times New Roman" w:cs="Times New Roman"/>
          <w:sz w:val="24"/>
          <w:szCs w:val="24"/>
        </w:rPr>
        <w:t>сть</w:t>
      </w:r>
      <w:r w:rsidR="00BB53B9" w:rsidRPr="00DA6D98">
        <w:rPr>
          <w:rFonts w:ascii="Times New Roman" w:hAnsi="Times New Roman" w:cs="Times New Roman"/>
          <w:sz w:val="24"/>
          <w:szCs w:val="24"/>
        </w:rPr>
        <w:t xml:space="preserve"> </w:t>
      </w:r>
      <w:r w:rsidR="00EF0BD7" w:rsidRPr="00DA6D98">
        <w:rPr>
          <w:rFonts w:ascii="Times New Roman" w:hAnsi="Times New Roman" w:cs="Times New Roman"/>
          <w:sz w:val="24"/>
          <w:szCs w:val="24"/>
        </w:rPr>
        <w:t>в рамках развития традиционных отраслей или поиска новых отраслей специализации, а также</w:t>
      </w:r>
      <w:r w:rsidR="00BB53B9" w:rsidRPr="00DA6D98">
        <w:rPr>
          <w:rFonts w:ascii="Times New Roman" w:hAnsi="Times New Roman" w:cs="Times New Roman"/>
          <w:sz w:val="24"/>
          <w:szCs w:val="24"/>
        </w:rPr>
        <w:t xml:space="preserve"> поддержку со стороны государства.</w:t>
      </w:r>
    </w:p>
    <w:p w14:paraId="116E63FA" w14:textId="0CF58600" w:rsidR="00D264DC" w:rsidRPr="00DA6D98" w:rsidRDefault="003772EA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Исследователи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</w:rPr>
        <w:t>ВолНЦ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РАН выстраивают типологию</w:t>
      </w:r>
      <w:r w:rsidRPr="00DA6D98">
        <w:rPr>
          <w:rFonts w:ascii="Times New Roman" w:hAnsi="Times New Roman" w:cs="Times New Roman"/>
          <w:sz w:val="24"/>
          <w:szCs w:val="24"/>
        </w:rPr>
        <w:t xml:space="preserve"> </w:t>
      </w:r>
      <w:r w:rsidRPr="00DA6D98">
        <w:rPr>
          <w:rFonts w:ascii="Times New Roman" w:eastAsia="Calibri" w:hAnsi="Times New Roman" w:cs="Times New Roman"/>
          <w:sz w:val="24"/>
          <w:szCs w:val="24"/>
        </w:rPr>
        <w:t>малы</w:t>
      </w:r>
      <w:r w:rsidRPr="00DA6D98">
        <w:rPr>
          <w:rFonts w:ascii="Times New Roman" w:eastAsia="Calibri" w:hAnsi="Times New Roman" w:cs="Times New Roman"/>
          <w:sz w:val="24"/>
          <w:szCs w:val="24"/>
        </w:rPr>
        <w:t>х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город</w:t>
      </w:r>
      <w:r w:rsidRPr="00DA6D98">
        <w:rPr>
          <w:rFonts w:ascii="Times New Roman" w:eastAsia="Calibri" w:hAnsi="Times New Roman" w:cs="Times New Roman"/>
          <w:sz w:val="24"/>
          <w:szCs w:val="24"/>
        </w:rPr>
        <w:t>ов СЗФО п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о экономическому профилю и положению в системе расселения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. По экономическому профилю </w:t>
      </w:r>
      <w:r w:rsidR="00373B24" w:rsidRPr="00DA6D98">
        <w:rPr>
          <w:rFonts w:ascii="Times New Roman" w:eastAsia="Calibri" w:hAnsi="Times New Roman" w:cs="Times New Roman"/>
          <w:sz w:val="24"/>
          <w:szCs w:val="24"/>
        </w:rPr>
        <w:t>города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 xml:space="preserve"> подразделяются на «аграрные и лесопромышленные; добывающие (сырьевые); индустриальные; транспортные; туристические; неспециализированные; диверсифицированные» 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1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>1</w:t>
      </w:r>
      <w:r w:rsidR="00D414EF" w:rsidRPr="00DA6D98">
        <w:rPr>
          <w:rFonts w:ascii="Times New Roman" w:eastAsia="Calibri" w:hAnsi="Times New Roman" w:cs="Times New Roman"/>
          <w:sz w:val="24"/>
          <w:szCs w:val="24"/>
        </w:rPr>
        <w:t>,</w:t>
      </w:r>
      <w:r w:rsidR="00D264DC" w:rsidRPr="00DA6D98">
        <w:rPr>
          <w:rFonts w:ascii="Times New Roman" w:eastAsia="Calibri" w:hAnsi="Times New Roman" w:cs="Times New Roman"/>
          <w:sz w:val="24"/>
          <w:szCs w:val="24"/>
        </w:rPr>
        <w:t xml:space="preserve"> с. 66].</w:t>
      </w:r>
    </w:p>
    <w:p w14:paraId="12FE423D" w14:textId="71A5FF58" w:rsidR="00C12D8D" w:rsidRPr="00DA6D98" w:rsidRDefault="00373B24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>Так как стратегическое планирование обязано учитывать и акторов социально-экономического и социокультурного развития территории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414EF" w:rsidRPr="00DA6D98">
        <w:rPr>
          <w:rFonts w:ascii="Times New Roman" w:eastAsia="Calibri" w:hAnsi="Times New Roman" w:cs="Times New Roman"/>
          <w:sz w:val="24"/>
          <w:szCs w:val="24"/>
        </w:rPr>
        <w:t>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5</w:t>
      </w:r>
      <w:r w:rsidR="00D414EF" w:rsidRPr="00DA6D98">
        <w:rPr>
          <w:rFonts w:ascii="Times New Roman" w:eastAsia="Calibri" w:hAnsi="Times New Roman" w:cs="Times New Roman"/>
          <w:sz w:val="24"/>
          <w:szCs w:val="24"/>
        </w:rPr>
        <w:t>]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>,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A094B" w:rsidRPr="00DA6D98">
        <w:rPr>
          <w:rFonts w:ascii="Times New Roman" w:eastAsia="Calibri" w:hAnsi="Times New Roman" w:cs="Times New Roman"/>
          <w:sz w:val="24"/>
          <w:szCs w:val="24"/>
        </w:rPr>
        <w:t>т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о отдельно анализировалось, как представлено в исследовательских </w:t>
      </w:r>
      <w:r w:rsidRPr="00DA6D98">
        <w:rPr>
          <w:rFonts w:ascii="Times New Roman" w:eastAsia="Calibri" w:hAnsi="Times New Roman" w:cs="Times New Roman"/>
          <w:sz w:val="24"/>
          <w:szCs w:val="24"/>
        </w:rPr>
        <w:t>работах изучение проблем вовлечения населения региона в решение социальных противоречий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территорий. 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0CD45F4" w14:textId="5DA8AF40" w:rsidR="003B5221" w:rsidRPr="00DA6D98" w:rsidRDefault="007A094B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Фокус исследовательской оптики чаще всего сосредоточен на разделении практик гражданского участия на формальные и неформальные </w:t>
      </w:r>
      <w:r w:rsidR="00D414EF" w:rsidRPr="00DA6D98">
        <w:rPr>
          <w:rFonts w:ascii="Times New Roman" w:eastAsia="Calibri" w:hAnsi="Times New Roman" w:cs="Times New Roman"/>
          <w:sz w:val="24"/>
          <w:szCs w:val="24"/>
        </w:rPr>
        <w:t>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6</w:t>
      </w:r>
      <w:r w:rsidR="00D414EF" w:rsidRPr="00DA6D98">
        <w:rPr>
          <w:rFonts w:ascii="Times New Roman" w:eastAsia="Calibri" w:hAnsi="Times New Roman" w:cs="Times New Roman"/>
          <w:sz w:val="24"/>
          <w:szCs w:val="24"/>
        </w:rPr>
        <w:t>]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, инструменты участия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8</w:t>
      </w:r>
      <w:r w:rsidR="00D414EF" w:rsidRPr="00DA6D98">
        <w:rPr>
          <w:rFonts w:ascii="Times New Roman" w:eastAsia="Calibri" w:hAnsi="Times New Roman" w:cs="Times New Roman"/>
          <w:sz w:val="24"/>
          <w:szCs w:val="24"/>
        </w:rPr>
        <w:t>]</w:t>
      </w:r>
      <w:r w:rsidR="006353CA" w:rsidRPr="00DA6D98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313B1" w:rsidRPr="00DA6D98">
        <w:rPr>
          <w:rFonts w:ascii="Times New Roman" w:eastAsia="Calibri" w:hAnsi="Times New Roman" w:cs="Times New Roman"/>
          <w:sz w:val="24"/>
          <w:szCs w:val="24"/>
        </w:rPr>
        <w:t>Е. Косыгина приходит к выводу, что «</w:t>
      </w:r>
      <w:r w:rsidR="003B5221" w:rsidRPr="00DA6D98">
        <w:rPr>
          <w:rFonts w:ascii="Times New Roman" w:eastAsia="Calibri" w:hAnsi="Times New Roman" w:cs="Times New Roman"/>
          <w:sz w:val="24"/>
          <w:szCs w:val="24"/>
        </w:rPr>
        <w:t>Несмотря на высокую потенциальную готовность жителей малых городов участвовать в решении общих вопросов, уровень реального участия оценивается как достаточно низкий</w:t>
      </w:r>
      <w:r w:rsidR="00F313B1" w:rsidRPr="00DA6D98">
        <w:rPr>
          <w:rFonts w:ascii="Times New Roman" w:eastAsia="Calibri" w:hAnsi="Times New Roman" w:cs="Times New Roman"/>
          <w:sz w:val="24"/>
          <w:szCs w:val="24"/>
        </w:rPr>
        <w:t xml:space="preserve">» 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>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5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>, с</w:t>
      </w:r>
      <w:r w:rsidR="00F313B1" w:rsidRPr="00DA6D98">
        <w:rPr>
          <w:rFonts w:ascii="Times New Roman" w:eastAsia="Calibri" w:hAnsi="Times New Roman" w:cs="Times New Roman"/>
          <w:sz w:val="24"/>
          <w:szCs w:val="24"/>
        </w:rPr>
        <w:t>. 219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>]</w:t>
      </w:r>
      <w:r w:rsidR="00F313B1" w:rsidRPr="00DA6D98">
        <w:rPr>
          <w:rFonts w:ascii="Times New Roman" w:eastAsia="Calibri" w:hAnsi="Times New Roman" w:cs="Times New Roman"/>
          <w:sz w:val="24"/>
          <w:szCs w:val="24"/>
        </w:rPr>
        <w:t>. И в целом по данным исследования видно, что муниципальные образования практически не различаются по уровню участия населения.</w:t>
      </w:r>
      <w:r w:rsidR="00D414EF" w:rsidRPr="00DA6D98">
        <w:rPr>
          <w:rFonts w:ascii="Times New Roman" w:eastAsia="Calibri" w:hAnsi="Times New Roman" w:cs="Times New Roman"/>
          <w:sz w:val="24"/>
          <w:szCs w:val="24"/>
        </w:rPr>
        <w:t xml:space="preserve"> Возможно, что данный факт является причиной отсутствия интереса к построению типологии муниципальных образований.</w:t>
      </w:r>
    </w:p>
    <w:p w14:paraId="129AF1D2" w14:textId="5B023A04" w:rsidR="00D414EF" w:rsidRPr="00DA6D98" w:rsidRDefault="00D414EF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>Следует указать на не менее важный аспект рассмотрения проблемы гражданского участия – институциональный. Как запрос на вовлечение жителей в решение социальных проблем и городское развитие представлен в нормативной документации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?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С этой точки зрения интересно ознакомиться с результатами исследования А.А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>.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Попковой, в котором проведен контент-анализ стратегий социально-экономического развития малых территорий. 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>Автором сделан общий вывод о «неразвитости востребованных организационных механизмов в системе управления развитием территории» и отсутстви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и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 xml:space="preserve"> видения у органов власти населения в качестве инициативного субъекта [</w:t>
      </w:r>
      <w:r w:rsidR="000465BD" w:rsidRPr="00DA6D98">
        <w:rPr>
          <w:rFonts w:ascii="Times New Roman" w:eastAsia="Calibri" w:hAnsi="Times New Roman" w:cs="Times New Roman"/>
          <w:sz w:val="24"/>
          <w:szCs w:val="24"/>
        </w:rPr>
        <w:t>9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 xml:space="preserve">, с. 114], но по представленным 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данным о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 xml:space="preserve"> вовлечени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и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 xml:space="preserve"> граждан в развитие городской среды можно выделить примеры муниципальных образований с наличием</w:t>
      </w:r>
      <w:r w:rsidR="00CC5C61" w:rsidRPr="00DA6D98">
        <w:rPr>
          <w:rFonts w:ascii="Times New Roman" w:eastAsia="Calibri" w:hAnsi="Times New Roman" w:cs="Times New Roman"/>
          <w:sz w:val="24"/>
          <w:szCs w:val="24"/>
        </w:rPr>
        <w:t xml:space="preserve"> большего числа показателей</w:t>
      </w:r>
      <w:r w:rsidR="00FE248F" w:rsidRPr="00DA6D98">
        <w:rPr>
          <w:rFonts w:ascii="Times New Roman" w:eastAsia="Calibri" w:hAnsi="Times New Roman" w:cs="Times New Roman"/>
          <w:sz w:val="24"/>
          <w:szCs w:val="24"/>
        </w:rPr>
        <w:t xml:space="preserve"> практик, закрепленных на институциональном уровне.</w:t>
      </w:r>
    </w:p>
    <w:p w14:paraId="66B52750" w14:textId="4ECD6E88" w:rsidR="00CC5C61" w:rsidRPr="00DA6D98" w:rsidRDefault="00CC5C61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В результате анализа научной литературы сделан вывод о наличии разнообразных подходов к построению типологий, которые не всегда напрямую связаны с направлениями развития муниципальных образований.  Кроме того, в разрабатываемых типологиях отсутствуют связи между уровнем развития территории и вовлеченности различных акторов в эти процессы. Авторский коллектив считает необходимым при составлении индивидуальных траекторий учитывать обе составляющие: положение в социально-экономическом пространстве России и активность стейкхолдеров. </w:t>
      </w:r>
      <w:r w:rsidRPr="00DA6D98">
        <w:rPr>
          <w:rFonts w:ascii="Times New Roman" w:eastAsia="Calibri" w:hAnsi="Times New Roman" w:cs="Times New Roman"/>
          <w:sz w:val="24"/>
          <w:szCs w:val="24"/>
        </w:rPr>
        <w:t>Предлагается для решения задачи исследования построить типологию малых городов в зависимости от активности жителей, в т.ч. развития практик формального и неформального участия, и выстраивания диалога с органами местного самоуправления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и бизнеса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 для решения социальных противоречий территории.</w:t>
      </w:r>
    </w:p>
    <w:p w14:paraId="71224477" w14:textId="77777777" w:rsidR="00F313B1" w:rsidRPr="00DA6D98" w:rsidRDefault="00F313B1" w:rsidP="00DA6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F6D2042" w14:textId="0E931CAB" w:rsidR="009930B1" w:rsidRPr="00DA6D98" w:rsidRDefault="000465BD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A6D98">
        <w:rPr>
          <w:rFonts w:ascii="Times New Roman" w:eastAsia="Calibri" w:hAnsi="Times New Roman" w:cs="Times New Roman"/>
          <w:b/>
          <w:bCs/>
          <w:sz w:val="24"/>
          <w:szCs w:val="24"/>
        </w:rPr>
        <w:t>Библиографический список</w:t>
      </w:r>
    </w:p>
    <w:p w14:paraId="6F86826F" w14:textId="6DC798B5" w:rsidR="005C08B5" w:rsidRPr="00DA6D98" w:rsidRDefault="00A458B1" w:rsidP="00DA6D98">
      <w:pPr>
        <w:pStyle w:val="a8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1.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Бизнес в городе: малое и среднее предпринимательство в городах России. </w:t>
      </w:r>
      <w:proofErr w:type="gram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М. :</w:t>
      </w:r>
      <w:proofErr w:type="gram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КБ «Стрелка», 2021. 109 с. </w:t>
      </w:r>
    </w:p>
    <w:p w14:paraId="1646D5C9" w14:textId="4E036EB6" w:rsidR="005C08B5" w:rsidRPr="00DA6D98" w:rsidRDefault="00A458B1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2.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Гунько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М. С., Еременко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Ю. А., </w:t>
      </w:r>
      <w:proofErr w:type="spell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Батунова</w:t>
      </w:r>
      <w:proofErr w:type="spell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Е. Ю. (2020). Стратегии планирования в условиях городского сжатия в России: исследование малых и средних городов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 xml:space="preserve"> //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Мир России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. 2020.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 xml:space="preserve">№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29(3)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. С.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121-141. </w:t>
      </w:r>
      <w:hyperlink r:id="rId8" w:history="1">
        <w:r w:rsidR="00EF0BD7" w:rsidRPr="00DA6D98">
          <w:rPr>
            <w:rStyle w:val="a6"/>
            <w:rFonts w:ascii="Times New Roman" w:eastAsia="Calibri" w:hAnsi="Times New Roman" w:cs="Times New Roman"/>
            <w:color w:val="auto"/>
            <w:sz w:val="24"/>
            <w:szCs w:val="24"/>
            <w:u w:val="none"/>
          </w:rPr>
          <w:t>DOI:</w:t>
        </w:r>
        <w:r w:rsidR="005C08B5" w:rsidRPr="00DA6D98">
          <w:rPr>
            <w:rStyle w:val="a6"/>
            <w:rFonts w:ascii="Times New Roman" w:eastAsia="Calibri" w:hAnsi="Times New Roman" w:cs="Times New Roman"/>
            <w:color w:val="auto"/>
            <w:sz w:val="24"/>
            <w:szCs w:val="24"/>
            <w:u w:val="none"/>
          </w:rPr>
          <w:t>10.17323/1811-038X-2020-29-3-121-141</w:t>
        </w:r>
      </w:hyperlink>
      <w:r w:rsidR="00EF0BD7" w:rsidRPr="00DA6D9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684446E" w14:textId="2BA8EE36" w:rsidR="005C08B5" w:rsidRPr="00DA6D98" w:rsidRDefault="00A458B1" w:rsidP="00DA6D98">
      <w:pPr>
        <w:pStyle w:val="a8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3.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Землянский Д.Ю., Калиновский Л.В., Махрова А.Г., Медведникова Д.М., </w:t>
      </w:r>
      <w:proofErr w:type="spell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Чуженькова</w:t>
      </w:r>
      <w:proofErr w:type="spell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В.А. Комплексный индекс социально-экономического развития городов России // Известия Российской академии наук. Серия географическая. 2020. № 84(6). С. 805–818. 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DOI:1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0.31857/S2587556620060114</w:t>
      </w:r>
    </w:p>
    <w:p w14:paraId="0B420396" w14:textId="2BCA6054" w:rsidR="005C08B5" w:rsidRPr="00DA6D98" w:rsidRDefault="00A458B1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4. </w:t>
      </w:r>
      <w:proofErr w:type="spell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Калюжнова</w:t>
      </w:r>
      <w:proofErr w:type="spell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Н.Я., </w:t>
      </w:r>
      <w:proofErr w:type="spell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Виолин</w:t>
      </w:r>
      <w:proofErr w:type="spell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С.И. Умная специализация российских регионов: возможности и ограничения // Экономика, предпринимательство и право. 2020. № 10. С. 2457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-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2472. DOI: 10.18334/ epp.10.10.111061</w:t>
      </w:r>
    </w:p>
    <w:p w14:paraId="7E9039E0" w14:textId="59196F8B" w:rsidR="005C08B5" w:rsidRPr="00DA6D98" w:rsidRDefault="00A458B1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5.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Косыгина К.Е. Роль местных сообществ в развитии малых территорий // Экономические и социальные перемены: факты, тенденции, прогноз. 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 xml:space="preserve">2023.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Т. 16. № 5. С. 210–229. DOI: 10.15838/esc.2023.5.89.12</w:t>
      </w:r>
    </w:p>
    <w:p w14:paraId="7E0942E7" w14:textId="3F15EFF8" w:rsidR="005C08B5" w:rsidRPr="00DA6D98" w:rsidRDefault="00A458B1" w:rsidP="00DA6D98">
      <w:pPr>
        <w:pStyle w:val="a8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Косыгина К.Е., Уханова Ю.В. Межсекторное социальное партнерство как основа муниципальной публичной политики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 xml:space="preserve">//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Журнал социологии и социальной антропологии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. 2024. №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27(1)</w:t>
      </w:r>
      <w:r w:rsidR="00EF0BD7" w:rsidRPr="00DA6D98">
        <w:rPr>
          <w:rFonts w:ascii="Times New Roman" w:eastAsia="Calibri" w:hAnsi="Times New Roman" w:cs="Times New Roman"/>
          <w:sz w:val="24"/>
          <w:szCs w:val="24"/>
        </w:rPr>
        <w:t>. С.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192–215. </w:t>
      </w:r>
      <w:r w:rsidR="004B14CF" w:rsidRPr="00DA6D98">
        <w:rPr>
          <w:rFonts w:ascii="Times New Roman" w:eastAsia="Calibri" w:hAnsi="Times New Roman" w:cs="Times New Roman"/>
          <w:sz w:val="24"/>
          <w:szCs w:val="24"/>
        </w:rPr>
        <w:t>DOI:1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0.31119/jssa.2024.27.1.9. </w:t>
      </w:r>
    </w:p>
    <w:p w14:paraId="445893ED" w14:textId="0F6C8C26" w:rsidR="005C08B5" w:rsidRPr="00DA6D98" w:rsidRDefault="00A458B1" w:rsidP="00DA6D98">
      <w:pPr>
        <w:pStyle w:val="a8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7.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Малые города России: новые вызовы, социальные проблемы и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п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ерспективы / М. Ф. Черныш, В. В. Маркин, Г. Р. </w:t>
      </w:r>
      <w:proofErr w:type="spell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Баймурзина</w:t>
      </w:r>
      <w:proofErr w:type="spell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и др. </w:t>
      </w:r>
      <w:proofErr w:type="gram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М. :</w:t>
      </w:r>
      <w:proofErr w:type="gram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ФНИСЦ РАН, 2021. 598 с.</w:t>
      </w:r>
    </w:p>
    <w:p w14:paraId="152FB641" w14:textId="53116AF7" w:rsidR="005C08B5" w:rsidRPr="00DA6D98" w:rsidRDefault="00A458B1" w:rsidP="00DA6D98">
      <w:pPr>
        <w:pStyle w:val="a8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8. </w:t>
      </w:r>
      <w:proofErr w:type="spell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Никовская</w:t>
      </w:r>
      <w:proofErr w:type="spell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Л.И., </w:t>
      </w:r>
      <w:proofErr w:type="spell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Скалабан</w:t>
      </w:r>
      <w:proofErr w:type="spell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И.А. Гражданское участие: особенности дискурса и тенденции реального развития</w:t>
      </w:r>
      <w:r w:rsidR="004B14CF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B14CF" w:rsidRPr="00DA6D98">
        <w:rPr>
          <w:rFonts w:ascii="Times New Roman" w:eastAsia="Calibri" w:hAnsi="Times New Roman" w:cs="Times New Roman"/>
          <w:sz w:val="24"/>
          <w:szCs w:val="24"/>
        </w:rPr>
        <w:t>//</w:t>
      </w:r>
      <w:r w:rsidR="004B14CF" w:rsidRPr="00DA6D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Полис. Политические исследования. 2017. № 6. С. 43-60. DOI: 10.17976/</w:t>
      </w:r>
      <w:proofErr w:type="spell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jpps</w:t>
      </w:r>
      <w:proofErr w:type="spell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/2017.06.04</w:t>
      </w:r>
    </w:p>
    <w:p w14:paraId="626F9635" w14:textId="5CD02B90" w:rsidR="005C08B5" w:rsidRPr="00DA6D98" w:rsidRDefault="00A458B1" w:rsidP="00DA6D98">
      <w:pPr>
        <w:pStyle w:val="a8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9.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Попкова А.А. Вовлечение граждан в стратегическое развитие малых территорий // Известия высших учебных заведений. Социология. Экономика. Политика. 2022. № 4. С. 104-117.</w:t>
      </w:r>
      <w:r w:rsidR="004B14CF" w:rsidRPr="00DA6D98">
        <w:rPr>
          <w:rFonts w:ascii="Times New Roman" w:hAnsi="Times New Roman" w:cs="Times New Roman"/>
          <w:sz w:val="24"/>
          <w:szCs w:val="24"/>
        </w:rPr>
        <w:t xml:space="preserve"> </w:t>
      </w:r>
      <w:r w:rsidR="004B14CF" w:rsidRPr="00DA6D98">
        <w:rPr>
          <w:rFonts w:ascii="Times New Roman" w:eastAsia="Calibri" w:hAnsi="Times New Roman" w:cs="Times New Roman"/>
          <w:sz w:val="24"/>
          <w:szCs w:val="24"/>
        </w:rPr>
        <w:t>DOI 10.31660/1993-1824-2022-4-104-117</w:t>
      </w:r>
    </w:p>
    <w:p w14:paraId="6DE24ABD" w14:textId="68D7A0AF" w:rsidR="005C08B5" w:rsidRPr="00DA6D98" w:rsidRDefault="00A458B1" w:rsidP="00DA6D98">
      <w:pPr>
        <w:pStyle w:val="a8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10.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Стратегическое развитие малых поселений: проблемы и решения // Экспертный совет по малым территориям. 2019. URL: http://econ.krskstate.ru/dat/File/11/SSERMO/Strategicheskoe%20razvitie%20malih%20poseleniy.pdf (дата обращения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20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.0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3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.202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4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)</w:t>
      </w:r>
    </w:p>
    <w:p w14:paraId="1D5A2C8C" w14:textId="35A19489" w:rsidR="005C08B5" w:rsidRPr="00DA6D98" w:rsidRDefault="00A458B1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11. 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Ускова Т.В., </w:t>
      </w:r>
      <w:proofErr w:type="spellStart"/>
      <w:r w:rsidR="005C08B5" w:rsidRPr="00DA6D98">
        <w:rPr>
          <w:rFonts w:ascii="Times New Roman" w:eastAsia="Calibri" w:hAnsi="Times New Roman" w:cs="Times New Roman"/>
          <w:sz w:val="24"/>
          <w:szCs w:val="24"/>
        </w:rPr>
        <w:t>Секушина</w:t>
      </w:r>
      <w:proofErr w:type="spellEnd"/>
      <w:r w:rsidR="005C08B5" w:rsidRPr="00DA6D98">
        <w:rPr>
          <w:rFonts w:ascii="Times New Roman" w:eastAsia="Calibri" w:hAnsi="Times New Roman" w:cs="Times New Roman"/>
          <w:sz w:val="24"/>
          <w:szCs w:val="24"/>
        </w:rPr>
        <w:t xml:space="preserve"> И.А. Стратегические приоритеты развития малых и средних городов // Экономические и социальные перемены: факты, тенденции, прогноз. 2021. Т. 14. № 1. С. 56–70. </w:t>
      </w:r>
      <w:r w:rsidR="004B14CF" w:rsidRPr="00DA6D98">
        <w:rPr>
          <w:rFonts w:ascii="Times New Roman" w:eastAsia="Calibri" w:hAnsi="Times New Roman" w:cs="Times New Roman"/>
          <w:sz w:val="24"/>
          <w:szCs w:val="24"/>
        </w:rPr>
        <w:t>DOI:</w:t>
      </w:r>
      <w:r w:rsidR="005C08B5" w:rsidRPr="00DA6D98">
        <w:rPr>
          <w:rFonts w:ascii="Times New Roman" w:eastAsia="Calibri" w:hAnsi="Times New Roman" w:cs="Times New Roman"/>
          <w:sz w:val="24"/>
          <w:szCs w:val="24"/>
        </w:rPr>
        <w:t>10.15838/esc.2021.1.73.5</w:t>
      </w:r>
    </w:p>
    <w:p w14:paraId="218B586D" w14:textId="07FC25A0" w:rsidR="009930B1" w:rsidRPr="00DA6D98" w:rsidRDefault="00A458B1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12. </w:t>
      </w:r>
      <w:r w:rsidR="00B1721D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Hospers G.J. Policy Responses to Urban Shrinkage: From Growth Thinking to Civic Engagement</w:t>
      </w:r>
      <w:r w:rsidR="004B14CF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B1721D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B1721D"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European Planning Studies</w:t>
      </w:r>
      <w:r w:rsidR="004B14CF"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,</w:t>
      </w:r>
      <w:r w:rsidR="004B14CF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2014, v</w:t>
      </w:r>
      <w:r w:rsidR="00B1721D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ol. 22</w:t>
      </w:r>
      <w:r w:rsidR="004B14CF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, n</w:t>
      </w:r>
      <w:r w:rsidR="00B1721D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o 7</w:t>
      </w:r>
      <w:r w:rsidR="004B14CF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, p</w:t>
      </w:r>
      <w:r w:rsidR="00B1721D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p. 1507–1523</w:t>
      </w:r>
      <w:r w:rsidR="004B14CF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236202E7" w14:textId="3A0300A8" w:rsidR="007A094B" w:rsidRPr="00DA6D98" w:rsidRDefault="007A094B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686ABDAF" w14:textId="4665C8B2" w:rsidR="00DA6D98" w:rsidRPr="00DA6D98" w:rsidRDefault="00DA6D98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A6D98">
        <w:rPr>
          <w:rFonts w:ascii="Times New Roman" w:eastAsia="Calibri" w:hAnsi="Times New Roman" w:cs="Times New Roman"/>
          <w:b/>
          <w:bCs/>
          <w:sz w:val="24"/>
          <w:szCs w:val="24"/>
        </w:rPr>
        <w:t>Информация об авторе</w:t>
      </w:r>
    </w:p>
    <w:p w14:paraId="4E33B8DD" w14:textId="455EFF08" w:rsidR="00DA6D98" w:rsidRPr="00DA6D98" w:rsidRDefault="00DA6D98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Смолева Елена Олеговна (Вологда, Россия) — старший научный сотрудник, Центр социокультурных и политических исследований отдела исследования уровня и образа жизни населения, Вологодский научный центр Российской академии наук,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Pr="00DA6D98">
        <w:rPr>
          <w:rFonts w:ascii="Times New Roman" w:eastAsia="Calibri" w:hAnsi="Times New Roman" w:cs="Times New Roman"/>
          <w:sz w:val="24"/>
          <w:szCs w:val="24"/>
        </w:rPr>
        <w:t>-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mail</w:t>
      </w:r>
      <w:r w:rsidRPr="00DA6D98"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9" w:history="1">
        <w:r w:rsidRPr="00DA6D98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riolenas</w:t>
        </w:r>
        <w:r w:rsidRPr="00DA6D98">
          <w:rPr>
            <w:rStyle w:val="a6"/>
            <w:rFonts w:ascii="Times New Roman" w:eastAsia="Calibri" w:hAnsi="Times New Roman" w:cs="Times New Roman"/>
            <w:sz w:val="24"/>
            <w:szCs w:val="24"/>
          </w:rPr>
          <w:t>@</w:t>
        </w:r>
        <w:r w:rsidRPr="00DA6D98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rambler</w:t>
        </w:r>
        <w:r w:rsidRPr="00DA6D98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DA6D98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DA6D9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44D451F" w14:textId="77777777" w:rsidR="00DA6D98" w:rsidRPr="00DA6D98" w:rsidRDefault="00DA6D98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98C1AC4" w14:textId="77777777" w:rsidR="00DA6D98" w:rsidRPr="00DA6D98" w:rsidRDefault="00DA6D98" w:rsidP="00DA6D98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E.O. </w:t>
      </w:r>
      <w:proofErr w:type="spellStart"/>
      <w:r w:rsidRPr="00DA6D9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Smoleva</w:t>
      </w:r>
      <w:proofErr w:type="spellEnd"/>
    </w:p>
    <w:p w14:paraId="0EEBD3A8" w14:textId="0F644D42" w:rsidR="00DA6D98" w:rsidRPr="00DA6D98" w:rsidRDefault="00993241" w:rsidP="00DA6D98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On the issue of the typology of small towns and the formation of their development strategy</w:t>
      </w:r>
    </w:p>
    <w:p w14:paraId="082390A7" w14:textId="77777777" w:rsidR="00DA6D98" w:rsidRPr="00DA6D98" w:rsidRDefault="00DA6D98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5771081F" w14:textId="77777777" w:rsidR="00DA6D98" w:rsidRPr="00DA6D98" w:rsidRDefault="00DA6D98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Annotation.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article presents the results of the analysis of scientific literature on the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typologization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small towns for the formation of strategies for their development. The data are presented in the context of socio-economic development and the involvement of the population in the development of territories.</w:t>
      </w:r>
    </w:p>
    <w:p w14:paraId="52BD8754" w14:textId="2651629B" w:rsidR="00DA6D98" w:rsidRDefault="00DA6D98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6D9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Keywords: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small towns, development strategies, typology, socio-economic development, civic participation</w:t>
      </w:r>
    </w:p>
    <w:p w14:paraId="1AC1E0DA" w14:textId="77777777" w:rsidR="00DA6D98" w:rsidRPr="00DA6D98" w:rsidRDefault="00DA6D98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60EA12F" w14:textId="5AC500D3" w:rsidR="009930B1" w:rsidRPr="00DA6D98" w:rsidRDefault="004B14CF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References</w:t>
      </w:r>
    </w:p>
    <w:p w14:paraId="3766DFFD" w14:textId="330D1380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Business in the city: small and medium-sized entrepreneurship in Russian cities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Moscow :</w:t>
      </w:r>
      <w:proofErr w:type="gram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KB «Strelka»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, 2021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109 p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00ABC64E" w14:textId="64527ED2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Hospers G.J. Policy Responses to Urban Shrinkage: From Growth Thinking to Civic Engagement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European Planning Studies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2014,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vol. 22, no 7, pp. 1507–1523</w:t>
      </w:r>
    </w:p>
    <w:p w14:paraId="58E34632" w14:textId="3CBF5E0B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Kalyuzhnova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N.Ya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., Violin S.I. Smart specialization of Russian regions: Prospects and limitations. </w:t>
      </w: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Journal of Economics, Entrepreneurship and Law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, 2020, no. 10, pp. 2457–2472. DOI: 10.18334/epp.10.10.111061.</w:t>
      </w:r>
    </w:p>
    <w:p w14:paraId="2208DE48" w14:textId="55599AE4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Kosygina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K.E. The role of local communities in the development of small territories. </w:t>
      </w: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Economic and</w:t>
      </w: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</w:t>
      </w: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Social Changes: Facts, Trends, Forecast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2023, vol.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16(5),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pp.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210–229. DOI: 10.15838/esc.2023.5.89.12</w:t>
      </w:r>
    </w:p>
    <w:p w14:paraId="49444799" w14:textId="6C994743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Nikovskaya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L.I.,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Skalaban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I.A. Civic Participation: Features of Discourse and Actual Trends of Development. </w:t>
      </w: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Polis. Political Studies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2017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, n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o. 6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, pp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. 43-60. DOI: 10.17976/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jpps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/2017.06.04</w:t>
      </w:r>
    </w:p>
    <w:p w14:paraId="5B7B9172" w14:textId="19003ED8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Popkova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 A. Citizen engagement in the system of strategic development of small territories. </w:t>
      </w: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Proceedings from Higher Educational Institutions. Sociology. Economics. Politics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2022, vol.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4, pp. 104-117. DOI: 10.31660/1993-1824-2022-4-104-117</w:t>
      </w:r>
    </w:p>
    <w:p w14:paraId="2E87AC97" w14:textId="4D8C27E5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Small towns of Russia: new challenges, social problems and prospects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/ M.F.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Chernysh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V. V. Markin, G. R.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Baymurzina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et al. </w:t>
      </w:r>
      <w:proofErr w:type="gram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Moscow :</w:t>
      </w:r>
      <w:proofErr w:type="gram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FNISC RAN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2021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</w:p>
    <w:p w14:paraId="25F4DF18" w14:textId="2376A24F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Strategic development of small settlements: problems and solutions // The Expert Council for Small Territories. 2019</w:t>
      </w:r>
      <w:r w:rsidR="00A458B1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. Available at:</w:t>
      </w:r>
      <w:r w:rsidR="00A458B1" w:rsidRPr="00DA6D9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58B1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http://econ.krskstate.ru/dat/File/11/SSERMO/Strategicheskoe%20razvitie%20malih%20poseleniy.pdf</w:t>
      </w:r>
    </w:p>
    <w:p w14:paraId="3E1F6513" w14:textId="67C459A4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Uskova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T. V.,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Sekushina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, I. A. Strategic priorities of small and medium towns’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development. </w:t>
      </w:r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Economic and Social Changes: Facts, Trends, Forecast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="00A458B1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2021, vol.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14(1), </w:t>
      </w:r>
      <w:r w:rsidR="00A458B1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pp.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56–70.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A458B1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DOI: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10.15838/esc.2021.1.73.5</w:t>
      </w:r>
    </w:p>
    <w:p w14:paraId="55755D12" w14:textId="5BE728E2" w:rsidR="004B14CF" w:rsidRPr="00DA6D98" w:rsidRDefault="004B14CF" w:rsidP="00DA6D98">
      <w:pPr>
        <w:pStyle w:val="a8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Zemlianskii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D.Yu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Kalinovskii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L.V.,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Makhrova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A.G.,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Medvednikova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D.M.,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Chuzhenkova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V.A.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Сomplex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Socioeconomic Development Index of Russian Cities. </w:t>
      </w:r>
      <w:proofErr w:type="spellStart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Izvestiya</w:t>
      </w:r>
      <w:proofErr w:type="spellEnd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Rossiiskoj</w:t>
      </w:r>
      <w:proofErr w:type="spellEnd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akademii</w:t>
      </w:r>
      <w:proofErr w:type="spellEnd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nauk</w:t>
      </w:r>
      <w:proofErr w:type="spellEnd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. Seriya </w:t>
      </w:r>
      <w:proofErr w:type="spellStart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geografi</w:t>
      </w:r>
      <w:proofErr w:type="spellEnd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DA6D9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cheskaya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="00A458B1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2020, vol.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84(6), </w:t>
      </w:r>
      <w:r w:rsidR="00A458B1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pp.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805–818. </w:t>
      </w:r>
    </w:p>
    <w:p w14:paraId="1B3C9623" w14:textId="77777777" w:rsidR="005C08B5" w:rsidRPr="00DA6D98" w:rsidRDefault="005C08B5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BD276C8" w14:textId="07E93473" w:rsidR="00DA6D98" w:rsidRPr="00DA6D98" w:rsidRDefault="00DA6D98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A6D9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Information </w:t>
      </w:r>
      <w:proofErr w:type="spellStart"/>
      <w:r w:rsidRPr="00DA6D98">
        <w:rPr>
          <w:rFonts w:ascii="Times New Roman" w:eastAsia="Calibri" w:hAnsi="Times New Roman" w:cs="Times New Roman"/>
          <w:b/>
          <w:bCs/>
          <w:sz w:val="24"/>
          <w:szCs w:val="24"/>
        </w:rPr>
        <w:t>about</w:t>
      </w:r>
      <w:proofErr w:type="spellEnd"/>
      <w:r w:rsidRPr="00DA6D9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A6D98">
        <w:rPr>
          <w:rFonts w:ascii="Times New Roman" w:eastAsia="Calibri" w:hAnsi="Times New Roman" w:cs="Times New Roman"/>
          <w:b/>
          <w:bCs/>
          <w:sz w:val="24"/>
          <w:szCs w:val="24"/>
        </w:rPr>
        <w:t>the</w:t>
      </w:r>
      <w:proofErr w:type="spellEnd"/>
      <w:r w:rsidRPr="00DA6D9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A6D98">
        <w:rPr>
          <w:rFonts w:ascii="Times New Roman" w:eastAsia="Calibri" w:hAnsi="Times New Roman" w:cs="Times New Roman"/>
          <w:b/>
          <w:bCs/>
          <w:sz w:val="24"/>
          <w:szCs w:val="24"/>
        </w:rPr>
        <w:t>author</w:t>
      </w:r>
      <w:proofErr w:type="spellEnd"/>
    </w:p>
    <w:p w14:paraId="2555B120" w14:textId="1ADBC2F2" w:rsidR="005C08B5" w:rsidRPr="00DA6D98" w:rsidRDefault="005C08B5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Elena O. </w:t>
      </w:r>
      <w:proofErr w:type="spellStart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Smoleva</w:t>
      </w:r>
      <w:proofErr w:type="spellEnd"/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DA6D98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="00DA6D98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Vologda, Russia</w:t>
      </w:r>
      <w:r w:rsidR="00DA6D98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</w:t>
      </w:r>
      <w:r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— Senior Researcher, Center for Sociocultural and Political Research, Department for Research of the Level and Lifestyle of the Population, Vologda Scientific Center of Russian Academy of Sciences, </w:t>
      </w:r>
      <w:r w:rsidR="00DA6D98" w:rsidRPr="00DA6D98">
        <w:rPr>
          <w:rFonts w:ascii="Times New Roman" w:eastAsia="Calibri" w:hAnsi="Times New Roman" w:cs="Times New Roman"/>
          <w:sz w:val="24"/>
          <w:szCs w:val="24"/>
          <w:lang w:val="en-US"/>
        </w:rPr>
        <w:t>e-mail: riolenas@rambler.ru</w:t>
      </w:r>
    </w:p>
    <w:p w14:paraId="1E016634" w14:textId="77777777" w:rsidR="003B5221" w:rsidRPr="00DA6D98" w:rsidRDefault="003B5221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36BA9416" w14:textId="77777777" w:rsidR="0050387A" w:rsidRPr="00DA6D98" w:rsidRDefault="0050387A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2ECFD680" w14:textId="77777777" w:rsidR="0050387A" w:rsidRPr="00DA6D98" w:rsidRDefault="0050387A" w:rsidP="00DA6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664C36A" w14:textId="77777777" w:rsidR="00D264DC" w:rsidRPr="00DA6D98" w:rsidRDefault="00D264DC" w:rsidP="00DA6D9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12A9AE53" w14:textId="77777777" w:rsidR="00D264DC" w:rsidRPr="00DA6D98" w:rsidRDefault="00D264DC" w:rsidP="00DA6D9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12916086" w14:textId="77777777" w:rsidR="00954008" w:rsidRPr="00DA6D98" w:rsidRDefault="00954008" w:rsidP="00DA6D9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954008" w:rsidRPr="00DA6D98" w:rsidSect="008B38D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10066E" w14:textId="77777777" w:rsidR="008B38DE" w:rsidRDefault="008B38DE" w:rsidP="00D264DC">
      <w:pPr>
        <w:spacing w:after="0" w:line="240" w:lineRule="auto"/>
      </w:pPr>
      <w:r>
        <w:separator/>
      </w:r>
    </w:p>
  </w:endnote>
  <w:endnote w:type="continuationSeparator" w:id="0">
    <w:p w14:paraId="6A2D1DED" w14:textId="77777777" w:rsidR="008B38DE" w:rsidRDefault="008B38DE" w:rsidP="00D264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0FD19" w14:textId="77777777" w:rsidR="008B38DE" w:rsidRDefault="008B38DE" w:rsidP="00D264DC">
      <w:pPr>
        <w:spacing w:after="0" w:line="240" w:lineRule="auto"/>
      </w:pPr>
      <w:r>
        <w:separator/>
      </w:r>
    </w:p>
  </w:footnote>
  <w:footnote w:type="continuationSeparator" w:id="0">
    <w:p w14:paraId="37184BA2" w14:textId="77777777" w:rsidR="008B38DE" w:rsidRDefault="008B38DE" w:rsidP="00D264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F113C"/>
    <w:multiLevelType w:val="hybridMultilevel"/>
    <w:tmpl w:val="8EF865CA"/>
    <w:lvl w:ilvl="0" w:tplc="FFD8CCAC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E8A7D1C"/>
    <w:multiLevelType w:val="hybridMultilevel"/>
    <w:tmpl w:val="C19405DC"/>
    <w:lvl w:ilvl="0" w:tplc="D1E26D70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4CD3FED"/>
    <w:multiLevelType w:val="hybridMultilevel"/>
    <w:tmpl w:val="72361822"/>
    <w:lvl w:ilvl="0" w:tplc="6D7CA294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90F16B4"/>
    <w:multiLevelType w:val="hybridMultilevel"/>
    <w:tmpl w:val="5268F5C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D9912A6"/>
    <w:multiLevelType w:val="hybridMultilevel"/>
    <w:tmpl w:val="9008F290"/>
    <w:lvl w:ilvl="0" w:tplc="2E9C7D62">
      <w:start w:val="1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E0F756B"/>
    <w:multiLevelType w:val="hybridMultilevel"/>
    <w:tmpl w:val="728CCC26"/>
    <w:lvl w:ilvl="0" w:tplc="F2CE87C8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45D6436"/>
    <w:multiLevelType w:val="hybridMultilevel"/>
    <w:tmpl w:val="A928D486"/>
    <w:lvl w:ilvl="0" w:tplc="3A8A1C1C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09311D"/>
    <w:multiLevelType w:val="hybridMultilevel"/>
    <w:tmpl w:val="B188467C"/>
    <w:lvl w:ilvl="0" w:tplc="BA920E3E">
      <w:start w:val="5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6A2E2AC0"/>
    <w:multiLevelType w:val="hybridMultilevel"/>
    <w:tmpl w:val="8492410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65350334">
    <w:abstractNumId w:val="8"/>
  </w:num>
  <w:num w:numId="2" w16cid:durableId="908422061">
    <w:abstractNumId w:val="3"/>
  </w:num>
  <w:num w:numId="3" w16cid:durableId="1554850416">
    <w:abstractNumId w:val="1"/>
  </w:num>
  <w:num w:numId="4" w16cid:durableId="1509053179">
    <w:abstractNumId w:val="6"/>
  </w:num>
  <w:num w:numId="5" w16cid:durableId="968827090">
    <w:abstractNumId w:val="7"/>
  </w:num>
  <w:num w:numId="6" w16cid:durableId="1633944365">
    <w:abstractNumId w:val="5"/>
  </w:num>
  <w:num w:numId="7" w16cid:durableId="1121074193">
    <w:abstractNumId w:val="4"/>
  </w:num>
  <w:num w:numId="8" w16cid:durableId="2072537876">
    <w:abstractNumId w:val="2"/>
  </w:num>
  <w:num w:numId="9" w16cid:durableId="17993775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008"/>
    <w:rsid w:val="000465BD"/>
    <w:rsid w:val="0015549D"/>
    <w:rsid w:val="00225F35"/>
    <w:rsid w:val="00234685"/>
    <w:rsid w:val="00373B24"/>
    <w:rsid w:val="003772EA"/>
    <w:rsid w:val="003B1857"/>
    <w:rsid w:val="003B3FE7"/>
    <w:rsid w:val="003B5221"/>
    <w:rsid w:val="0043393E"/>
    <w:rsid w:val="004B14CF"/>
    <w:rsid w:val="0050387A"/>
    <w:rsid w:val="005C08B5"/>
    <w:rsid w:val="006353CA"/>
    <w:rsid w:val="007426DA"/>
    <w:rsid w:val="007A094B"/>
    <w:rsid w:val="007C3040"/>
    <w:rsid w:val="008B38DE"/>
    <w:rsid w:val="00954008"/>
    <w:rsid w:val="009930B1"/>
    <w:rsid w:val="00993241"/>
    <w:rsid w:val="009C24E7"/>
    <w:rsid w:val="00A437C7"/>
    <w:rsid w:val="00A458B1"/>
    <w:rsid w:val="00AD22F6"/>
    <w:rsid w:val="00AE0B14"/>
    <w:rsid w:val="00B1721D"/>
    <w:rsid w:val="00BB53B9"/>
    <w:rsid w:val="00C12D8D"/>
    <w:rsid w:val="00C5313A"/>
    <w:rsid w:val="00CC5C61"/>
    <w:rsid w:val="00D03402"/>
    <w:rsid w:val="00D264DC"/>
    <w:rsid w:val="00D414EF"/>
    <w:rsid w:val="00DA6D98"/>
    <w:rsid w:val="00E14CF8"/>
    <w:rsid w:val="00EF0BD7"/>
    <w:rsid w:val="00F01082"/>
    <w:rsid w:val="00F313B1"/>
    <w:rsid w:val="00FC3DBD"/>
    <w:rsid w:val="00FE2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18F66"/>
  <w15:docId w15:val="{F8B78822-9208-4CC5-94CB-A85492E91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D264DC"/>
    <w:pPr>
      <w:spacing w:after="0" w:line="240" w:lineRule="auto"/>
      <w:ind w:firstLine="709"/>
      <w:jc w:val="both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D264DC"/>
    <w:rPr>
      <w:rFonts w:ascii="Times New Roman" w:eastAsia="Calibri" w:hAnsi="Times New Roman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264DC"/>
    <w:rPr>
      <w:vertAlign w:val="superscript"/>
    </w:rPr>
  </w:style>
  <w:style w:type="character" w:styleId="a6">
    <w:name w:val="Hyperlink"/>
    <w:basedOn w:val="a0"/>
    <w:uiPriority w:val="99"/>
    <w:unhideWhenUsed/>
    <w:rsid w:val="009930B1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9930B1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0465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7323/1811-038X-2020-29-3-121-14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riolenas@ramble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D88AD4-CBF6-402E-B8E4-CCADBE4F7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4</Pages>
  <Words>1815</Words>
  <Characters>10349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О. Смолева</dc:creator>
  <cp:lastModifiedBy>Елена Смолева</cp:lastModifiedBy>
  <cp:revision>6</cp:revision>
  <dcterms:created xsi:type="dcterms:W3CDTF">2024-03-20T05:48:00Z</dcterms:created>
  <dcterms:modified xsi:type="dcterms:W3CDTF">2024-03-20T16:06:00Z</dcterms:modified>
</cp:coreProperties>
</file>