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C7AD7D" w14:textId="77777777" w:rsidR="00FE11CF" w:rsidRPr="00FE11CF" w:rsidRDefault="00FE11CF" w:rsidP="00103C3B">
      <w:pPr>
        <w:spacing w:after="0" w:line="240" w:lineRule="auto"/>
        <w:ind w:firstLine="709"/>
        <w:rPr>
          <w:rFonts w:ascii="Times New Roman" w:hAnsi="Times New Roman" w:cs="Times New Roman"/>
          <w:b/>
          <w:sz w:val="24"/>
          <w:szCs w:val="24"/>
        </w:rPr>
      </w:pPr>
      <w:r w:rsidRPr="00FE11CF">
        <w:rPr>
          <w:rFonts w:ascii="Times New Roman" w:hAnsi="Times New Roman" w:cs="Times New Roman"/>
          <w:b/>
          <w:sz w:val="24"/>
          <w:szCs w:val="24"/>
        </w:rPr>
        <w:t>УДК</w:t>
      </w:r>
      <w:r w:rsidR="0032631F">
        <w:rPr>
          <w:rFonts w:ascii="Times New Roman" w:hAnsi="Times New Roman" w:cs="Times New Roman"/>
          <w:b/>
          <w:sz w:val="24"/>
          <w:szCs w:val="24"/>
        </w:rPr>
        <w:t xml:space="preserve"> 314.14 </w:t>
      </w:r>
      <w:r w:rsidRPr="00FE11CF">
        <w:rPr>
          <w:rFonts w:ascii="Times New Roman" w:hAnsi="Times New Roman" w:cs="Times New Roman"/>
          <w:b/>
          <w:sz w:val="24"/>
          <w:szCs w:val="24"/>
        </w:rPr>
        <w:t xml:space="preserve">/ББК </w:t>
      </w:r>
      <w:r w:rsidR="00BA5062">
        <w:rPr>
          <w:rFonts w:ascii="Times New Roman" w:hAnsi="Times New Roman" w:cs="Times New Roman"/>
          <w:b/>
          <w:sz w:val="24"/>
          <w:szCs w:val="24"/>
        </w:rPr>
        <w:t>60.7</w:t>
      </w:r>
    </w:p>
    <w:p w14:paraId="04574CC3" w14:textId="77777777" w:rsidR="00FE11CF" w:rsidRPr="00FE11CF" w:rsidRDefault="00FE11CF" w:rsidP="00FE11CF">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Колесов</w:t>
      </w:r>
      <w:r w:rsidRPr="00FE11CF">
        <w:rPr>
          <w:rFonts w:ascii="Times New Roman" w:hAnsi="Times New Roman" w:cs="Times New Roman"/>
          <w:b/>
          <w:sz w:val="24"/>
          <w:szCs w:val="24"/>
        </w:rPr>
        <w:t xml:space="preserve"> </w:t>
      </w:r>
      <w:r>
        <w:rPr>
          <w:rFonts w:ascii="Times New Roman" w:hAnsi="Times New Roman" w:cs="Times New Roman"/>
          <w:b/>
          <w:sz w:val="24"/>
          <w:szCs w:val="24"/>
        </w:rPr>
        <w:t>А</w:t>
      </w:r>
      <w:r w:rsidRPr="00FE11CF">
        <w:rPr>
          <w:rFonts w:ascii="Times New Roman" w:hAnsi="Times New Roman" w:cs="Times New Roman"/>
          <w:b/>
          <w:sz w:val="24"/>
          <w:szCs w:val="24"/>
        </w:rPr>
        <w:t>.</w:t>
      </w:r>
      <w:r>
        <w:rPr>
          <w:rFonts w:ascii="Times New Roman" w:hAnsi="Times New Roman" w:cs="Times New Roman"/>
          <w:b/>
          <w:sz w:val="24"/>
          <w:szCs w:val="24"/>
        </w:rPr>
        <w:t>А</w:t>
      </w:r>
      <w:r w:rsidRPr="00FE11CF">
        <w:rPr>
          <w:rFonts w:ascii="Times New Roman" w:hAnsi="Times New Roman" w:cs="Times New Roman"/>
          <w:b/>
          <w:sz w:val="24"/>
          <w:szCs w:val="24"/>
        </w:rPr>
        <w:t xml:space="preserve">. </w:t>
      </w:r>
    </w:p>
    <w:p w14:paraId="242878BC" w14:textId="77777777" w:rsidR="00826065" w:rsidRPr="00FE11CF" w:rsidRDefault="00F81FE4" w:rsidP="00FE11CF">
      <w:pPr>
        <w:spacing w:after="0" w:line="240" w:lineRule="auto"/>
        <w:jc w:val="center"/>
        <w:rPr>
          <w:rFonts w:ascii="Times New Roman" w:hAnsi="Times New Roman" w:cs="Times New Roman"/>
          <w:b/>
          <w:caps/>
          <w:sz w:val="24"/>
          <w:szCs w:val="24"/>
        </w:rPr>
      </w:pPr>
      <w:r>
        <w:rPr>
          <w:rFonts w:ascii="Times New Roman" w:hAnsi="Times New Roman" w:cs="Times New Roman"/>
          <w:b/>
          <w:caps/>
          <w:sz w:val="24"/>
          <w:szCs w:val="24"/>
        </w:rPr>
        <w:t>сравнительный анализ СМЕРТНОСТи ГОРОДСКОГО И СЕЛЬСКОГО НАСЕЛЕНИЯ ВОЛОГОДСКОЙ ОБЛАСТИ</w:t>
      </w:r>
    </w:p>
    <w:p w14:paraId="3FAC77FF" w14:textId="77777777" w:rsidR="00FE11CF" w:rsidRDefault="00FE11CF" w:rsidP="00103C3B">
      <w:pPr>
        <w:spacing w:after="0" w:line="240" w:lineRule="auto"/>
        <w:ind w:firstLine="709"/>
        <w:rPr>
          <w:rFonts w:ascii="Times New Roman" w:hAnsi="Times New Roman" w:cs="Times New Roman"/>
          <w:sz w:val="24"/>
          <w:szCs w:val="24"/>
        </w:rPr>
      </w:pPr>
    </w:p>
    <w:p w14:paraId="56845836" w14:textId="65E7DD4C" w:rsidR="00FE11CF" w:rsidRDefault="0082617A" w:rsidP="0082617A">
      <w:pPr>
        <w:spacing w:after="0" w:line="240" w:lineRule="auto"/>
        <w:ind w:firstLine="709"/>
        <w:jc w:val="both"/>
        <w:rPr>
          <w:rFonts w:ascii="Times New Roman" w:hAnsi="Times New Roman" w:cs="Times New Roman"/>
          <w:sz w:val="24"/>
          <w:szCs w:val="24"/>
        </w:rPr>
      </w:pPr>
      <w:r w:rsidRPr="0082617A">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C16095" w:rsidRPr="00C16095">
        <w:rPr>
          <w:rFonts w:ascii="Times New Roman" w:hAnsi="Times New Roman" w:cs="Times New Roman"/>
          <w:sz w:val="24"/>
          <w:szCs w:val="24"/>
        </w:rPr>
        <w:t>В данном исследовании представлен сравнительный анализ уровня смертности среди городского и сельского населения Вологодской области. Были рассмотрены статистические данные о смертности в регионе с 1992 по 2022 годы, проведено сравнение показателей смертности между городским и сельским населением.</w:t>
      </w:r>
    </w:p>
    <w:p w14:paraId="2E390302" w14:textId="77777777" w:rsidR="0082617A" w:rsidRDefault="0082617A" w:rsidP="0082617A">
      <w:pPr>
        <w:spacing w:after="0" w:line="240" w:lineRule="auto"/>
        <w:ind w:firstLine="709"/>
        <w:jc w:val="both"/>
        <w:rPr>
          <w:rFonts w:ascii="Times New Roman" w:hAnsi="Times New Roman" w:cs="Times New Roman"/>
          <w:sz w:val="24"/>
          <w:szCs w:val="24"/>
        </w:rPr>
      </w:pPr>
      <w:r w:rsidRPr="0082617A">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005E0826">
        <w:rPr>
          <w:rFonts w:ascii="Times New Roman" w:hAnsi="Times New Roman" w:cs="Times New Roman"/>
          <w:sz w:val="24"/>
          <w:szCs w:val="24"/>
        </w:rPr>
        <w:t>смертность,</w:t>
      </w:r>
      <w:r w:rsidR="0009279A">
        <w:rPr>
          <w:rFonts w:ascii="Times New Roman" w:hAnsi="Times New Roman" w:cs="Times New Roman"/>
          <w:sz w:val="24"/>
          <w:szCs w:val="24"/>
        </w:rPr>
        <w:t xml:space="preserve"> демография,</w:t>
      </w:r>
      <w:r w:rsidR="005E0826">
        <w:rPr>
          <w:rFonts w:ascii="Times New Roman" w:hAnsi="Times New Roman" w:cs="Times New Roman"/>
          <w:sz w:val="24"/>
          <w:szCs w:val="24"/>
        </w:rPr>
        <w:t xml:space="preserve"> городское население, сельское население, Вологодская область.</w:t>
      </w:r>
    </w:p>
    <w:p w14:paraId="5C353313" w14:textId="77777777" w:rsidR="0082617A" w:rsidRDefault="0082617A" w:rsidP="00103C3B">
      <w:pPr>
        <w:spacing w:after="0" w:line="240" w:lineRule="auto"/>
        <w:ind w:firstLine="709"/>
        <w:rPr>
          <w:rFonts w:ascii="Times New Roman" w:hAnsi="Times New Roman" w:cs="Times New Roman"/>
          <w:sz w:val="24"/>
          <w:szCs w:val="24"/>
        </w:rPr>
      </w:pPr>
    </w:p>
    <w:p w14:paraId="7FF54773" w14:textId="77777777" w:rsidR="003A1797" w:rsidRDefault="003A1797" w:rsidP="00030570">
      <w:pPr>
        <w:spacing w:after="0" w:line="240" w:lineRule="auto"/>
        <w:ind w:firstLine="709"/>
        <w:jc w:val="both"/>
        <w:rPr>
          <w:rFonts w:ascii="Times New Roman" w:hAnsi="Times New Roman" w:cs="Times New Roman"/>
          <w:sz w:val="24"/>
          <w:szCs w:val="24"/>
        </w:rPr>
      </w:pPr>
      <w:r w:rsidRPr="003A1797">
        <w:rPr>
          <w:rFonts w:ascii="Times New Roman" w:hAnsi="Times New Roman" w:cs="Times New Roman"/>
          <w:sz w:val="24"/>
          <w:szCs w:val="24"/>
        </w:rPr>
        <w:t>Смертность населения является одним из ключевых показателей здоровья и благополучия общества.</w:t>
      </w:r>
      <w:r>
        <w:rPr>
          <w:rFonts w:ascii="Times New Roman" w:hAnsi="Times New Roman" w:cs="Times New Roman"/>
          <w:sz w:val="24"/>
          <w:szCs w:val="24"/>
        </w:rPr>
        <w:t xml:space="preserve"> Всё более заметными становятся различия между смертностью городского и сельского населения. На это влияют различия в образе жизни, доступ</w:t>
      </w:r>
      <w:r w:rsidRPr="003A1797">
        <w:rPr>
          <w:rFonts w:ascii="Times New Roman" w:hAnsi="Times New Roman" w:cs="Times New Roman"/>
          <w:sz w:val="24"/>
          <w:szCs w:val="24"/>
        </w:rPr>
        <w:t xml:space="preserve"> к ме</w:t>
      </w:r>
      <w:r>
        <w:rPr>
          <w:rFonts w:ascii="Times New Roman" w:hAnsi="Times New Roman" w:cs="Times New Roman"/>
          <w:sz w:val="24"/>
          <w:szCs w:val="24"/>
        </w:rPr>
        <w:t>дицинским услугам, экологическая обстановка, а также социо-экономический статус.</w:t>
      </w:r>
    </w:p>
    <w:p w14:paraId="7FC30806" w14:textId="77777777" w:rsidR="00A02118" w:rsidRDefault="00637CA5" w:rsidP="000305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Ранние исследования, посвящённые смертности в зависимости от проживания в селе или городе, отмечают повышенную смертность для сельского населения</w:t>
      </w:r>
      <w:r w:rsidR="00650C7A">
        <w:rPr>
          <w:rFonts w:ascii="Times New Roman" w:hAnsi="Times New Roman" w:cs="Times New Roman"/>
          <w:sz w:val="24"/>
          <w:szCs w:val="24"/>
        </w:rPr>
        <w:t xml:space="preserve"> </w:t>
      </w:r>
      <w:r w:rsidR="00650C7A" w:rsidRPr="00650C7A">
        <w:rPr>
          <w:rFonts w:ascii="Times New Roman" w:hAnsi="Times New Roman" w:cs="Times New Roman"/>
          <w:sz w:val="24"/>
          <w:szCs w:val="24"/>
        </w:rPr>
        <w:t>[1, 7]</w:t>
      </w:r>
      <w:r>
        <w:rPr>
          <w:rFonts w:ascii="Times New Roman" w:hAnsi="Times New Roman" w:cs="Times New Roman"/>
          <w:sz w:val="24"/>
          <w:szCs w:val="24"/>
        </w:rPr>
        <w:t>.</w:t>
      </w:r>
      <w:r w:rsidR="00743BBB">
        <w:rPr>
          <w:rFonts w:ascii="Times New Roman" w:hAnsi="Times New Roman" w:cs="Times New Roman"/>
          <w:sz w:val="24"/>
          <w:szCs w:val="24"/>
        </w:rPr>
        <w:t xml:space="preserve"> Это связано с важнейшей проблемой в виде территориальной доступности учреждений здравоохранения. Также высокая смертность сельского населения вызвана недостатком или отсутствие технологической медицинской помощи.</w:t>
      </w:r>
    </w:p>
    <w:p w14:paraId="7817DB1E" w14:textId="77777777" w:rsidR="007F1DD9" w:rsidRPr="00F545C5" w:rsidRDefault="007F1DD9" w:rsidP="00A02118">
      <w:pPr>
        <w:spacing w:after="0" w:line="240" w:lineRule="auto"/>
        <w:ind w:firstLine="709"/>
        <w:jc w:val="both"/>
        <w:rPr>
          <w:rFonts w:ascii="Times New Roman" w:hAnsi="Times New Roman" w:cs="Times New Roman"/>
          <w:sz w:val="24"/>
          <w:szCs w:val="24"/>
        </w:rPr>
      </w:pPr>
      <w:r w:rsidRPr="00F545C5">
        <w:rPr>
          <w:rFonts w:ascii="Times New Roman" w:hAnsi="Times New Roman" w:cs="Times New Roman"/>
          <w:sz w:val="24"/>
          <w:szCs w:val="24"/>
        </w:rPr>
        <w:t>Вологодская область остаётся одним из регионов с неблагоприятной демографической ситуацией, характеризующейся сокращением численности населения из-за естественной и миграционной убыли</w:t>
      </w:r>
      <w:r w:rsidR="00F545C5" w:rsidRPr="00F545C5">
        <w:rPr>
          <w:rFonts w:ascii="Times New Roman" w:hAnsi="Times New Roman" w:cs="Times New Roman"/>
          <w:sz w:val="24"/>
          <w:szCs w:val="24"/>
        </w:rPr>
        <w:t xml:space="preserve"> [3]</w:t>
      </w:r>
      <w:r w:rsidRPr="00F545C5">
        <w:rPr>
          <w:rFonts w:ascii="Times New Roman" w:hAnsi="Times New Roman" w:cs="Times New Roman"/>
          <w:sz w:val="24"/>
          <w:szCs w:val="24"/>
        </w:rPr>
        <w:t>. Тема исследования смертности населения Вологодской области, её динамики и демографических потерь является актуальной и наблюдается в работах учёных Вологодского научного центра РАН. Большой вклад в изучение данной темы внесла Короленко А.В., в исследованиях которой, помимо обычной смертности, также рассматриваются преждевременная смертность и потерянные годы потенциальной жизни</w:t>
      </w:r>
      <w:r w:rsidR="00F545C5" w:rsidRPr="00F545C5">
        <w:rPr>
          <w:rFonts w:ascii="Times New Roman" w:hAnsi="Times New Roman" w:cs="Times New Roman"/>
          <w:sz w:val="24"/>
          <w:szCs w:val="24"/>
        </w:rPr>
        <w:t xml:space="preserve"> [4]</w:t>
      </w:r>
      <w:r w:rsidRPr="00F545C5">
        <w:rPr>
          <w:rFonts w:ascii="Times New Roman" w:hAnsi="Times New Roman" w:cs="Times New Roman"/>
          <w:sz w:val="24"/>
          <w:szCs w:val="24"/>
        </w:rPr>
        <w:t>. Коллективом учёных во главе с Шабуновой А.А. и Рыбаковой Н.А. рассматривались региональные особенности смертности населения с анализом основных причин смертности</w:t>
      </w:r>
      <w:r w:rsidR="00F545C5" w:rsidRPr="00F545C5">
        <w:rPr>
          <w:rFonts w:ascii="Times New Roman" w:hAnsi="Times New Roman" w:cs="Times New Roman"/>
          <w:sz w:val="24"/>
          <w:szCs w:val="24"/>
        </w:rPr>
        <w:t xml:space="preserve"> [6]</w:t>
      </w:r>
      <w:r w:rsidRPr="00F545C5">
        <w:rPr>
          <w:rFonts w:ascii="Times New Roman" w:hAnsi="Times New Roman" w:cs="Times New Roman"/>
          <w:sz w:val="24"/>
          <w:szCs w:val="24"/>
        </w:rPr>
        <w:t>. Также А.А. Шабуновой, совместно с М.Д. Дугановым и К.Н. Калашниковым, была проведена оценка демографических потерь, вызванных преждевременной смертностью населения Вологодской области</w:t>
      </w:r>
      <w:r w:rsidR="00F545C5" w:rsidRPr="00F545C5">
        <w:rPr>
          <w:rFonts w:ascii="Times New Roman" w:hAnsi="Times New Roman" w:cs="Times New Roman"/>
          <w:sz w:val="24"/>
          <w:szCs w:val="24"/>
        </w:rPr>
        <w:t xml:space="preserve"> [5]</w:t>
      </w:r>
      <w:r w:rsidRPr="00F545C5">
        <w:rPr>
          <w:rFonts w:ascii="Times New Roman" w:hAnsi="Times New Roman" w:cs="Times New Roman"/>
          <w:sz w:val="24"/>
          <w:szCs w:val="24"/>
        </w:rPr>
        <w:t>.</w:t>
      </w:r>
    </w:p>
    <w:p w14:paraId="463E015D" w14:textId="77777777" w:rsidR="0082617A" w:rsidRDefault="00A77972" w:rsidP="000305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Актуальность исследования </w:t>
      </w:r>
      <w:r w:rsidRPr="00A77972">
        <w:rPr>
          <w:rFonts w:ascii="Times New Roman" w:hAnsi="Times New Roman" w:cs="Times New Roman"/>
          <w:sz w:val="24"/>
          <w:szCs w:val="24"/>
        </w:rPr>
        <w:t>смертности городского и сельского населения Вологодской области</w:t>
      </w:r>
      <w:r>
        <w:rPr>
          <w:rFonts w:ascii="Times New Roman" w:hAnsi="Times New Roman" w:cs="Times New Roman"/>
          <w:sz w:val="24"/>
          <w:szCs w:val="24"/>
        </w:rPr>
        <w:t xml:space="preserve"> состоит в практической значимости</w:t>
      </w:r>
      <w:r w:rsidRPr="00A77972">
        <w:rPr>
          <w:rFonts w:ascii="Times New Roman" w:hAnsi="Times New Roman" w:cs="Times New Roman"/>
          <w:sz w:val="24"/>
          <w:szCs w:val="24"/>
        </w:rPr>
        <w:t xml:space="preserve"> для оценки качества жизни и здоровья жителей различных территорий</w:t>
      </w:r>
      <w:r>
        <w:rPr>
          <w:rFonts w:ascii="Times New Roman" w:hAnsi="Times New Roman" w:cs="Times New Roman"/>
          <w:sz w:val="24"/>
          <w:szCs w:val="24"/>
        </w:rPr>
        <w:t xml:space="preserve">. Кроме того, исследование может быть использовано </w:t>
      </w:r>
      <w:r w:rsidRPr="00A77972">
        <w:rPr>
          <w:rFonts w:ascii="Times New Roman" w:hAnsi="Times New Roman" w:cs="Times New Roman"/>
          <w:sz w:val="24"/>
          <w:szCs w:val="24"/>
        </w:rPr>
        <w:t>для разработки программ и мероприятий по улучшению здоровья населения, уменьшению смертности и продления жизни.</w:t>
      </w:r>
    </w:p>
    <w:p w14:paraId="53C7232D" w14:textId="77777777" w:rsidR="00F05A29" w:rsidRDefault="00F05A29" w:rsidP="000305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Целью исследования является </w:t>
      </w:r>
      <w:r w:rsidRPr="00F05A29">
        <w:rPr>
          <w:rFonts w:ascii="Times New Roman" w:hAnsi="Times New Roman" w:cs="Times New Roman"/>
          <w:sz w:val="24"/>
          <w:szCs w:val="24"/>
        </w:rPr>
        <w:t>выявление различий в уровне смертности между городским и сельским населением данного региона, а также определение факторов, влияющих на данные различия.</w:t>
      </w:r>
      <w:r>
        <w:rPr>
          <w:rFonts w:ascii="Times New Roman" w:hAnsi="Times New Roman" w:cs="Times New Roman"/>
          <w:sz w:val="24"/>
          <w:szCs w:val="24"/>
        </w:rPr>
        <w:t xml:space="preserve"> В связи с этим были поставлены задачи проанализировать статистические данные </w:t>
      </w:r>
      <w:r w:rsidRPr="00F05A29">
        <w:rPr>
          <w:rFonts w:ascii="Times New Roman" w:hAnsi="Times New Roman" w:cs="Times New Roman"/>
          <w:sz w:val="24"/>
          <w:szCs w:val="24"/>
        </w:rPr>
        <w:t xml:space="preserve">о смертности в городском и сельском населении </w:t>
      </w:r>
      <w:r>
        <w:rPr>
          <w:rFonts w:ascii="Times New Roman" w:hAnsi="Times New Roman" w:cs="Times New Roman"/>
          <w:sz w:val="24"/>
          <w:szCs w:val="24"/>
        </w:rPr>
        <w:t>региона за определё</w:t>
      </w:r>
      <w:r w:rsidRPr="00F05A29">
        <w:rPr>
          <w:rFonts w:ascii="Times New Roman" w:hAnsi="Times New Roman" w:cs="Times New Roman"/>
          <w:sz w:val="24"/>
          <w:szCs w:val="24"/>
        </w:rPr>
        <w:t>нный период времени</w:t>
      </w:r>
      <w:r>
        <w:rPr>
          <w:rFonts w:ascii="Times New Roman" w:hAnsi="Times New Roman" w:cs="Times New Roman"/>
          <w:sz w:val="24"/>
          <w:szCs w:val="24"/>
        </w:rPr>
        <w:t xml:space="preserve"> (был взят промежуток с 1992 по 2022 годы) и выявить основные причины тех или иных различий</w:t>
      </w:r>
      <w:r w:rsidRPr="00F05A29">
        <w:rPr>
          <w:rFonts w:ascii="Times New Roman" w:hAnsi="Times New Roman" w:cs="Times New Roman"/>
          <w:sz w:val="24"/>
          <w:szCs w:val="24"/>
        </w:rPr>
        <w:t>.</w:t>
      </w:r>
    </w:p>
    <w:p w14:paraId="199D5FC0" w14:textId="77777777" w:rsidR="006E5E2F" w:rsidRDefault="006E5E2F" w:rsidP="00030570">
      <w:pPr>
        <w:spacing w:after="0" w:line="240" w:lineRule="auto"/>
        <w:ind w:firstLine="709"/>
        <w:jc w:val="both"/>
        <w:rPr>
          <w:rFonts w:ascii="Times New Roman" w:hAnsi="Times New Roman" w:cs="Times New Roman"/>
          <w:sz w:val="24"/>
          <w:szCs w:val="24"/>
        </w:rPr>
      </w:pPr>
      <w:r w:rsidRPr="006E5E2F">
        <w:rPr>
          <w:rFonts w:ascii="Times New Roman" w:hAnsi="Times New Roman" w:cs="Times New Roman"/>
          <w:sz w:val="24"/>
          <w:szCs w:val="24"/>
        </w:rPr>
        <w:t>Информационно-эмпирическая база исследования включает в себя официальные данные Федеральной службы государственной статистики (Росстат) и Территориального органа Федеральной службы государственной статистики по Вологодской области (Вологдастат)</w:t>
      </w:r>
      <w:r>
        <w:rPr>
          <w:rFonts w:ascii="Times New Roman" w:hAnsi="Times New Roman" w:cs="Times New Roman"/>
          <w:sz w:val="24"/>
          <w:szCs w:val="24"/>
        </w:rPr>
        <w:t>.</w:t>
      </w:r>
    </w:p>
    <w:p w14:paraId="456EF987" w14:textId="5818FE50" w:rsidR="0009279A" w:rsidRDefault="0009279A" w:rsidP="000305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 1992 по 2022 годы соотношение смертности в Вологодской области изменилось в сторону увеличения доли смертей городского населения и уменьшения доли сельского населения (рис. 1). Это связано с продолжающейся урбанизацией как России, так и во всём мире. Наибольшее количество смертей гор</w:t>
      </w:r>
      <w:r w:rsidR="0067750B">
        <w:rPr>
          <w:rFonts w:ascii="Times New Roman" w:hAnsi="Times New Roman" w:cs="Times New Roman"/>
          <w:sz w:val="24"/>
          <w:szCs w:val="24"/>
        </w:rPr>
        <w:t xml:space="preserve">одского и сельского населения отмечается в начале </w:t>
      </w:r>
    </w:p>
    <w:p w14:paraId="4D679366" w14:textId="77777777" w:rsidR="008E1373" w:rsidRDefault="008E1373" w:rsidP="00030570">
      <w:pPr>
        <w:spacing w:after="0" w:line="240" w:lineRule="auto"/>
        <w:ind w:firstLine="709"/>
        <w:jc w:val="both"/>
        <w:rPr>
          <w:rFonts w:ascii="Times New Roman" w:hAnsi="Times New Roman" w:cs="Times New Roman"/>
          <w:sz w:val="24"/>
          <w:szCs w:val="24"/>
        </w:rPr>
      </w:pPr>
    </w:p>
    <w:p w14:paraId="198E845A" w14:textId="77777777" w:rsidR="008E1373" w:rsidRDefault="008E1373" w:rsidP="00030570">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6DCFF778" wp14:editId="5E5597C6">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B783170" w14:textId="77777777" w:rsidR="008E1373" w:rsidRDefault="00D4726F" w:rsidP="00900C7A">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1. Смертность городского и сельского</w:t>
      </w:r>
      <w:r w:rsidR="000D1717">
        <w:rPr>
          <w:rFonts w:ascii="Times New Roman" w:hAnsi="Times New Roman" w:cs="Times New Roman"/>
          <w:sz w:val="24"/>
          <w:szCs w:val="24"/>
        </w:rPr>
        <w:t xml:space="preserve"> населения Вологодской области за</w:t>
      </w:r>
      <w:r>
        <w:rPr>
          <w:rFonts w:ascii="Times New Roman" w:hAnsi="Times New Roman" w:cs="Times New Roman"/>
          <w:sz w:val="24"/>
          <w:szCs w:val="24"/>
        </w:rPr>
        <w:t xml:space="preserve"> 1992-2022 годы (в %)</w:t>
      </w:r>
    </w:p>
    <w:p w14:paraId="1D0D46C5" w14:textId="77777777" w:rsidR="00D4726F" w:rsidRPr="00094E1E" w:rsidRDefault="00900C7A" w:rsidP="00900C7A">
      <w:pPr>
        <w:spacing w:after="0" w:line="240" w:lineRule="auto"/>
        <w:jc w:val="both"/>
        <w:rPr>
          <w:rFonts w:ascii="Times New Roman" w:hAnsi="Times New Roman" w:cs="Times New Roman"/>
          <w:szCs w:val="28"/>
        </w:rPr>
      </w:pPr>
      <w:r w:rsidRPr="00900C7A">
        <w:rPr>
          <w:rFonts w:ascii="Times New Roman" w:hAnsi="Times New Roman" w:cs="Times New Roman"/>
          <w:sz w:val="20"/>
          <w:szCs w:val="28"/>
        </w:rPr>
        <w:t xml:space="preserve">Источник: ЕМИСС. </w:t>
      </w:r>
      <w:r w:rsidRPr="00900C7A">
        <w:rPr>
          <w:rFonts w:ascii="Times New Roman" w:hAnsi="Times New Roman" w:cs="Times New Roman"/>
          <w:sz w:val="20"/>
          <w:szCs w:val="28"/>
          <w:lang w:val="en-US"/>
        </w:rPr>
        <w:t>URL</w:t>
      </w:r>
      <w:r w:rsidRPr="00094E1E">
        <w:rPr>
          <w:rFonts w:ascii="Times New Roman" w:hAnsi="Times New Roman" w:cs="Times New Roman"/>
          <w:sz w:val="20"/>
          <w:szCs w:val="28"/>
        </w:rPr>
        <w:t xml:space="preserve">: </w:t>
      </w:r>
      <w:r w:rsidRPr="00900C7A">
        <w:rPr>
          <w:rFonts w:ascii="Times New Roman" w:hAnsi="Times New Roman" w:cs="Times New Roman"/>
          <w:sz w:val="20"/>
          <w:szCs w:val="28"/>
          <w:lang w:val="en-US"/>
        </w:rPr>
        <w:t>https</w:t>
      </w:r>
      <w:r w:rsidRPr="00094E1E">
        <w:rPr>
          <w:rFonts w:ascii="Times New Roman" w:hAnsi="Times New Roman" w:cs="Times New Roman"/>
          <w:sz w:val="20"/>
          <w:szCs w:val="28"/>
        </w:rPr>
        <w:t>://</w:t>
      </w:r>
      <w:r w:rsidRPr="00900C7A">
        <w:rPr>
          <w:rFonts w:ascii="Times New Roman" w:hAnsi="Times New Roman" w:cs="Times New Roman"/>
          <w:sz w:val="20"/>
          <w:szCs w:val="28"/>
          <w:lang w:val="en-US"/>
        </w:rPr>
        <w:t>www</w:t>
      </w:r>
      <w:r w:rsidRPr="00094E1E">
        <w:rPr>
          <w:rFonts w:ascii="Times New Roman" w:hAnsi="Times New Roman" w:cs="Times New Roman"/>
          <w:sz w:val="20"/>
          <w:szCs w:val="28"/>
        </w:rPr>
        <w:t>.</w:t>
      </w:r>
      <w:r w:rsidRPr="00900C7A">
        <w:rPr>
          <w:rFonts w:ascii="Times New Roman" w:hAnsi="Times New Roman" w:cs="Times New Roman"/>
          <w:sz w:val="20"/>
          <w:szCs w:val="28"/>
          <w:lang w:val="en-US"/>
        </w:rPr>
        <w:t>fedstat</w:t>
      </w:r>
      <w:r w:rsidRPr="00094E1E">
        <w:rPr>
          <w:rFonts w:ascii="Times New Roman" w:hAnsi="Times New Roman" w:cs="Times New Roman"/>
          <w:sz w:val="20"/>
          <w:szCs w:val="28"/>
        </w:rPr>
        <w:t>.</w:t>
      </w:r>
      <w:r w:rsidRPr="00900C7A">
        <w:rPr>
          <w:rFonts w:ascii="Times New Roman" w:hAnsi="Times New Roman" w:cs="Times New Roman"/>
          <w:sz w:val="20"/>
          <w:szCs w:val="28"/>
          <w:lang w:val="en-US"/>
        </w:rPr>
        <w:t>ru</w:t>
      </w:r>
      <w:r w:rsidRPr="00094E1E">
        <w:rPr>
          <w:rFonts w:ascii="Times New Roman" w:hAnsi="Times New Roman" w:cs="Times New Roman"/>
          <w:sz w:val="20"/>
          <w:szCs w:val="28"/>
        </w:rPr>
        <w:t>/</w:t>
      </w:r>
      <w:r w:rsidRPr="00900C7A">
        <w:rPr>
          <w:rFonts w:ascii="Times New Roman" w:hAnsi="Times New Roman" w:cs="Times New Roman"/>
          <w:sz w:val="20"/>
          <w:szCs w:val="28"/>
          <w:lang w:val="en-US"/>
        </w:rPr>
        <w:t>indicator</w:t>
      </w:r>
      <w:r w:rsidRPr="00094E1E">
        <w:rPr>
          <w:rFonts w:ascii="Times New Roman" w:hAnsi="Times New Roman" w:cs="Times New Roman"/>
          <w:sz w:val="20"/>
          <w:szCs w:val="28"/>
        </w:rPr>
        <w:t>/31617</w:t>
      </w:r>
    </w:p>
    <w:p w14:paraId="2160A612" w14:textId="77777777" w:rsidR="00900C7A" w:rsidRDefault="00900C7A" w:rsidP="00030570">
      <w:pPr>
        <w:spacing w:after="0" w:line="240" w:lineRule="auto"/>
        <w:ind w:firstLine="709"/>
        <w:jc w:val="both"/>
        <w:rPr>
          <w:rFonts w:ascii="Times New Roman" w:hAnsi="Times New Roman" w:cs="Times New Roman"/>
          <w:sz w:val="24"/>
          <w:szCs w:val="24"/>
        </w:rPr>
      </w:pPr>
    </w:p>
    <w:p w14:paraId="13CFC45A" w14:textId="77777777" w:rsidR="00F545C5" w:rsidRDefault="00F545C5" w:rsidP="00F545C5">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14AC7766" wp14:editId="376D502F">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4AC72EF" w14:textId="77777777" w:rsidR="00F545C5" w:rsidRDefault="00F545C5" w:rsidP="00F545C5">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2. Коэффициенты смертности городского и сельского населения Вологодской области за 2011-2022 годы (в промилле)</w:t>
      </w:r>
    </w:p>
    <w:p w14:paraId="06C2042F" w14:textId="77777777" w:rsidR="00F545C5" w:rsidRPr="00094E1E" w:rsidRDefault="00F545C5" w:rsidP="00F545C5">
      <w:pPr>
        <w:spacing w:after="0" w:line="240" w:lineRule="auto"/>
        <w:jc w:val="both"/>
        <w:rPr>
          <w:rFonts w:ascii="Times New Roman" w:hAnsi="Times New Roman" w:cs="Times New Roman"/>
          <w:szCs w:val="28"/>
        </w:rPr>
      </w:pPr>
      <w:r w:rsidRPr="00900C7A">
        <w:rPr>
          <w:rFonts w:ascii="Times New Roman" w:hAnsi="Times New Roman" w:cs="Times New Roman"/>
          <w:sz w:val="20"/>
          <w:szCs w:val="28"/>
        </w:rPr>
        <w:t xml:space="preserve">Источник: ЕМИСС. </w:t>
      </w:r>
      <w:r w:rsidRPr="00900C7A">
        <w:rPr>
          <w:rFonts w:ascii="Times New Roman" w:hAnsi="Times New Roman" w:cs="Times New Roman"/>
          <w:sz w:val="20"/>
          <w:szCs w:val="28"/>
          <w:lang w:val="en-US"/>
        </w:rPr>
        <w:t>URL</w:t>
      </w:r>
      <w:r w:rsidRPr="00094E1E">
        <w:rPr>
          <w:rFonts w:ascii="Times New Roman" w:hAnsi="Times New Roman" w:cs="Times New Roman"/>
          <w:sz w:val="20"/>
          <w:szCs w:val="28"/>
        </w:rPr>
        <w:t xml:space="preserve">: </w:t>
      </w:r>
      <w:r w:rsidRPr="000D1717">
        <w:rPr>
          <w:rFonts w:ascii="Times New Roman" w:hAnsi="Times New Roman" w:cs="Times New Roman"/>
          <w:sz w:val="20"/>
          <w:szCs w:val="28"/>
          <w:lang w:val="en-US"/>
        </w:rPr>
        <w:t>https</w:t>
      </w:r>
      <w:r w:rsidRPr="00094E1E">
        <w:rPr>
          <w:rFonts w:ascii="Times New Roman" w:hAnsi="Times New Roman" w:cs="Times New Roman"/>
          <w:sz w:val="20"/>
          <w:szCs w:val="28"/>
        </w:rPr>
        <w:t>://</w:t>
      </w:r>
      <w:r w:rsidRPr="000D1717">
        <w:rPr>
          <w:rFonts w:ascii="Times New Roman" w:hAnsi="Times New Roman" w:cs="Times New Roman"/>
          <w:sz w:val="20"/>
          <w:szCs w:val="28"/>
          <w:lang w:val="en-US"/>
        </w:rPr>
        <w:t>www</w:t>
      </w:r>
      <w:r w:rsidRPr="00094E1E">
        <w:rPr>
          <w:rFonts w:ascii="Times New Roman" w:hAnsi="Times New Roman" w:cs="Times New Roman"/>
          <w:sz w:val="20"/>
          <w:szCs w:val="28"/>
        </w:rPr>
        <w:t>.</w:t>
      </w:r>
      <w:r w:rsidRPr="000D1717">
        <w:rPr>
          <w:rFonts w:ascii="Times New Roman" w:hAnsi="Times New Roman" w:cs="Times New Roman"/>
          <w:sz w:val="20"/>
          <w:szCs w:val="28"/>
          <w:lang w:val="en-US"/>
        </w:rPr>
        <w:t>fedstat</w:t>
      </w:r>
      <w:r w:rsidRPr="00094E1E">
        <w:rPr>
          <w:rFonts w:ascii="Times New Roman" w:hAnsi="Times New Roman" w:cs="Times New Roman"/>
          <w:sz w:val="20"/>
          <w:szCs w:val="28"/>
        </w:rPr>
        <w:t>.</w:t>
      </w:r>
      <w:r w:rsidRPr="000D1717">
        <w:rPr>
          <w:rFonts w:ascii="Times New Roman" w:hAnsi="Times New Roman" w:cs="Times New Roman"/>
          <w:sz w:val="20"/>
          <w:szCs w:val="28"/>
          <w:lang w:val="en-US"/>
        </w:rPr>
        <w:t>ru</w:t>
      </w:r>
      <w:r w:rsidRPr="00094E1E">
        <w:rPr>
          <w:rFonts w:ascii="Times New Roman" w:hAnsi="Times New Roman" w:cs="Times New Roman"/>
          <w:sz w:val="20"/>
          <w:szCs w:val="28"/>
        </w:rPr>
        <w:t>/</w:t>
      </w:r>
      <w:r w:rsidRPr="000D1717">
        <w:rPr>
          <w:rFonts w:ascii="Times New Roman" w:hAnsi="Times New Roman" w:cs="Times New Roman"/>
          <w:sz w:val="20"/>
          <w:szCs w:val="28"/>
          <w:lang w:val="en-US"/>
        </w:rPr>
        <w:t>indicator</w:t>
      </w:r>
      <w:r w:rsidRPr="00094E1E">
        <w:rPr>
          <w:rFonts w:ascii="Times New Roman" w:hAnsi="Times New Roman" w:cs="Times New Roman"/>
          <w:sz w:val="20"/>
          <w:szCs w:val="28"/>
        </w:rPr>
        <w:t>/30974</w:t>
      </w:r>
    </w:p>
    <w:p w14:paraId="5C272BE1" w14:textId="77777777" w:rsidR="00F545C5" w:rsidRDefault="00F545C5" w:rsidP="00030570">
      <w:pPr>
        <w:spacing w:after="0" w:line="240" w:lineRule="auto"/>
        <w:ind w:firstLine="709"/>
        <w:jc w:val="both"/>
        <w:rPr>
          <w:rFonts w:ascii="Times New Roman" w:hAnsi="Times New Roman" w:cs="Times New Roman"/>
          <w:sz w:val="24"/>
          <w:szCs w:val="24"/>
        </w:rPr>
      </w:pPr>
    </w:p>
    <w:p w14:paraId="65CB4867" w14:textId="44C55417" w:rsidR="00F545C5" w:rsidRDefault="00C16095" w:rsidP="00F545C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2000-х годы из-за социально-экономических кризисов, трансформации</w:t>
      </w:r>
      <w:r w:rsidRPr="0067750B">
        <w:rPr>
          <w:rFonts w:ascii="Times New Roman" w:hAnsi="Times New Roman" w:cs="Times New Roman"/>
          <w:sz w:val="24"/>
          <w:szCs w:val="24"/>
        </w:rPr>
        <w:t xml:space="preserve"> пол</w:t>
      </w:r>
      <w:r>
        <w:rPr>
          <w:rFonts w:ascii="Times New Roman" w:hAnsi="Times New Roman" w:cs="Times New Roman"/>
          <w:sz w:val="24"/>
          <w:szCs w:val="24"/>
        </w:rPr>
        <w:t>овозрастной структуры и падения</w:t>
      </w:r>
      <w:r w:rsidRPr="0067750B">
        <w:rPr>
          <w:rFonts w:ascii="Times New Roman" w:hAnsi="Times New Roman" w:cs="Times New Roman"/>
          <w:sz w:val="24"/>
          <w:szCs w:val="24"/>
        </w:rPr>
        <w:t xml:space="preserve"> рождаемости</w:t>
      </w:r>
      <w:r>
        <w:rPr>
          <w:rFonts w:ascii="Times New Roman" w:hAnsi="Times New Roman" w:cs="Times New Roman"/>
          <w:sz w:val="24"/>
          <w:szCs w:val="24"/>
        </w:rPr>
        <w:t>. В 2022 году количество умерших в городах было равно 11 161 (40 место среди регионов РФ между Удмуртской республикой и Архангельской областью,</w:t>
      </w:r>
      <w:r>
        <w:rPr>
          <w:rFonts w:ascii="Times New Roman" w:hAnsi="Times New Roman" w:cs="Times New Roman"/>
          <w:sz w:val="24"/>
          <w:szCs w:val="24"/>
        </w:rPr>
        <w:t xml:space="preserve"> </w:t>
      </w:r>
      <w:r w:rsidR="00F545C5">
        <w:rPr>
          <w:rFonts w:ascii="Times New Roman" w:hAnsi="Times New Roman" w:cs="Times New Roman"/>
          <w:sz w:val="24"/>
          <w:szCs w:val="24"/>
        </w:rPr>
        <w:t>лидер - город Москва с 126 885 человек), в сёлах – 5 276 (39 место среди регионов РФ между Кировской и Тверской областями, лидер – Краснодарский край с 34 548 человек).</w:t>
      </w:r>
    </w:p>
    <w:p w14:paraId="42A58650" w14:textId="77777777" w:rsidR="000D1717" w:rsidRDefault="006D243C" w:rsidP="00F545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 коэффициенту смертности сельское население превышает городское (рис. 2). Однако отмечается тенденция к снижению разрыва между данными коэффициентами (от 6,7 </w:t>
      </w:r>
      <w:r>
        <w:rPr>
          <w:rFonts w:ascii="Times New Roman" w:hAnsi="Times New Roman" w:cs="Times New Roman"/>
          <w:sz w:val="24"/>
          <w:szCs w:val="24"/>
        </w:rPr>
        <w:lastRenderedPageBreak/>
        <w:t>в 2011 году до 3,3 в 2022 году). Смертность и городского, и сельского населения в Вологодской области превышает средний уровень по России. В 2022 году коэффициент смертности городского населения региона составлял 13,6 промилле (</w:t>
      </w:r>
      <w:r w:rsidR="00037A5F">
        <w:rPr>
          <w:rFonts w:ascii="Times New Roman" w:hAnsi="Times New Roman" w:cs="Times New Roman"/>
          <w:sz w:val="24"/>
          <w:szCs w:val="24"/>
        </w:rPr>
        <w:t>38</w:t>
      </w:r>
      <w:r>
        <w:rPr>
          <w:rFonts w:ascii="Times New Roman" w:hAnsi="Times New Roman" w:cs="Times New Roman"/>
          <w:sz w:val="24"/>
          <w:szCs w:val="24"/>
        </w:rPr>
        <w:t xml:space="preserve"> место среди регионов РФ между </w:t>
      </w:r>
      <w:r w:rsidR="00037A5F">
        <w:rPr>
          <w:rFonts w:ascii="Times New Roman" w:hAnsi="Times New Roman" w:cs="Times New Roman"/>
          <w:sz w:val="24"/>
          <w:szCs w:val="24"/>
        </w:rPr>
        <w:t>Белгородской и Мурманской</w:t>
      </w:r>
      <w:r>
        <w:rPr>
          <w:rFonts w:ascii="Times New Roman" w:hAnsi="Times New Roman" w:cs="Times New Roman"/>
          <w:sz w:val="24"/>
          <w:szCs w:val="24"/>
        </w:rPr>
        <w:t xml:space="preserve"> областями, лидер – </w:t>
      </w:r>
      <w:r w:rsidR="00037A5F">
        <w:rPr>
          <w:rFonts w:ascii="Times New Roman" w:hAnsi="Times New Roman" w:cs="Times New Roman"/>
          <w:sz w:val="24"/>
          <w:szCs w:val="24"/>
        </w:rPr>
        <w:t>Тверская область</w:t>
      </w:r>
      <w:r>
        <w:rPr>
          <w:rFonts w:ascii="Times New Roman" w:hAnsi="Times New Roman" w:cs="Times New Roman"/>
          <w:sz w:val="24"/>
          <w:szCs w:val="24"/>
        </w:rPr>
        <w:t xml:space="preserve"> с </w:t>
      </w:r>
      <w:r w:rsidR="00037A5F">
        <w:rPr>
          <w:rFonts w:ascii="Times New Roman" w:hAnsi="Times New Roman" w:cs="Times New Roman"/>
          <w:sz w:val="24"/>
          <w:szCs w:val="24"/>
        </w:rPr>
        <w:t>17,8 промилле</w:t>
      </w:r>
      <w:r>
        <w:rPr>
          <w:rFonts w:ascii="Times New Roman" w:hAnsi="Times New Roman" w:cs="Times New Roman"/>
          <w:sz w:val="24"/>
          <w:szCs w:val="24"/>
        </w:rPr>
        <w:t>), сельского – 16,9 промилле (</w:t>
      </w:r>
      <w:r w:rsidR="00037A5F">
        <w:rPr>
          <w:rFonts w:ascii="Times New Roman" w:hAnsi="Times New Roman" w:cs="Times New Roman"/>
          <w:sz w:val="24"/>
          <w:szCs w:val="24"/>
        </w:rPr>
        <w:t>26</w:t>
      </w:r>
      <w:r>
        <w:rPr>
          <w:rFonts w:ascii="Times New Roman" w:hAnsi="Times New Roman" w:cs="Times New Roman"/>
          <w:sz w:val="24"/>
          <w:szCs w:val="24"/>
        </w:rPr>
        <w:t xml:space="preserve"> место среди регионов РФ между </w:t>
      </w:r>
      <w:r w:rsidR="00037A5F">
        <w:rPr>
          <w:rFonts w:ascii="Times New Roman" w:hAnsi="Times New Roman" w:cs="Times New Roman"/>
          <w:sz w:val="24"/>
          <w:szCs w:val="24"/>
        </w:rPr>
        <w:t>Республикой Мордовией</w:t>
      </w:r>
      <w:r>
        <w:rPr>
          <w:rFonts w:ascii="Times New Roman" w:hAnsi="Times New Roman" w:cs="Times New Roman"/>
          <w:sz w:val="24"/>
          <w:szCs w:val="24"/>
        </w:rPr>
        <w:t xml:space="preserve"> и </w:t>
      </w:r>
      <w:r w:rsidR="00037A5F">
        <w:rPr>
          <w:rFonts w:ascii="Times New Roman" w:hAnsi="Times New Roman" w:cs="Times New Roman"/>
          <w:sz w:val="24"/>
          <w:szCs w:val="24"/>
        </w:rPr>
        <w:t>Пензенской областью</w:t>
      </w:r>
      <w:r>
        <w:rPr>
          <w:rFonts w:ascii="Times New Roman" w:hAnsi="Times New Roman" w:cs="Times New Roman"/>
          <w:sz w:val="24"/>
          <w:szCs w:val="24"/>
        </w:rPr>
        <w:t xml:space="preserve">, лидер – </w:t>
      </w:r>
      <w:r w:rsidR="00037A5F">
        <w:rPr>
          <w:rFonts w:ascii="Times New Roman" w:hAnsi="Times New Roman" w:cs="Times New Roman"/>
          <w:sz w:val="24"/>
          <w:szCs w:val="24"/>
        </w:rPr>
        <w:t>Республика Карелия</w:t>
      </w:r>
      <w:r>
        <w:rPr>
          <w:rFonts w:ascii="Times New Roman" w:hAnsi="Times New Roman" w:cs="Times New Roman"/>
          <w:sz w:val="24"/>
          <w:szCs w:val="24"/>
        </w:rPr>
        <w:t xml:space="preserve"> с </w:t>
      </w:r>
      <w:r w:rsidR="00037A5F">
        <w:rPr>
          <w:rFonts w:ascii="Times New Roman" w:hAnsi="Times New Roman" w:cs="Times New Roman"/>
          <w:sz w:val="24"/>
          <w:szCs w:val="24"/>
        </w:rPr>
        <w:t>22,8 промилле</w:t>
      </w:r>
      <w:r>
        <w:rPr>
          <w:rFonts w:ascii="Times New Roman" w:hAnsi="Times New Roman" w:cs="Times New Roman"/>
          <w:sz w:val="24"/>
          <w:szCs w:val="24"/>
        </w:rPr>
        <w:t>).</w:t>
      </w:r>
    </w:p>
    <w:p w14:paraId="631E7E4E" w14:textId="77777777" w:rsidR="000D1717" w:rsidRDefault="008264E1" w:rsidP="000305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Подробнее стоит рассмотреть причины смертности. Уровень их значений характеризует те или иные социально-экономические факторы</w:t>
      </w:r>
      <w:r w:rsidR="00F545C5" w:rsidRPr="00F545C5">
        <w:rPr>
          <w:rFonts w:ascii="Times New Roman" w:hAnsi="Times New Roman" w:cs="Times New Roman"/>
          <w:sz w:val="24"/>
          <w:szCs w:val="24"/>
        </w:rPr>
        <w:t xml:space="preserve"> [2]</w:t>
      </w:r>
      <w:r>
        <w:rPr>
          <w:rFonts w:ascii="Times New Roman" w:hAnsi="Times New Roman" w:cs="Times New Roman"/>
          <w:sz w:val="24"/>
          <w:szCs w:val="24"/>
        </w:rPr>
        <w:t xml:space="preserve">. </w:t>
      </w:r>
      <w:r w:rsidR="00A25DAC">
        <w:rPr>
          <w:rFonts w:ascii="Times New Roman" w:hAnsi="Times New Roman" w:cs="Times New Roman"/>
          <w:sz w:val="24"/>
          <w:szCs w:val="24"/>
        </w:rPr>
        <w:t>Например, высокий уровень смертности от внешних причин (ДТП, самоубийства и убийства, случайное отравление алкоголем) указывает на неблагоприятные условия жизни населения, а высокий уровень смертности от инфекционно-паразиторных заболеваний может быть связан с высоким уровнем бедности.</w:t>
      </w:r>
    </w:p>
    <w:p w14:paraId="23E06EF9" w14:textId="77777777" w:rsidR="00063389" w:rsidRDefault="00063389" w:rsidP="000305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2002 по 2022 год в Вологодской области снизилась общая доля </w:t>
      </w:r>
      <w:r w:rsidRPr="00063389">
        <w:rPr>
          <w:rFonts w:ascii="Times New Roman" w:hAnsi="Times New Roman" w:cs="Times New Roman"/>
          <w:sz w:val="24"/>
          <w:szCs w:val="24"/>
        </w:rPr>
        <w:t>основных классов причин смерти в общей смертности и городского, и сельского населения</w:t>
      </w:r>
      <w:r>
        <w:rPr>
          <w:rFonts w:ascii="Times New Roman" w:hAnsi="Times New Roman" w:cs="Times New Roman"/>
          <w:sz w:val="24"/>
          <w:szCs w:val="24"/>
        </w:rPr>
        <w:t xml:space="preserve"> (табл. 1). В городах доля смертей от иных причин увеличилась за 20 лет на 5,96%, в сёлах – на 4,65%. Однако данное увеличение произошло ближе к 20-м годам, на что указывают данные 2012 года. </w:t>
      </w:r>
    </w:p>
    <w:p w14:paraId="740E0ADD" w14:textId="77777777" w:rsidR="00736255" w:rsidRPr="00736255" w:rsidRDefault="00736255" w:rsidP="00030570">
      <w:pPr>
        <w:spacing w:after="0" w:line="240" w:lineRule="auto"/>
        <w:ind w:firstLine="709"/>
        <w:jc w:val="both"/>
        <w:rPr>
          <w:rFonts w:ascii="Times New Roman" w:hAnsi="Times New Roman" w:cs="Times New Roman"/>
          <w:szCs w:val="24"/>
        </w:rPr>
      </w:pPr>
    </w:p>
    <w:p w14:paraId="59C3BA44" w14:textId="77777777" w:rsidR="00736255" w:rsidRPr="00736255" w:rsidRDefault="00736255" w:rsidP="00736255">
      <w:pPr>
        <w:spacing w:after="0" w:line="276" w:lineRule="auto"/>
        <w:ind w:firstLine="709"/>
        <w:jc w:val="right"/>
        <w:rPr>
          <w:rFonts w:ascii="Times New Roman" w:hAnsi="Times New Roman" w:cs="Times New Roman"/>
          <w:sz w:val="24"/>
          <w:szCs w:val="28"/>
        </w:rPr>
      </w:pPr>
      <w:r w:rsidRPr="00736255">
        <w:rPr>
          <w:rFonts w:ascii="Times New Roman" w:hAnsi="Times New Roman" w:cs="Times New Roman"/>
          <w:sz w:val="24"/>
          <w:szCs w:val="28"/>
        </w:rPr>
        <w:t xml:space="preserve">Таблица 1. </w:t>
      </w:r>
    </w:p>
    <w:p w14:paraId="44CDB7D1" w14:textId="77777777" w:rsidR="00736255" w:rsidRPr="00736255" w:rsidRDefault="00736255" w:rsidP="00736255">
      <w:pPr>
        <w:spacing w:after="0" w:line="276" w:lineRule="auto"/>
        <w:ind w:firstLine="709"/>
        <w:jc w:val="center"/>
        <w:rPr>
          <w:rFonts w:ascii="Times New Roman" w:hAnsi="Times New Roman" w:cs="Times New Roman"/>
          <w:bCs/>
          <w:color w:val="FF0000"/>
          <w:sz w:val="24"/>
          <w:szCs w:val="28"/>
        </w:rPr>
      </w:pPr>
      <w:r w:rsidRPr="00736255">
        <w:rPr>
          <w:rFonts w:ascii="Times New Roman" w:hAnsi="Times New Roman" w:cs="Times New Roman"/>
          <w:bCs/>
          <w:sz w:val="24"/>
          <w:szCs w:val="28"/>
        </w:rPr>
        <w:t xml:space="preserve">Структура смертности городского и сельского населения </w:t>
      </w:r>
      <w:r>
        <w:rPr>
          <w:rFonts w:ascii="Times New Roman" w:hAnsi="Times New Roman" w:cs="Times New Roman"/>
          <w:bCs/>
          <w:sz w:val="24"/>
          <w:szCs w:val="28"/>
        </w:rPr>
        <w:t>Вологодской области</w:t>
      </w:r>
      <w:r w:rsidRPr="00736255">
        <w:rPr>
          <w:rFonts w:ascii="Times New Roman" w:hAnsi="Times New Roman" w:cs="Times New Roman"/>
          <w:bCs/>
          <w:sz w:val="24"/>
          <w:szCs w:val="28"/>
        </w:rPr>
        <w:t xml:space="preserve"> по основным классам </w:t>
      </w:r>
      <w:r>
        <w:rPr>
          <w:rFonts w:ascii="Times New Roman" w:hAnsi="Times New Roman" w:cs="Times New Roman"/>
          <w:bCs/>
          <w:sz w:val="24"/>
          <w:szCs w:val="28"/>
        </w:rPr>
        <w:t>причин смерти в 2002, 2012 и 2022 гг.</w:t>
      </w:r>
      <w:r w:rsidRPr="00736255">
        <w:rPr>
          <w:rFonts w:ascii="Times New Roman" w:hAnsi="Times New Roman" w:cs="Times New Roman"/>
          <w:bCs/>
          <w:sz w:val="24"/>
          <w:szCs w:val="28"/>
        </w:rPr>
        <w:t xml:space="preserve"> </w:t>
      </w:r>
      <w:r>
        <w:rPr>
          <w:rFonts w:ascii="Times New Roman" w:hAnsi="Times New Roman" w:cs="Times New Roman"/>
          <w:bCs/>
          <w:sz w:val="24"/>
          <w:szCs w:val="28"/>
        </w:rPr>
        <w:t xml:space="preserve">(в </w:t>
      </w:r>
      <w:r w:rsidRPr="00736255">
        <w:rPr>
          <w:rFonts w:ascii="Times New Roman" w:hAnsi="Times New Roman" w:cs="Times New Roman"/>
          <w:bCs/>
          <w:sz w:val="24"/>
          <w:szCs w:val="28"/>
        </w:rPr>
        <w:t>%</w:t>
      </w:r>
      <w:r>
        <w:rPr>
          <w:rFonts w:ascii="Times New Roman" w:hAnsi="Times New Roman" w:cs="Times New Roman"/>
          <w:bCs/>
          <w:sz w:val="24"/>
          <w:szCs w:val="28"/>
        </w:rPr>
        <w:t>)</w:t>
      </w:r>
    </w:p>
    <w:tbl>
      <w:tblPr>
        <w:tblStyle w:val="a7"/>
        <w:tblW w:w="5000" w:type="pct"/>
        <w:tblInd w:w="0" w:type="dxa"/>
        <w:tblLook w:val="04A0" w:firstRow="1" w:lastRow="0" w:firstColumn="1" w:lastColumn="0" w:noHBand="0" w:noVBand="1"/>
      </w:tblPr>
      <w:tblGrid>
        <w:gridCol w:w="4299"/>
        <w:gridCol w:w="910"/>
        <w:gridCol w:w="911"/>
        <w:gridCol w:w="911"/>
        <w:gridCol w:w="867"/>
        <w:gridCol w:w="867"/>
        <w:gridCol w:w="863"/>
      </w:tblGrid>
      <w:tr w:rsidR="00E504A1" w14:paraId="51BF437E" w14:textId="77777777" w:rsidTr="00094E1E">
        <w:tc>
          <w:tcPr>
            <w:tcW w:w="2233" w:type="pct"/>
            <w:vMerge w:val="restart"/>
            <w:tcBorders>
              <w:top w:val="single" w:sz="4" w:space="0" w:color="auto"/>
              <w:left w:val="single" w:sz="4" w:space="0" w:color="auto"/>
              <w:right w:val="single" w:sz="4" w:space="0" w:color="auto"/>
            </w:tcBorders>
            <w:vAlign w:val="center"/>
            <w:hideMark/>
          </w:tcPr>
          <w:p w14:paraId="2311A318" w14:textId="77777777" w:rsidR="00E504A1" w:rsidRPr="00E504A1" w:rsidRDefault="00E504A1" w:rsidP="00E504A1">
            <w:pPr>
              <w:jc w:val="center"/>
              <w:rPr>
                <w:rFonts w:ascii="Times New Roman" w:hAnsi="Times New Roman" w:cs="Times New Roman"/>
                <w:bCs/>
                <w:sz w:val="24"/>
                <w:szCs w:val="24"/>
              </w:rPr>
            </w:pPr>
            <w:r w:rsidRPr="00E504A1">
              <w:rPr>
                <w:rFonts w:ascii="Times New Roman" w:hAnsi="Times New Roman" w:cs="Times New Roman"/>
                <w:bCs/>
                <w:sz w:val="24"/>
                <w:szCs w:val="24"/>
              </w:rPr>
              <w:t>Причины</w:t>
            </w:r>
            <w:r w:rsidR="00094E1E">
              <w:rPr>
                <w:rFonts w:ascii="Times New Roman" w:hAnsi="Times New Roman" w:cs="Times New Roman"/>
                <w:bCs/>
                <w:sz w:val="24"/>
                <w:szCs w:val="24"/>
              </w:rPr>
              <w:t xml:space="preserve"> смерти</w:t>
            </w:r>
          </w:p>
        </w:tc>
        <w:tc>
          <w:tcPr>
            <w:tcW w:w="1418" w:type="pct"/>
            <w:gridSpan w:val="3"/>
            <w:tcBorders>
              <w:top w:val="single" w:sz="4" w:space="0" w:color="auto"/>
              <w:left w:val="single" w:sz="4" w:space="0" w:color="auto"/>
              <w:bottom w:val="single" w:sz="4" w:space="0" w:color="auto"/>
              <w:right w:val="single" w:sz="4" w:space="0" w:color="auto"/>
            </w:tcBorders>
            <w:vAlign w:val="center"/>
            <w:hideMark/>
          </w:tcPr>
          <w:p w14:paraId="76AAA535" w14:textId="77777777" w:rsidR="00E504A1" w:rsidRPr="00E504A1" w:rsidRDefault="00E504A1" w:rsidP="00E504A1">
            <w:pPr>
              <w:jc w:val="center"/>
              <w:rPr>
                <w:rFonts w:ascii="Times New Roman" w:hAnsi="Times New Roman" w:cs="Times New Roman"/>
                <w:bCs/>
                <w:sz w:val="24"/>
                <w:szCs w:val="24"/>
              </w:rPr>
            </w:pPr>
            <w:r>
              <w:rPr>
                <w:rFonts w:ascii="Times New Roman" w:hAnsi="Times New Roman" w:cs="Times New Roman"/>
                <w:bCs/>
                <w:sz w:val="24"/>
                <w:szCs w:val="24"/>
              </w:rPr>
              <w:t>Городское население</w:t>
            </w:r>
          </w:p>
        </w:tc>
        <w:tc>
          <w:tcPr>
            <w:tcW w:w="1349" w:type="pct"/>
            <w:gridSpan w:val="3"/>
            <w:tcBorders>
              <w:top w:val="single" w:sz="4" w:space="0" w:color="auto"/>
              <w:left w:val="single" w:sz="4" w:space="0" w:color="auto"/>
              <w:bottom w:val="single" w:sz="4" w:space="0" w:color="auto"/>
              <w:right w:val="single" w:sz="4" w:space="0" w:color="auto"/>
            </w:tcBorders>
            <w:vAlign w:val="center"/>
          </w:tcPr>
          <w:p w14:paraId="0B90EC20" w14:textId="77777777" w:rsidR="00E504A1" w:rsidRPr="00E504A1" w:rsidRDefault="00E504A1" w:rsidP="00E504A1">
            <w:pPr>
              <w:jc w:val="center"/>
              <w:rPr>
                <w:rFonts w:ascii="Times New Roman" w:hAnsi="Times New Roman" w:cs="Times New Roman"/>
                <w:bCs/>
                <w:sz w:val="24"/>
                <w:szCs w:val="24"/>
              </w:rPr>
            </w:pPr>
            <w:r>
              <w:rPr>
                <w:rFonts w:ascii="Times New Roman" w:hAnsi="Times New Roman" w:cs="Times New Roman"/>
                <w:bCs/>
                <w:sz w:val="24"/>
                <w:szCs w:val="24"/>
              </w:rPr>
              <w:t>Сельское население</w:t>
            </w:r>
          </w:p>
        </w:tc>
      </w:tr>
      <w:tr w:rsidR="003F7DA4" w14:paraId="0BDE4902" w14:textId="77777777" w:rsidTr="00094E1E">
        <w:tc>
          <w:tcPr>
            <w:tcW w:w="2233" w:type="pct"/>
            <w:vMerge/>
            <w:tcBorders>
              <w:left w:val="single" w:sz="4" w:space="0" w:color="auto"/>
              <w:bottom w:val="single" w:sz="4" w:space="0" w:color="auto"/>
              <w:right w:val="single" w:sz="4" w:space="0" w:color="auto"/>
            </w:tcBorders>
            <w:vAlign w:val="center"/>
            <w:hideMark/>
          </w:tcPr>
          <w:p w14:paraId="318D17A2" w14:textId="77777777" w:rsidR="00E504A1" w:rsidRPr="00E504A1" w:rsidRDefault="00E504A1" w:rsidP="00E504A1">
            <w:pPr>
              <w:jc w:val="center"/>
              <w:rPr>
                <w:rFonts w:ascii="Times New Roman" w:hAnsi="Times New Roman" w:cs="Times New Roman"/>
                <w:color w:val="000000"/>
                <w:sz w:val="24"/>
                <w:szCs w:val="24"/>
              </w:rPr>
            </w:pPr>
          </w:p>
        </w:tc>
        <w:tc>
          <w:tcPr>
            <w:tcW w:w="473" w:type="pct"/>
            <w:tcBorders>
              <w:top w:val="single" w:sz="4" w:space="0" w:color="auto"/>
              <w:left w:val="single" w:sz="4" w:space="0" w:color="auto"/>
              <w:bottom w:val="single" w:sz="4" w:space="0" w:color="auto"/>
              <w:right w:val="single" w:sz="4" w:space="0" w:color="auto"/>
            </w:tcBorders>
            <w:vAlign w:val="center"/>
            <w:hideMark/>
          </w:tcPr>
          <w:p w14:paraId="0CD07A0C"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2002</w:t>
            </w:r>
          </w:p>
        </w:tc>
        <w:tc>
          <w:tcPr>
            <w:tcW w:w="473" w:type="pct"/>
            <w:tcBorders>
              <w:top w:val="single" w:sz="4" w:space="0" w:color="auto"/>
              <w:left w:val="single" w:sz="4" w:space="0" w:color="auto"/>
              <w:bottom w:val="single" w:sz="4" w:space="0" w:color="auto"/>
              <w:right w:val="single" w:sz="4" w:space="0" w:color="auto"/>
            </w:tcBorders>
            <w:vAlign w:val="center"/>
            <w:hideMark/>
          </w:tcPr>
          <w:p w14:paraId="34E6C9D2"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2012</w:t>
            </w:r>
          </w:p>
        </w:tc>
        <w:tc>
          <w:tcPr>
            <w:tcW w:w="473" w:type="pct"/>
            <w:tcBorders>
              <w:top w:val="single" w:sz="4" w:space="0" w:color="auto"/>
              <w:left w:val="single" w:sz="4" w:space="0" w:color="auto"/>
              <w:bottom w:val="single" w:sz="4" w:space="0" w:color="auto"/>
              <w:right w:val="single" w:sz="4" w:space="0" w:color="auto"/>
            </w:tcBorders>
            <w:vAlign w:val="center"/>
            <w:hideMark/>
          </w:tcPr>
          <w:p w14:paraId="14D93E41"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2022</w:t>
            </w:r>
          </w:p>
        </w:tc>
        <w:tc>
          <w:tcPr>
            <w:tcW w:w="450" w:type="pct"/>
            <w:tcBorders>
              <w:top w:val="single" w:sz="4" w:space="0" w:color="auto"/>
              <w:left w:val="single" w:sz="4" w:space="0" w:color="auto"/>
              <w:bottom w:val="single" w:sz="4" w:space="0" w:color="auto"/>
              <w:right w:val="single" w:sz="4" w:space="0" w:color="auto"/>
            </w:tcBorders>
            <w:vAlign w:val="center"/>
          </w:tcPr>
          <w:p w14:paraId="6D360998"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2002</w:t>
            </w:r>
          </w:p>
        </w:tc>
        <w:tc>
          <w:tcPr>
            <w:tcW w:w="450" w:type="pct"/>
            <w:tcBorders>
              <w:top w:val="single" w:sz="4" w:space="0" w:color="auto"/>
              <w:left w:val="single" w:sz="4" w:space="0" w:color="auto"/>
              <w:bottom w:val="single" w:sz="4" w:space="0" w:color="auto"/>
              <w:right w:val="single" w:sz="4" w:space="0" w:color="auto"/>
            </w:tcBorders>
            <w:vAlign w:val="center"/>
          </w:tcPr>
          <w:p w14:paraId="4D1AFF15"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2012</w:t>
            </w:r>
          </w:p>
        </w:tc>
        <w:tc>
          <w:tcPr>
            <w:tcW w:w="450" w:type="pct"/>
            <w:tcBorders>
              <w:top w:val="single" w:sz="4" w:space="0" w:color="auto"/>
              <w:left w:val="single" w:sz="4" w:space="0" w:color="auto"/>
              <w:bottom w:val="single" w:sz="4" w:space="0" w:color="auto"/>
              <w:right w:val="single" w:sz="4" w:space="0" w:color="auto"/>
            </w:tcBorders>
            <w:vAlign w:val="center"/>
          </w:tcPr>
          <w:p w14:paraId="1FB8B401"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2022</w:t>
            </w:r>
          </w:p>
        </w:tc>
      </w:tr>
      <w:tr w:rsidR="003F7DA4" w14:paraId="1FCDD098" w14:textId="77777777" w:rsidTr="00094E1E">
        <w:tc>
          <w:tcPr>
            <w:tcW w:w="2233" w:type="pct"/>
            <w:tcBorders>
              <w:top w:val="single" w:sz="4" w:space="0" w:color="auto"/>
              <w:left w:val="single" w:sz="4" w:space="0" w:color="auto"/>
              <w:bottom w:val="single" w:sz="4" w:space="0" w:color="auto"/>
              <w:right w:val="single" w:sz="4" w:space="0" w:color="auto"/>
            </w:tcBorders>
            <w:vAlign w:val="center"/>
            <w:hideMark/>
          </w:tcPr>
          <w:p w14:paraId="69A37F81" w14:textId="77777777" w:rsidR="00E504A1" w:rsidRPr="00E504A1" w:rsidRDefault="00E504A1" w:rsidP="00E504A1">
            <w:pPr>
              <w:rPr>
                <w:rFonts w:ascii="Times New Roman" w:hAnsi="Times New Roman" w:cs="Times New Roman"/>
                <w:color w:val="000000"/>
                <w:sz w:val="24"/>
                <w:szCs w:val="24"/>
              </w:rPr>
            </w:pPr>
            <w:r>
              <w:rPr>
                <w:rFonts w:ascii="Times New Roman" w:hAnsi="Times New Roman" w:cs="Times New Roman"/>
                <w:color w:val="000000"/>
                <w:sz w:val="24"/>
                <w:szCs w:val="24"/>
              </w:rPr>
              <w:t>Болезни системы кровообращения</w:t>
            </w:r>
          </w:p>
        </w:tc>
        <w:tc>
          <w:tcPr>
            <w:tcW w:w="473" w:type="pct"/>
            <w:tcBorders>
              <w:top w:val="single" w:sz="4" w:space="0" w:color="auto"/>
              <w:left w:val="single" w:sz="4" w:space="0" w:color="auto"/>
              <w:bottom w:val="single" w:sz="4" w:space="0" w:color="auto"/>
              <w:right w:val="single" w:sz="4" w:space="0" w:color="auto"/>
            </w:tcBorders>
            <w:vAlign w:val="center"/>
            <w:hideMark/>
          </w:tcPr>
          <w:p w14:paraId="405F7764"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37</w:t>
            </w:r>
          </w:p>
        </w:tc>
        <w:tc>
          <w:tcPr>
            <w:tcW w:w="473" w:type="pct"/>
            <w:tcBorders>
              <w:top w:val="single" w:sz="4" w:space="0" w:color="auto"/>
              <w:left w:val="single" w:sz="4" w:space="0" w:color="auto"/>
              <w:bottom w:val="single" w:sz="4" w:space="0" w:color="auto"/>
              <w:right w:val="single" w:sz="4" w:space="0" w:color="auto"/>
            </w:tcBorders>
            <w:vAlign w:val="center"/>
            <w:hideMark/>
          </w:tcPr>
          <w:p w14:paraId="29741703"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37,94</w:t>
            </w:r>
          </w:p>
        </w:tc>
        <w:tc>
          <w:tcPr>
            <w:tcW w:w="473" w:type="pct"/>
            <w:tcBorders>
              <w:top w:val="single" w:sz="4" w:space="0" w:color="auto"/>
              <w:left w:val="single" w:sz="4" w:space="0" w:color="auto"/>
              <w:bottom w:val="single" w:sz="4" w:space="0" w:color="auto"/>
              <w:right w:val="single" w:sz="4" w:space="0" w:color="auto"/>
            </w:tcBorders>
            <w:vAlign w:val="center"/>
            <w:hideMark/>
          </w:tcPr>
          <w:p w14:paraId="65A3A634"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36,53</w:t>
            </w:r>
          </w:p>
        </w:tc>
        <w:tc>
          <w:tcPr>
            <w:tcW w:w="450" w:type="pct"/>
            <w:tcBorders>
              <w:top w:val="single" w:sz="4" w:space="0" w:color="auto"/>
              <w:left w:val="single" w:sz="4" w:space="0" w:color="auto"/>
              <w:bottom w:val="single" w:sz="4" w:space="0" w:color="auto"/>
              <w:right w:val="single" w:sz="4" w:space="0" w:color="auto"/>
            </w:tcBorders>
            <w:vAlign w:val="center"/>
          </w:tcPr>
          <w:p w14:paraId="522C0A1B"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41,66</w:t>
            </w:r>
          </w:p>
        </w:tc>
        <w:tc>
          <w:tcPr>
            <w:tcW w:w="450" w:type="pct"/>
            <w:tcBorders>
              <w:top w:val="single" w:sz="4" w:space="0" w:color="auto"/>
              <w:left w:val="single" w:sz="4" w:space="0" w:color="auto"/>
              <w:bottom w:val="single" w:sz="4" w:space="0" w:color="auto"/>
              <w:right w:val="single" w:sz="4" w:space="0" w:color="auto"/>
            </w:tcBorders>
            <w:vAlign w:val="center"/>
          </w:tcPr>
          <w:p w14:paraId="7E8C9941"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41,45</w:t>
            </w:r>
          </w:p>
        </w:tc>
        <w:tc>
          <w:tcPr>
            <w:tcW w:w="450" w:type="pct"/>
            <w:tcBorders>
              <w:top w:val="single" w:sz="4" w:space="0" w:color="auto"/>
              <w:left w:val="single" w:sz="4" w:space="0" w:color="auto"/>
              <w:bottom w:val="single" w:sz="4" w:space="0" w:color="auto"/>
              <w:right w:val="single" w:sz="4" w:space="0" w:color="auto"/>
            </w:tcBorders>
            <w:vAlign w:val="center"/>
          </w:tcPr>
          <w:p w14:paraId="72E03E95"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38,72</w:t>
            </w:r>
          </w:p>
        </w:tc>
      </w:tr>
      <w:tr w:rsidR="003F7DA4" w14:paraId="3207D189" w14:textId="77777777" w:rsidTr="00094E1E">
        <w:tc>
          <w:tcPr>
            <w:tcW w:w="2233" w:type="pct"/>
            <w:tcBorders>
              <w:top w:val="single" w:sz="4" w:space="0" w:color="auto"/>
              <w:left w:val="single" w:sz="4" w:space="0" w:color="auto"/>
              <w:bottom w:val="single" w:sz="4" w:space="0" w:color="auto"/>
              <w:right w:val="single" w:sz="4" w:space="0" w:color="auto"/>
            </w:tcBorders>
            <w:vAlign w:val="center"/>
            <w:hideMark/>
          </w:tcPr>
          <w:p w14:paraId="35C81170" w14:textId="77777777" w:rsidR="00E504A1" w:rsidRPr="00E504A1" w:rsidRDefault="00E504A1" w:rsidP="00E504A1">
            <w:pPr>
              <w:rPr>
                <w:rFonts w:ascii="Times New Roman" w:hAnsi="Times New Roman" w:cs="Times New Roman"/>
                <w:color w:val="000000"/>
                <w:sz w:val="24"/>
                <w:szCs w:val="24"/>
              </w:rPr>
            </w:pPr>
            <w:r>
              <w:rPr>
                <w:rFonts w:ascii="Times New Roman" w:hAnsi="Times New Roman" w:cs="Times New Roman"/>
                <w:color w:val="000000"/>
                <w:sz w:val="24"/>
                <w:szCs w:val="24"/>
              </w:rPr>
              <w:t>Ишемическая болезнь сердца</w:t>
            </w:r>
          </w:p>
        </w:tc>
        <w:tc>
          <w:tcPr>
            <w:tcW w:w="473" w:type="pct"/>
            <w:tcBorders>
              <w:top w:val="single" w:sz="4" w:space="0" w:color="auto"/>
              <w:left w:val="single" w:sz="4" w:space="0" w:color="auto"/>
              <w:bottom w:val="single" w:sz="4" w:space="0" w:color="auto"/>
              <w:right w:val="single" w:sz="4" w:space="0" w:color="auto"/>
            </w:tcBorders>
            <w:vAlign w:val="center"/>
            <w:hideMark/>
          </w:tcPr>
          <w:p w14:paraId="5751D4B2"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17,23</w:t>
            </w:r>
          </w:p>
        </w:tc>
        <w:tc>
          <w:tcPr>
            <w:tcW w:w="473" w:type="pct"/>
            <w:tcBorders>
              <w:top w:val="single" w:sz="4" w:space="0" w:color="auto"/>
              <w:left w:val="single" w:sz="4" w:space="0" w:color="auto"/>
              <w:bottom w:val="single" w:sz="4" w:space="0" w:color="auto"/>
              <w:right w:val="single" w:sz="4" w:space="0" w:color="auto"/>
            </w:tcBorders>
            <w:vAlign w:val="center"/>
            <w:hideMark/>
          </w:tcPr>
          <w:p w14:paraId="795996CA"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473" w:type="pct"/>
            <w:tcBorders>
              <w:top w:val="single" w:sz="4" w:space="0" w:color="auto"/>
              <w:left w:val="single" w:sz="4" w:space="0" w:color="auto"/>
              <w:bottom w:val="single" w:sz="4" w:space="0" w:color="auto"/>
              <w:right w:val="single" w:sz="4" w:space="0" w:color="auto"/>
            </w:tcBorders>
            <w:vAlign w:val="center"/>
            <w:hideMark/>
          </w:tcPr>
          <w:p w14:paraId="7CFAB353"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17,46</w:t>
            </w:r>
          </w:p>
        </w:tc>
        <w:tc>
          <w:tcPr>
            <w:tcW w:w="450" w:type="pct"/>
            <w:tcBorders>
              <w:top w:val="single" w:sz="4" w:space="0" w:color="auto"/>
              <w:left w:val="single" w:sz="4" w:space="0" w:color="auto"/>
              <w:bottom w:val="single" w:sz="4" w:space="0" w:color="auto"/>
              <w:right w:val="single" w:sz="4" w:space="0" w:color="auto"/>
            </w:tcBorders>
            <w:vAlign w:val="center"/>
          </w:tcPr>
          <w:p w14:paraId="38BE5F61"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21,44</w:t>
            </w:r>
          </w:p>
        </w:tc>
        <w:tc>
          <w:tcPr>
            <w:tcW w:w="450" w:type="pct"/>
            <w:tcBorders>
              <w:top w:val="single" w:sz="4" w:space="0" w:color="auto"/>
              <w:left w:val="single" w:sz="4" w:space="0" w:color="auto"/>
              <w:bottom w:val="single" w:sz="4" w:space="0" w:color="auto"/>
              <w:right w:val="single" w:sz="4" w:space="0" w:color="auto"/>
            </w:tcBorders>
            <w:vAlign w:val="center"/>
          </w:tcPr>
          <w:p w14:paraId="7A5DD930"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25,27</w:t>
            </w:r>
          </w:p>
        </w:tc>
        <w:tc>
          <w:tcPr>
            <w:tcW w:w="450" w:type="pct"/>
            <w:tcBorders>
              <w:top w:val="single" w:sz="4" w:space="0" w:color="auto"/>
              <w:left w:val="single" w:sz="4" w:space="0" w:color="auto"/>
              <w:bottom w:val="single" w:sz="4" w:space="0" w:color="auto"/>
              <w:right w:val="single" w:sz="4" w:space="0" w:color="auto"/>
            </w:tcBorders>
            <w:vAlign w:val="center"/>
          </w:tcPr>
          <w:p w14:paraId="7D61F52E"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22,23</w:t>
            </w:r>
          </w:p>
        </w:tc>
      </w:tr>
      <w:tr w:rsidR="003F7DA4" w14:paraId="4C81D664" w14:textId="77777777" w:rsidTr="00094E1E">
        <w:tc>
          <w:tcPr>
            <w:tcW w:w="2233" w:type="pct"/>
            <w:tcBorders>
              <w:top w:val="single" w:sz="4" w:space="0" w:color="auto"/>
              <w:left w:val="single" w:sz="4" w:space="0" w:color="auto"/>
              <w:bottom w:val="single" w:sz="4" w:space="0" w:color="auto"/>
              <w:right w:val="single" w:sz="4" w:space="0" w:color="auto"/>
            </w:tcBorders>
            <w:vAlign w:val="center"/>
            <w:hideMark/>
          </w:tcPr>
          <w:p w14:paraId="70FE36EE" w14:textId="77777777" w:rsidR="00E504A1" w:rsidRPr="00E504A1" w:rsidRDefault="00E504A1" w:rsidP="00E504A1">
            <w:pPr>
              <w:rPr>
                <w:rFonts w:ascii="Times New Roman" w:hAnsi="Times New Roman" w:cs="Times New Roman"/>
                <w:bCs/>
                <w:sz w:val="24"/>
                <w:szCs w:val="24"/>
              </w:rPr>
            </w:pPr>
            <w:r>
              <w:rPr>
                <w:rFonts w:ascii="Times New Roman" w:hAnsi="Times New Roman" w:cs="Times New Roman"/>
                <w:bCs/>
                <w:sz w:val="24"/>
                <w:szCs w:val="24"/>
              </w:rPr>
              <w:t>Цереброваскулярные болезни</w:t>
            </w:r>
          </w:p>
        </w:tc>
        <w:tc>
          <w:tcPr>
            <w:tcW w:w="473" w:type="pct"/>
            <w:tcBorders>
              <w:top w:val="single" w:sz="4" w:space="0" w:color="auto"/>
              <w:left w:val="single" w:sz="4" w:space="0" w:color="auto"/>
              <w:bottom w:val="single" w:sz="4" w:space="0" w:color="auto"/>
              <w:right w:val="single" w:sz="4" w:space="0" w:color="auto"/>
            </w:tcBorders>
            <w:vAlign w:val="center"/>
            <w:hideMark/>
          </w:tcPr>
          <w:p w14:paraId="638E3135"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14,71</w:t>
            </w:r>
          </w:p>
        </w:tc>
        <w:tc>
          <w:tcPr>
            <w:tcW w:w="473" w:type="pct"/>
            <w:tcBorders>
              <w:top w:val="single" w:sz="4" w:space="0" w:color="auto"/>
              <w:left w:val="single" w:sz="4" w:space="0" w:color="auto"/>
              <w:bottom w:val="single" w:sz="4" w:space="0" w:color="auto"/>
              <w:right w:val="single" w:sz="4" w:space="0" w:color="auto"/>
            </w:tcBorders>
            <w:vAlign w:val="center"/>
            <w:hideMark/>
          </w:tcPr>
          <w:p w14:paraId="6102BC0F"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14,08</w:t>
            </w:r>
          </w:p>
        </w:tc>
        <w:tc>
          <w:tcPr>
            <w:tcW w:w="473" w:type="pct"/>
            <w:tcBorders>
              <w:top w:val="single" w:sz="4" w:space="0" w:color="auto"/>
              <w:left w:val="single" w:sz="4" w:space="0" w:color="auto"/>
              <w:bottom w:val="single" w:sz="4" w:space="0" w:color="auto"/>
              <w:right w:val="single" w:sz="4" w:space="0" w:color="auto"/>
            </w:tcBorders>
            <w:vAlign w:val="center"/>
            <w:hideMark/>
          </w:tcPr>
          <w:p w14:paraId="40F56450"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12,05</w:t>
            </w:r>
          </w:p>
        </w:tc>
        <w:tc>
          <w:tcPr>
            <w:tcW w:w="450" w:type="pct"/>
            <w:tcBorders>
              <w:top w:val="single" w:sz="4" w:space="0" w:color="auto"/>
              <w:left w:val="single" w:sz="4" w:space="0" w:color="auto"/>
              <w:bottom w:val="single" w:sz="4" w:space="0" w:color="auto"/>
              <w:right w:val="single" w:sz="4" w:space="0" w:color="auto"/>
            </w:tcBorders>
            <w:vAlign w:val="center"/>
          </w:tcPr>
          <w:p w14:paraId="21163B3D" w14:textId="77777777" w:rsidR="00E504A1" w:rsidRPr="00E504A1" w:rsidRDefault="003F7DA4" w:rsidP="00E504A1">
            <w:pPr>
              <w:jc w:val="center"/>
              <w:rPr>
                <w:rFonts w:ascii="Times New Roman" w:hAnsi="Times New Roman" w:cs="Times New Roman"/>
                <w:bCs/>
                <w:sz w:val="24"/>
                <w:szCs w:val="24"/>
              </w:rPr>
            </w:pPr>
            <w:r>
              <w:rPr>
                <w:rFonts w:ascii="Times New Roman" w:hAnsi="Times New Roman" w:cs="Times New Roman"/>
                <w:bCs/>
                <w:sz w:val="24"/>
                <w:szCs w:val="24"/>
              </w:rPr>
              <w:t>11,16</w:t>
            </w:r>
          </w:p>
        </w:tc>
        <w:tc>
          <w:tcPr>
            <w:tcW w:w="450" w:type="pct"/>
            <w:tcBorders>
              <w:top w:val="single" w:sz="4" w:space="0" w:color="auto"/>
              <w:left w:val="single" w:sz="4" w:space="0" w:color="auto"/>
              <w:bottom w:val="single" w:sz="4" w:space="0" w:color="auto"/>
              <w:right w:val="single" w:sz="4" w:space="0" w:color="auto"/>
            </w:tcBorders>
            <w:vAlign w:val="center"/>
          </w:tcPr>
          <w:p w14:paraId="6CEB5565"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9,71</w:t>
            </w:r>
          </w:p>
        </w:tc>
        <w:tc>
          <w:tcPr>
            <w:tcW w:w="450" w:type="pct"/>
            <w:tcBorders>
              <w:top w:val="single" w:sz="4" w:space="0" w:color="auto"/>
              <w:left w:val="single" w:sz="4" w:space="0" w:color="auto"/>
              <w:bottom w:val="single" w:sz="4" w:space="0" w:color="auto"/>
              <w:right w:val="single" w:sz="4" w:space="0" w:color="auto"/>
            </w:tcBorders>
            <w:vAlign w:val="center"/>
          </w:tcPr>
          <w:p w14:paraId="1B37F369"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9,43</w:t>
            </w:r>
          </w:p>
        </w:tc>
      </w:tr>
      <w:tr w:rsidR="003F7DA4" w14:paraId="15D860B4" w14:textId="77777777" w:rsidTr="00094E1E">
        <w:tc>
          <w:tcPr>
            <w:tcW w:w="2233" w:type="pct"/>
            <w:tcBorders>
              <w:top w:val="single" w:sz="4" w:space="0" w:color="auto"/>
              <w:left w:val="single" w:sz="4" w:space="0" w:color="auto"/>
              <w:bottom w:val="single" w:sz="4" w:space="0" w:color="auto"/>
              <w:right w:val="single" w:sz="4" w:space="0" w:color="auto"/>
            </w:tcBorders>
            <w:vAlign w:val="center"/>
            <w:hideMark/>
          </w:tcPr>
          <w:p w14:paraId="2C0A8C9A" w14:textId="77777777" w:rsidR="00E504A1" w:rsidRPr="00E504A1" w:rsidRDefault="00E504A1" w:rsidP="00E504A1">
            <w:pPr>
              <w:rPr>
                <w:rFonts w:ascii="Times New Roman" w:hAnsi="Times New Roman" w:cs="Times New Roman"/>
                <w:color w:val="000000"/>
                <w:sz w:val="24"/>
                <w:szCs w:val="24"/>
              </w:rPr>
            </w:pPr>
            <w:r>
              <w:rPr>
                <w:rFonts w:ascii="Times New Roman" w:hAnsi="Times New Roman" w:cs="Times New Roman"/>
                <w:color w:val="000000"/>
                <w:sz w:val="24"/>
                <w:szCs w:val="24"/>
              </w:rPr>
              <w:t>Новообразования</w:t>
            </w:r>
          </w:p>
        </w:tc>
        <w:tc>
          <w:tcPr>
            <w:tcW w:w="473" w:type="pct"/>
            <w:tcBorders>
              <w:top w:val="single" w:sz="4" w:space="0" w:color="auto"/>
              <w:left w:val="single" w:sz="4" w:space="0" w:color="auto"/>
              <w:bottom w:val="single" w:sz="4" w:space="0" w:color="auto"/>
              <w:right w:val="single" w:sz="4" w:space="0" w:color="auto"/>
            </w:tcBorders>
            <w:vAlign w:val="center"/>
            <w:hideMark/>
          </w:tcPr>
          <w:p w14:paraId="2BC0B45B"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8,19</w:t>
            </w:r>
          </w:p>
        </w:tc>
        <w:tc>
          <w:tcPr>
            <w:tcW w:w="473" w:type="pct"/>
            <w:tcBorders>
              <w:top w:val="single" w:sz="4" w:space="0" w:color="auto"/>
              <w:left w:val="single" w:sz="4" w:space="0" w:color="auto"/>
              <w:bottom w:val="single" w:sz="4" w:space="0" w:color="auto"/>
              <w:right w:val="single" w:sz="4" w:space="0" w:color="auto"/>
            </w:tcBorders>
            <w:vAlign w:val="center"/>
            <w:hideMark/>
          </w:tcPr>
          <w:p w14:paraId="1AD3DAAE"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10,88</w:t>
            </w:r>
          </w:p>
        </w:tc>
        <w:tc>
          <w:tcPr>
            <w:tcW w:w="473" w:type="pct"/>
            <w:tcBorders>
              <w:top w:val="single" w:sz="4" w:space="0" w:color="auto"/>
              <w:left w:val="single" w:sz="4" w:space="0" w:color="auto"/>
              <w:bottom w:val="single" w:sz="4" w:space="0" w:color="auto"/>
              <w:right w:val="single" w:sz="4" w:space="0" w:color="auto"/>
            </w:tcBorders>
            <w:vAlign w:val="center"/>
            <w:hideMark/>
          </w:tcPr>
          <w:p w14:paraId="4C7913F6"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10,54</w:t>
            </w:r>
          </w:p>
        </w:tc>
        <w:tc>
          <w:tcPr>
            <w:tcW w:w="450" w:type="pct"/>
            <w:tcBorders>
              <w:top w:val="single" w:sz="4" w:space="0" w:color="auto"/>
              <w:left w:val="single" w:sz="4" w:space="0" w:color="auto"/>
              <w:bottom w:val="single" w:sz="4" w:space="0" w:color="auto"/>
              <w:right w:val="single" w:sz="4" w:space="0" w:color="auto"/>
            </w:tcBorders>
            <w:vAlign w:val="center"/>
          </w:tcPr>
          <w:p w14:paraId="5BFF9A89"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6,72</w:t>
            </w:r>
          </w:p>
        </w:tc>
        <w:tc>
          <w:tcPr>
            <w:tcW w:w="450" w:type="pct"/>
            <w:tcBorders>
              <w:top w:val="single" w:sz="4" w:space="0" w:color="auto"/>
              <w:left w:val="single" w:sz="4" w:space="0" w:color="auto"/>
              <w:bottom w:val="single" w:sz="4" w:space="0" w:color="auto"/>
              <w:right w:val="single" w:sz="4" w:space="0" w:color="auto"/>
            </w:tcBorders>
            <w:vAlign w:val="center"/>
          </w:tcPr>
          <w:p w14:paraId="77D84F42"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7,92</w:t>
            </w:r>
          </w:p>
        </w:tc>
        <w:tc>
          <w:tcPr>
            <w:tcW w:w="450" w:type="pct"/>
            <w:tcBorders>
              <w:top w:val="single" w:sz="4" w:space="0" w:color="auto"/>
              <w:left w:val="single" w:sz="4" w:space="0" w:color="auto"/>
              <w:bottom w:val="single" w:sz="4" w:space="0" w:color="auto"/>
              <w:right w:val="single" w:sz="4" w:space="0" w:color="auto"/>
            </w:tcBorders>
            <w:vAlign w:val="center"/>
          </w:tcPr>
          <w:p w14:paraId="4065A0D8"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9,09</w:t>
            </w:r>
          </w:p>
        </w:tc>
      </w:tr>
      <w:tr w:rsidR="003F7DA4" w14:paraId="24704BAE" w14:textId="77777777" w:rsidTr="00094E1E">
        <w:tc>
          <w:tcPr>
            <w:tcW w:w="2233" w:type="pct"/>
            <w:tcBorders>
              <w:top w:val="single" w:sz="4" w:space="0" w:color="auto"/>
              <w:left w:val="single" w:sz="4" w:space="0" w:color="auto"/>
              <w:bottom w:val="single" w:sz="4" w:space="0" w:color="auto"/>
              <w:right w:val="single" w:sz="4" w:space="0" w:color="auto"/>
            </w:tcBorders>
            <w:vAlign w:val="center"/>
            <w:hideMark/>
          </w:tcPr>
          <w:p w14:paraId="290291E3" w14:textId="77777777" w:rsidR="00E504A1" w:rsidRPr="00E504A1" w:rsidRDefault="00E504A1" w:rsidP="00E504A1">
            <w:pPr>
              <w:rPr>
                <w:rFonts w:ascii="Times New Roman" w:hAnsi="Times New Roman" w:cs="Times New Roman"/>
                <w:color w:val="000000"/>
                <w:sz w:val="24"/>
                <w:szCs w:val="24"/>
              </w:rPr>
            </w:pPr>
            <w:r>
              <w:rPr>
                <w:rFonts w:ascii="Times New Roman" w:hAnsi="Times New Roman" w:cs="Times New Roman"/>
                <w:color w:val="000000"/>
                <w:sz w:val="24"/>
                <w:szCs w:val="24"/>
              </w:rPr>
              <w:t>Внешние причины</w:t>
            </w:r>
          </w:p>
        </w:tc>
        <w:tc>
          <w:tcPr>
            <w:tcW w:w="473" w:type="pct"/>
            <w:tcBorders>
              <w:top w:val="single" w:sz="4" w:space="0" w:color="auto"/>
              <w:left w:val="single" w:sz="4" w:space="0" w:color="auto"/>
              <w:bottom w:val="single" w:sz="4" w:space="0" w:color="auto"/>
              <w:right w:val="single" w:sz="4" w:space="0" w:color="auto"/>
            </w:tcBorders>
            <w:vAlign w:val="center"/>
            <w:hideMark/>
          </w:tcPr>
          <w:p w14:paraId="62A389A7"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10,26</w:t>
            </w:r>
          </w:p>
        </w:tc>
        <w:tc>
          <w:tcPr>
            <w:tcW w:w="473" w:type="pct"/>
            <w:tcBorders>
              <w:top w:val="single" w:sz="4" w:space="0" w:color="auto"/>
              <w:left w:val="single" w:sz="4" w:space="0" w:color="auto"/>
              <w:bottom w:val="single" w:sz="4" w:space="0" w:color="auto"/>
              <w:right w:val="single" w:sz="4" w:space="0" w:color="auto"/>
            </w:tcBorders>
            <w:vAlign w:val="center"/>
            <w:hideMark/>
          </w:tcPr>
          <w:p w14:paraId="36E4C3DB"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6,54</w:t>
            </w:r>
          </w:p>
        </w:tc>
        <w:tc>
          <w:tcPr>
            <w:tcW w:w="473" w:type="pct"/>
            <w:tcBorders>
              <w:top w:val="single" w:sz="4" w:space="0" w:color="auto"/>
              <w:left w:val="single" w:sz="4" w:space="0" w:color="auto"/>
              <w:bottom w:val="single" w:sz="4" w:space="0" w:color="auto"/>
              <w:right w:val="single" w:sz="4" w:space="0" w:color="auto"/>
            </w:tcBorders>
            <w:vAlign w:val="center"/>
            <w:hideMark/>
          </w:tcPr>
          <w:p w14:paraId="013A6987"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4,07</w:t>
            </w:r>
          </w:p>
        </w:tc>
        <w:tc>
          <w:tcPr>
            <w:tcW w:w="450" w:type="pct"/>
            <w:tcBorders>
              <w:top w:val="single" w:sz="4" w:space="0" w:color="auto"/>
              <w:left w:val="single" w:sz="4" w:space="0" w:color="auto"/>
              <w:bottom w:val="single" w:sz="4" w:space="0" w:color="auto"/>
              <w:right w:val="single" w:sz="4" w:space="0" w:color="auto"/>
            </w:tcBorders>
            <w:vAlign w:val="center"/>
          </w:tcPr>
          <w:p w14:paraId="38EEFFAA"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9,51</w:t>
            </w:r>
          </w:p>
        </w:tc>
        <w:tc>
          <w:tcPr>
            <w:tcW w:w="450" w:type="pct"/>
            <w:tcBorders>
              <w:top w:val="single" w:sz="4" w:space="0" w:color="auto"/>
              <w:left w:val="single" w:sz="4" w:space="0" w:color="auto"/>
              <w:bottom w:val="single" w:sz="4" w:space="0" w:color="auto"/>
              <w:right w:val="single" w:sz="4" w:space="0" w:color="auto"/>
            </w:tcBorders>
            <w:vAlign w:val="center"/>
          </w:tcPr>
          <w:p w14:paraId="43D2E943"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6,58</w:t>
            </w:r>
          </w:p>
        </w:tc>
        <w:tc>
          <w:tcPr>
            <w:tcW w:w="450" w:type="pct"/>
            <w:tcBorders>
              <w:top w:val="single" w:sz="4" w:space="0" w:color="auto"/>
              <w:left w:val="single" w:sz="4" w:space="0" w:color="auto"/>
              <w:bottom w:val="single" w:sz="4" w:space="0" w:color="auto"/>
              <w:right w:val="single" w:sz="4" w:space="0" w:color="auto"/>
            </w:tcBorders>
            <w:vAlign w:val="center"/>
          </w:tcPr>
          <w:p w14:paraId="0D4B7FBE"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4,38</w:t>
            </w:r>
          </w:p>
        </w:tc>
      </w:tr>
      <w:tr w:rsidR="003F7DA4" w14:paraId="342E164D" w14:textId="77777777" w:rsidTr="00094E1E">
        <w:tc>
          <w:tcPr>
            <w:tcW w:w="2233" w:type="pct"/>
            <w:tcBorders>
              <w:top w:val="single" w:sz="4" w:space="0" w:color="auto"/>
              <w:left w:val="single" w:sz="4" w:space="0" w:color="auto"/>
              <w:bottom w:val="single" w:sz="4" w:space="0" w:color="auto"/>
              <w:right w:val="single" w:sz="4" w:space="0" w:color="auto"/>
            </w:tcBorders>
            <w:vAlign w:val="center"/>
            <w:hideMark/>
          </w:tcPr>
          <w:p w14:paraId="031419C6" w14:textId="77777777" w:rsidR="00E504A1" w:rsidRPr="00E504A1" w:rsidRDefault="00E504A1" w:rsidP="00E504A1">
            <w:pPr>
              <w:rPr>
                <w:rFonts w:ascii="Times New Roman" w:hAnsi="Times New Roman" w:cs="Times New Roman"/>
                <w:color w:val="000000"/>
                <w:sz w:val="24"/>
                <w:szCs w:val="24"/>
              </w:rPr>
            </w:pPr>
            <w:r>
              <w:rPr>
                <w:rFonts w:ascii="Times New Roman" w:hAnsi="Times New Roman" w:cs="Times New Roman"/>
                <w:color w:val="000000"/>
                <w:sz w:val="24"/>
                <w:szCs w:val="24"/>
              </w:rPr>
              <w:t>Болезни органов пищеварения</w:t>
            </w:r>
          </w:p>
        </w:tc>
        <w:tc>
          <w:tcPr>
            <w:tcW w:w="473" w:type="pct"/>
            <w:tcBorders>
              <w:top w:val="single" w:sz="4" w:space="0" w:color="auto"/>
              <w:left w:val="single" w:sz="4" w:space="0" w:color="auto"/>
              <w:bottom w:val="single" w:sz="4" w:space="0" w:color="auto"/>
              <w:right w:val="single" w:sz="4" w:space="0" w:color="auto"/>
            </w:tcBorders>
            <w:vAlign w:val="center"/>
            <w:hideMark/>
          </w:tcPr>
          <w:p w14:paraId="352D5FF3"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3,5</w:t>
            </w:r>
          </w:p>
        </w:tc>
        <w:tc>
          <w:tcPr>
            <w:tcW w:w="473" w:type="pct"/>
            <w:tcBorders>
              <w:top w:val="single" w:sz="4" w:space="0" w:color="auto"/>
              <w:left w:val="single" w:sz="4" w:space="0" w:color="auto"/>
              <w:bottom w:val="single" w:sz="4" w:space="0" w:color="auto"/>
              <w:right w:val="single" w:sz="4" w:space="0" w:color="auto"/>
            </w:tcBorders>
            <w:vAlign w:val="center"/>
            <w:hideMark/>
          </w:tcPr>
          <w:p w14:paraId="28C6CEC3"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4,42</w:t>
            </w:r>
          </w:p>
        </w:tc>
        <w:tc>
          <w:tcPr>
            <w:tcW w:w="473" w:type="pct"/>
            <w:tcBorders>
              <w:top w:val="single" w:sz="4" w:space="0" w:color="auto"/>
              <w:left w:val="single" w:sz="4" w:space="0" w:color="auto"/>
              <w:bottom w:val="single" w:sz="4" w:space="0" w:color="auto"/>
              <w:right w:val="single" w:sz="4" w:space="0" w:color="auto"/>
            </w:tcBorders>
            <w:vAlign w:val="center"/>
            <w:hideMark/>
          </w:tcPr>
          <w:p w14:paraId="6DF6E561" w14:textId="77777777" w:rsidR="00E504A1" w:rsidRPr="00E504A1" w:rsidRDefault="00E504A1"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4,28</w:t>
            </w:r>
          </w:p>
        </w:tc>
        <w:tc>
          <w:tcPr>
            <w:tcW w:w="450" w:type="pct"/>
            <w:tcBorders>
              <w:top w:val="single" w:sz="4" w:space="0" w:color="auto"/>
              <w:left w:val="single" w:sz="4" w:space="0" w:color="auto"/>
              <w:bottom w:val="single" w:sz="4" w:space="0" w:color="auto"/>
              <w:right w:val="single" w:sz="4" w:space="0" w:color="auto"/>
            </w:tcBorders>
            <w:vAlign w:val="center"/>
          </w:tcPr>
          <w:p w14:paraId="33CAB293"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1,55</w:t>
            </w:r>
          </w:p>
        </w:tc>
        <w:tc>
          <w:tcPr>
            <w:tcW w:w="450" w:type="pct"/>
            <w:tcBorders>
              <w:top w:val="single" w:sz="4" w:space="0" w:color="auto"/>
              <w:left w:val="single" w:sz="4" w:space="0" w:color="auto"/>
              <w:bottom w:val="single" w:sz="4" w:space="0" w:color="auto"/>
              <w:right w:val="single" w:sz="4" w:space="0" w:color="auto"/>
            </w:tcBorders>
            <w:vAlign w:val="center"/>
          </w:tcPr>
          <w:p w14:paraId="02318075"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2,89</w:t>
            </w:r>
          </w:p>
        </w:tc>
        <w:tc>
          <w:tcPr>
            <w:tcW w:w="450" w:type="pct"/>
            <w:tcBorders>
              <w:top w:val="single" w:sz="4" w:space="0" w:color="auto"/>
              <w:left w:val="single" w:sz="4" w:space="0" w:color="auto"/>
              <w:bottom w:val="single" w:sz="4" w:space="0" w:color="auto"/>
              <w:right w:val="single" w:sz="4" w:space="0" w:color="auto"/>
            </w:tcBorders>
            <w:vAlign w:val="center"/>
          </w:tcPr>
          <w:p w14:paraId="4019ADD2" w14:textId="77777777" w:rsidR="00E504A1" w:rsidRPr="00E504A1" w:rsidRDefault="003F7DA4"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3,54</w:t>
            </w:r>
          </w:p>
        </w:tc>
      </w:tr>
      <w:tr w:rsidR="003F7DA4" w14:paraId="467C6725" w14:textId="77777777" w:rsidTr="00094E1E">
        <w:tc>
          <w:tcPr>
            <w:tcW w:w="2233" w:type="pct"/>
            <w:tcBorders>
              <w:top w:val="single" w:sz="4" w:space="0" w:color="auto"/>
              <w:left w:val="single" w:sz="4" w:space="0" w:color="auto"/>
              <w:bottom w:val="single" w:sz="4" w:space="0" w:color="auto"/>
              <w:right w:val="single" w:sz="4" w:space="0" w:color="auto"/>
            </w:tcBorders>
            <w:vAlign w:val="center"/>
          </w:tcPr>
          <w:p w14:paraId="671A5D9D" w14:textId="77777777" w:rsidR="00E504A1" w:rsidRPr="00E504A1" w:rsidRDefault="00E504A1" w:rsidP="00E504A1">
            <w:pPr>
              <w:rPr>
                <w:rFonts w:ascii="Times New Roman" w:hAnsi="Times New Roman" w:cs="Times New Roman"/>
                <w:color w:val="000000"/>
                <w:sz w:val="24"/>
                <w:szCs w:val="24"/>
              </w:rPr>
            </w:pPr>
            <w:r>
              <w:rPr>
                <w:rFonts w:ascii="Times New Roman" w:hAnsi="Times New Roman" w:cs="Times New Roman"/>
                <w:color w:val="000000"/>
                <w:sz w:val="24"/>
                <w:szCs w:val="24"/>
              </w:rPr>
              <w:t>Иные причины</w:t>
            </w:r>
          </w:p>
        </w:tc>
        <w:tc>
          <w:tcPr>
            <w:tcW w:w="473" w:type="pct"/>
            <w:tcBorders>
              <w:top w:val="single" w:sz="4" w:space="0" w:color="auto"/>
              <w:left w:val="single" w:sz="4" w:space="0" w:color="auto"/>
              <w:bottom w:val="single" w:sz="4" w:space="0" w:color="auto"/>
              <w:right w:val="single" w:sz="4" w:space="0" w:color="auto"/>
            </w:tcBorders>
            <w:vAlign w:val="center"/>
          </w:tcPr>
          <w:p w14:paraId="79864179" w14:textId="77777777" w:rsidR="00E504A1" w:rsidRPr="00E504A1" w:rsidRDefault="00094E1E"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9,11</w:t>
            </w:r>
          </w:p>
        </w:tc>
        <w:tc>
          <w:tcPr>
            <w:tcW w:w="473" w:type="pct"/>
            <w:tcBorders>
              <w:top w:val="single" w:sz="4" w:space="0" w:color="auto"/>
              <w:left w:val="single" w:sz="4" w:space="0" w:color="auto"/>
              <w:bottom w:val="single" w:sz="4" w:space="0" w:color="auto"/>
              <w:right w:val="single" w:sz="4" w:space="0" w:color="auto"/>
            </w:tcBorders>
            <w:vAlign w:val="center"/>
          </w:tcPr>
          <w:p w14:paraId="2E8ABF50" w14:textId="77777777" w:rsidR="00E504A1" w:rsidRPr="00E504A1" w:rsidRDefault="00094E1E"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6,14</w:t>
            </w:r>
          </w:p>
        </w:tc>
        <w:tc>
          <w:tcPr>
            <w:tcW w:w="473" w:type="pct"/>
            <w:tcBorders>
              <w:top w:val="single" w:sz="4" w:space="0" w:color="auto"/>
              <w:left w:val="single" w:sz="4" w:space="0" w:color="auto"/>
              <w:bottom w:val="single" w:sz="4" w:space="0" w:color="auto"/>
              <w:right w:val="single" w:sz="4" w:space="0" w:color="auto"/>
            </w:tcBorders>
            <w:vAlign w:val="center"/>
          </w:tcPr>
          <w:p w14:paraId="1BDA1963" w14:textId="77777777" w:rsidR="00E504A1" w:rsidRPr="00E504A1" w:rsidRDefault="00094E1E"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15,07</w:t>
            </w:r>
          </w:p>
        </w:tc>
        <w:tc>
          <w:tcPr>
            <w:tcW w:w="450" w:type="pct"/>
            <w:tcBorders>
              <w:top w:val="single" w:sz="4" w:space="0" w:color="auto"/>
              <w:left w:val="single" w:sz="4" w:space="0" w:color="auto"/>
              <w:bottom w:val="single" w:sz="4" w:space="0" w:color="auto"/>
              <w:right w:val="single" w:sz="4" w:space="0" w:color="auto"/>
            </w:tcBorders>
            <w:vAlign w:val="center"/>
          </w:tcPr>
          <w:p w14:paraId="190C9CB8" w14:textId="77777777" w:rsidR="00E504A1" w:rsidRPr="00E504A1" w:rsidRDefault="00094E1E"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7,96</w:t>
            </w:r>
          </w:p>
        </w:tc>
        <w:tc>
          <w:tcPr>
            <w:tcW w:w="450" w:type="pct"/>
            <w:tcBorders>
              <w:top w:val="single" w:sz="4" w:space="0" w:color="auto"/>
              <w:left w:val="single" w:sz="4" w:space="0" w:color="auto"/>
              <w:bottom w:val="single" w:sz="4" w:space="0" w:color="auto"/>
              <w:right w:val="single" w:sz="4" w:space="0" w:color="auto"/>
            </w:tcBorders>
            <w:vAlign w:val="center"/>
          </w:tcPr>
          <w:p w14:paraId="13E509B3" w14:textId="77777777" w:rsidR="00E504A1" w:rsidRPr="00E504A1" w:rsidRDefault="00094E1E"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6,18</w:t>
            </w:r>
          </w:p>
        </w:tc>
        <w:tc>
          <w:tcPr>
            <w:tcW w:w="450" w:type="pct"/>
            <w:tcBorders>
              <w:top w:val="single" w:sz="4" w:space="0" w:color="auto"/>
              <w:left w:val="single" w:sz="4" w:space="0" w:color="auto"/>
              <w:bottom w:val="single" w:sz="4" w:space="0" w:color="auto"/>
              <w:right w:val="single" w:sz="4" w:space="0" w:color="auto"/>
            </w:tcBorders>
            <w:vAlign w:val="center"/>
          </w:tcPr>
          <w:p w14:paraId="54B1DD1C" w14:textId="77777777" w:rsidR="00E504A1" w:rsidRPr="00E504A1" w:rsidRDefault="00094E1E" w:rsidP="00E504A1">
            <w:pPr>
              <w:jc w:val="center"/>
              <w:rPr>
                <w:rFonts w:ascii="Times New Roman" w:hAnsi="Times New Roman" w:cs="Times New Roman"/>
                <w:color w:val="000000"/>
                <w:sz w:val="24"/>
                <w:szCs w:val="24"/>
              </w:rPr>
            </w:pPr>
            <w:r>
              <w:rPr>
                <w:rFonts w:ascii="Times New Roman" w:hAnsi="Times New Roman" w:cs="Times New Roman"/>
                <w:color w:val="000000"/>
                <w:sz w:val="24"/>
                <w:szCs w:val="24"/>
              </w:rPr>
              <w:t>12,61</w:t>
            </w:r>
          </w:p>
        </w:tc>
      </w:tr>
      <w:tr w:rsidR="00E504A1" w14:paraId="33039CC5" w14:textId="77777777" w:rsidTr="00094E1E">
        <w:tc>
          <w:tcPr>
            <w:tcW w:w="5000" w:type="pct"/>
            <w:gridSpan w:val="7"/>
            <w:tcBorders>
              <w:top w:val="single" w:sz="4" w:space="0" w:color="auto"/>
              <w:left w:val="single" w:sz="4" w:space="0" w:color="auto"/>
              <w:bottom w:val="single" w:sz="4" w:space="0" w:color="auto"/>
              <w:right w:val="single" w:sz="4" w:space="0" w:color="auto"/>
            </w:tcBorders>
            <w:vAlign w:val="center"/>
            <w:hideMark/>
          </w:tcPr>
          <w:p w14:paraId="2D8DC677" w14:textId="77777777" w:rsidR="00E504A1" w:rsidRDefault="00E504A1" w:rsidP="00E504A1">
            <w:pP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Рассчитано по: </w:t>
            </w:r>
            <w:r w:rsidR="00094E1E" w:rsidRPr="00094E1E">
              <w:rPr>
                <w:rFonts w:ascii="Times New Roman" w:eastAsia="Times New Roman" w:hAnsi="Times New Roman" w:cs="Times New Roman"/>
                <w:color w:val="000000"/>
                <w:sz w:val="24"/>
                <w:szCs w:val="24"/>
                <w:lang w:eastAsia="ru-RU"/>
              </w:rPr>
              <w:t>ЕМИСС. URL: https://www.fedstat.ru/indicator/31620</w:t>
            </w:r>
          </w:p>
        </w:tc>
      </w:tr>
    </w:tbl>
    <w:p w14:paraId="2CA20DBB" w14:textId="77777777" w:rsidR="000D1717" w:rsidRDefault="000D1717" w:rsidP="00F545C5">
      <w:pPr>
        <w:spacing w:after="0" w:line="240" w:lineRule="auto"/>
        <w:jc w:val="both"/>
        <w:rPr>
          <w:rFonts w:ascii="Times New Roman" w:hAnsi="Times New Roman" w:cs="Times New Roman"/>
          <w:sz w:val="24"/>
          <w:szCs w:val="24"/>
        </w:rPr>
      </w:pPr>
    </w:p>
    <w:p w14:paraId="5FF58271" w14:textId="77777777" w:rsidR="00063389" w:rsidRDefault="00B06A4A" w:rsidP="000D17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Что касается основных причин смерти, то больше трети населения и в городах, и в сёлах умирает от болезней системы кровообращения. Также в тройку главных причин смертности входят ишемическая болезнь сердца и цереброваскулярные болезни. Количество смертей городского населения в 2022 году от болезней системы кровообращения составила 5 885 человек</w:t>
      </w:r>
      <w:r w:rsidR="00111D97">
        <w:rPr>
          <w:rFonts w:ascii="Times New Roman" w:hAnsi="Times New Roman" w:cs="Times New Roman"/>
          <w:sz w:val="24"/>
          <w:szCs w:val="24"/>
        </w:rPr>
        <w:t xml:space="preserve"> (35 место среди регионов РФ между Ярославской и Брянской областями, лидер – город Москва с 58 233 человека)</w:t>
      </w:r>
      <w:r>
        <w:rPr>
          <w:rFonts w:ascii="Times New Roman" w:hAnsi="Times New Roman" w:cs="Times New Roman"/>
          <w:sz w:val="24"/>
          <w:szCs w:val="24"/>
        </w:rPr>
        <w:t xml:space="preserve">, сельского населения </w:t>
      </w:r>
      <w:r w:rsidR="00111D97">
        <w:rPr>
          <w:rFonts w:ascii="Times New Roman" w:hAnsi="Times New Roman" w:cs="Times New Roman"/>
          <w:sz w:val="24"/>
          <w:szCs w:val="24"/>
        </w:rPr>
        <w:t>–</w:t>
      </w:r>
      <w:r>
        <w:rPr>
          <w:rFonts w:ascii="Times New Roman" w:hAnsi="Times New Roman" w:cs="Times New Roman"/>
          <w:sz w:val="24"/>
          <w:szCs w:val="24"/>
        </w:rPr>
        <w:t xml:space="preserve"> </w:t>
      </w:r>
      <w:r w:rsidR="00111D97">
        <w:rPr>
          <w:rFonts w:ascii="Times New Roman" w:hAnsi="Times New Roman" w:cs="Times New Roman"/>
          <w:sz w:val="24"/>
          <w:szCs w:val="24"/>
        </w:rPr>
        <w:t>2 888 человек (27 место среди регионов РФ между Приморским краем и Тюменской областью, лидер – Краснодарский край с 12 867 человек).</w:t>
      </w:r>
    </w:p>
    <w:p w14:paraId="689A1C23" w14:textId="77777777" w:rsidR="000D1717" w:rsidRDefault="00B21355" w:rsidP="000D17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2002 по 2022 год у большинства причин смерти снизился связанный с ним коэффициент смертности (таб. 2). </w:t>
      </w:r>
      <w:r w:rsidR="00172301">
        <w:rPr>
          <w:rFonts w:ascii="Times New Roman" w:hAnsi="Times New Roman" w:cs="Times New Roman"/>
          <w:sz w:val="24"/>
          <w:szCs w:val="24"/>
        </w:rPr>
        <w:t xml:space="preserve">Если разница с 2002 годом связана с улучшений условий жизни, то разница с 2021 годом – с уменьшением влияния пандемии </w:t>
      </w:r>
      <w:r w:rsidR="00172301">
        <w:rPr>
          <w:rFonts w:ascii="Times New Roman" w:hAnsi="Times New Roman" w:cs="Times New Roman"/>
          <w:sz w:val="24"/>
          <w:szCs w:val="24"/>
          <w:lang w:val="en-US"/>
        </w:rPr>
        <w:t>COVID</w:t>
      </w:r>
      <w:r w:rsidR="00172301">
        <w:rPr>
          <w:rFonts w:ascii="Times New Roman" w:hAnsi="Times New Roman" w:cs="Times New Roman"/>
          <w:sz w:val="24"/>
          <w:szCs w:val="24"/>
        </w:rPr>
        <w:t xml:space="preserve">-19 на смертность. Особенно сильно (на две трети) снизилась убыль от внешних причин. В 2022 году от них умерло в городском населении </w:t>
      </w:r>
      <w:r w:rsidR="00BE48F6">
        <w:rPr>
          <w:rFonts w:ascii="Times New Roman" w:hAnsi="Times New Roman" w:cs="Times New Roman"/>
          <w:sz w:val="24"/>
          <w:szCs w:val="24"/>
        </w:rPr>
        <w:t>656 человек (52 место среди регионов РФ между Липецкой и Калининградской областями, лидер – город Москва с 7 161 человека), в сельском – 327 человек (53 место среди регионов РФ между Астраханской областью и Республикой Мордовией, лидер – Краснодарский край с 2 255 человека).</w:t>
      </w:r>
      <w:r w:rsidR="00A33386">
        <w:rPr>
          <w:rFonts w:ascii="Times New Roman" w:hAnsi="Times New Roman" w:cs="Times New Roman"/>
          <w:sz w:val="24"/>
          <w:szCs w:val="24"/>
        </w:rPr>
        <w:t xml:space="preserve"> </w:t>
      </w:r>
    </w:p>
    <w:p w14:paraId="7B366AEA" w14:textId="77777777" w:rsidR="00F545C5" w:rsidRDefault="00F545C5" w:rsidP="000D1717">
      <w:pPr>
        <w:spacing w:after="0" w:line="240" w:lineRule="auto"/>
        <w:ind w:firstLine="709"/>
        <w:jc w:val="both"/>
        <w:rPr>
          <w:rFonts w:ascii="Times New Roman" w:hAnsi="Times New Roman" w:cs="Times New Roman"/>
          <w:sz w:val="24"/>
          <w:szCs w:val="24"/>
        </w:rPr>
      </w:pPr>
    </w:p>
    <w:p w14:paraId="71B08B0A" w14:textId="77777777" w:rsidR="00F545C5" w:rsidRDefault="00F545C5" w:rsidP="000D1717">
      <w:pPr>
        <w:spacing w:after="0" w:line="240" w:lineRule="auto"/>
        <w:ind w:firstLine="709"/>
        <w:jc w:val="both"/>
        <w:rPr>
          <w:rFonts w:ascii="Times New Roman" w:hAnsi="Times New Roman" w:cs="Times New Roman"/>
          <w:sz w:val="24"/>
          <w:szCs w:val="24"/>
        </w:rPr>
      </w:pPr>
    </w:p>
    <w:p w14:paraId="4BA76823" w14:textId="6137C6E7" w:rsidR="00F545C5" w:rsidRDefault="00F545C5" w:rsidP="00C16095">
      <w:pPr>
        <w:spacing w:after="0" w:line="240" w:lineRule="auto"/>
        <w:jc w:val="both"/>
        <w:rPr>
          <w:rFonts w:ascii="Times New Roman" w:hAnsi="Times New Roman" w:cs="Times New Roman"/>
          <w:sz w:val="24"/>
          <w:szCs w:val="24"/>
        </w:rPr>
      </w:pPr>
    </w:p>
    <w:p w14:paraId="33D66FE0" w14:textId="77777777" w:rsidR="00C16095" w:rsidRPr="00172301" w:rsidRDefault="00C16095" w:rsidP="00C16095">
      <w:pPr>
        <w:spacing w:after="0" w:line="240" w:lineRule="auto"/>
        <w:jc w:val="both"/>
        <w:rPr>
          <w:rFonts w:ascii="Times New Roman" w:hAnsi="Times New Roman" w:cs="Times New Roman"/>
          <w:sz w:val="24"/>
          <w:szCs w:val="24"/>
        </w:rPr>
      </w:pPr>
    </w:p>
    <w:p w14:paraId="7052D4DD" w14:textId="77777777" w:rsidR="00094E1E" w:rsidRDefault="00094E1E" w:rsidP="000D1717">
      <w:pPr>
        <w:spacing w:after="0" w:line="240" w:lineRule="auto"/>
        <w:ind w:firstLine="709"/>
        <w:jc w:val="both"/>
        <w:rPr>
          <w:rFonts w:ascii="Times New Roman" w:hAnsi="Times New Roman" w:cs="Times New Roman"/>
          <w:sz w:val="24"/>
          <w:szCs w:val="24"/>
        </w:rPr>
      </w:pPr>
    </w:p>
    <w:p w14:paraId="34BD0D6F" w14:textId="77777777" w:rsidR="00094E1E" w:rsidRPr="00736255" w:rsidRDefault="00094E1E" w:rsidP="00094E1E">
      <w:pPr>
        <w:spacing w:after="0" w:line="276" w:lineRule="auto"/>
        <w:ind w:firstLine="709"/>
        <w:jc w:val="right"/>
        <w:rPr>
          <w:rFonts w:ascii="Times New Roman" w:hAnsi="Times New Roman" w:cs="Times New Roman"/>
          <w:sz w:val="24"/>
          <w:szCs w:val="28"/>
        </w:rPr>
      </w:pPr>
      <w:r>
        <w:rPr>
          <w:rFonts w:ascii="Times New Roman" w:hAnsi="Times New Roman" w:cs="Times New Roman"/>
          <w:sz w:val="24"/>
          <w:szCs w:val="28"/>
        </w:rPr>
        <w:lastRenderedPageBreak/>
        <w:t>Таблица 2</w:t>
      </w:r>
      <w:r w:rsidRPr="00736255">
        <w:rPr>
          <w:rFonts w:ascii="Times New Roman" w:hAnsi="Times New Roman" w:cs="Times New Roman"/>
          <w:sz w:val="24"/>
          <w:szCs w:val="28"/>
        </w:rPr>
        <w:t xml:space="preserve">. </w:t>
      </w:r>
    </w:p>
    <w:p w14:paraId="53B92B92" w14:textId="77777777" w:rsidR="00094E1E" w:rsidRPr="00736255" w:rsidRDefault="00B55763" w:rsidP="00094E1E">
      <w:pPr>
        <w:spacing w:after="0" w:line="276" w:lineRule="auto"/>
        <w:ind w:firstLine="709"/>
        <w:jc w:val="center"/>
        <w:rPr>
          <w:rFonts w:ascii="Times New Roman" w:hAnsi="Times New Roman" w:cs="Times New Roman"/>
          <w:bCs/>
          <w:color w:val="FF0000"/>
          <w:sz w:val="24"/>
          <w:szCs w:val="28"/>
        </w:rPr>
      </w:pPr>
      <w:r>
        <w:rPr>
          <w:rFonts w:ascii="Times New Roman" w:hAnsi="Times New Roman" w:cs="Times New Roman"/>
          <w:bCs/>
          <w:sz w:val="24"/>
          <w:szCs w:val="28"/>
        </w:rPr>
        <w:t>Темпы изменения коэффициентов</w:t>
      </w:r>
      <w:r w:rsidR="00094E1E" w:rsidRPr="00736255">
        <w:rPr>
          <w:rFonts w:ascii="Times New Roman" w:hAnsi="Times New Roman" w:cs="Times New Roman"/>
          <w:bCs/>
          <w:sz w:val="24"/>
          <w:szCs w:val="28"/>
        </w:rPr>
        <w:t xml:space="preserve"> смертности городского и сельского населения </w:t>
      </w:r>
      <w:r w:rsidR="00094E1E">
        <w:rPr>
          <w:rFonts w:ascii="Times New Roman" w:hAnsi="Times New Roman" w:cs="Times New Roman"/>
          <w:bCs/>
          <w:sz w:val="24"/>
          <w:szCs w:val="28"/>
        </w:rPr>
        <w:t>Вологодской области</w:t>
      </w:r>
      <w:r w:rsidR="00094E1E" w:rsidRPr="00736255">
        <w:rPr>
          <w:rFonts w:ascii="Times New Roman" w:hAnsi="Times New Roman" w:cs="Times New Roman"/>
          <w:bCs/>
          <w:sz w:val="24"/>
          <w:szCs w:val="28"/>
        </w:rPr>
        <w:t xml:space="preserve"> по основным классам </w:t>
      </w:r>
      <w:r>
        <w:rPr>
          <w:rFonts w:ascii="Times New Roman" w:hAnsi="Times New Roman" w:cs="Times New Roman"/>
          <w:bCs/>
          <w:sz w:val="24"/>
          <w:szCs w:val="28"/>
        </w:rPr>
        <w:t>причин смерти в</w:t>
      </w:r>
      <w:r w:rsidR="00094E1E">
        <w:rPr>
          <w:rFonts w:ascii="Times New Roman" w:hAnsi="Times New Roman" w:cs="Times New Roman"/>
          <w:bCs/>
          <w:sz w:val="24"/>
          <w:szCs w:val="28"/>
        </w:rPr>
        <w:t xml:space="preserve"> </w:t>
      </w:r>
      <w:r>
        <w:rPr>
          <w:rFonts w:ascii="Times New Roman" w:hAnsi="Times New Roman" w:cs="Times New Roman"/>
          <w:bCs/>
          <w:sz w:val="24"/>
          <w:szCs w:val="28"/>
        </w:rPr>
        <w:t>202</w:t>
      </w:r>
      <w:r w:rsidR="00094E1E">
        <w:rPr>
          <w:rFonts w:ascii="Times New Roman" w:hAnsi="Times New Roman" w:cs="Times New Roman"/>
          <w:bCs/>
          <w:sz w:val="24"/>
          <w:szCs w:val="28"/>
        </w:rPr>
        <w:t>2</w:t>
      </w:r>
      <w:r>
        <w:rPr>
          <w:rFonts w:ascii="Times New Roman" w:hAnsi="Times New Roman" w:cs="Times New Roman"/>
          <w:bCs/>
          <w:sz w:val="24"/>
          <w:szCs w:val="28"/>
        </w:rPr>
        <w:t xml:space="preserve"> г.</w:t>
      </w:r>
      <w:r w:rsidR="00094E1E" w:rsidRPr="00736255">
        <w:rPr>
          <w:rFonts w:ascii="Times New Roman" w:hAnsi="Times New Roman" w:cs="Times New Roman"/>
          <w:bCs/>
          <w:sz w:val="24"/>
          <w:szCs w:val="28"/>
        </w:rPr>
        <w:t xml:space="preserve"> </w:t>
      </w:r>
      <w:r w:rsidR="00094E1E">
        <w:rPr>
          <w:rFonts w:ascii="Times New Roman" w:hAnsi="Times New Roman" w:cs="Times New Roman"/>
          <w:bCs/>
          <w:sz w:val="24"/>
          <w:szCs w:val="28"/>
        </w:rPr>
        <w:t xml:space="preserve">(в </w:t>
      </w:r>
      <w:r w:rsidR="00094E1E" w:rsidRPr="00736255">
        <w:rPr>
          <w:rFonts w:ascii="Times New Roman" w:hAnsi="Times New Roman" w:cs="Times New Roman"/>
          <w:bCs/>
          <w:sz w:val="24"/>
          <w:szCs w:val="28"/>
        </w:rPr>
        <w:t>%</w:t>
      </w:r>
      <w:r>
        <w:rPr>
          <w:rFonts w:ascii="Times New Roman" w:hAnsi="Times New Roman" w:cs="Times New Roman"/>
          <w:bCs/>
          <w:sz w:val="24"/>
          <w:szCs w:val="28"/>
        </w:rPr>
        <w:t xml:space="preserve"> от 2002 и 2021 годов</w:t>
      </w:r>
      <w:r w:rsidR="00094E1E">
        <w:rPr>
          <w:rFonts w:ascii="Times New Roman" w:hAnsi="Times New Roman" w:cs="Times New Roman"/>
          <w:bCs/>
          <w:sz w:val="24"/>
          <w:szCs w:val="28"/>
        </w:rPr>
        <w:t>)</w:t>
      </w:r>
    </w:p>
    <w:tbl>
      <w:tblPr>
        <w:tblStyle w:val="a7"/>
        <w:tblW w:w="5000" w:type="pct"/>
        <w:tblInd w:w="0" w:type="dxa"/>
        <w:tblLook w:val="04A0" w:firstRow="1" w:lastRow="0" w:firstColumn="1" w:lastColumn="0" w:noHBand="0" w:noVBand="1"/>
      </w:tblPr>
      <w:tblGrid>
        <w:gridCol w:w="4304"/>
        <w:gridCol w:w="1367"/>
        <w:gridCol w:w="1367"/>
        <w:gridCol w:w="1296"/>
        <w:gridCol w:w="1294"/>
      </w:tblGrid>
      <w:tr w:rsidR="00F0444A" w14:paraId="58C103C2" w14:textId="77777777" w:rsidTr="00F0444A">
        <w:tc>
          <w:tcPr>
            <w:tcW w:w="2235" w:type="pct"/>
            <w:vMerge w:val="restart"/>
            <w:tcBorders>
              <w:top w:val="single" w:sz="4" w:space="0" w:color="auto"/>
              <w:left w:val="single" w:sz="4" w:space="0" w:color="auto"/>
              <w:right w:val="single" w:sz="4" w:space="0" w:color="auto"/>
            </w:tcBorders>
            <w:vAlign w:val="center"/>
            <w:hideMark/>
          </w:tcPr>
          <w:p w14:paraId="01C96E7D" w14:textId="77777777" w:rsidR="00F0444A" w:rsidRPr="00E504A1" w:rsidRDefault="00F0444A" w:rsidP="008636C4">
            <w:pPr>
              <w:jc w:val="center"/>
              <w:rPr>
                <w:rFonts w:ascii="Times New Roman" w:hAnsi="Times New Roman" w:cs="Times New Roman"/>
                <w:bCs/>
                <w:sz w:val="24"/>
                <w:szCs w:val="24"/>
              </w:rPr>
            </w:pPr>
            <w:r w:rsidRPr="00E504A1">
              <w:rPr>
                <w:rFonts w:ascii="Times New Roman" w:hAnsi="Times New Roman" w:cs="Times New Roman"/>
                <w:bCs/>
                <w:sz w:val="24"/>
                <w:szCs w:val="24"/>
              </w:rPr>
              <w:t>Причины</w:t>
            </w:r>
            <w:r>
              <w:rPr>
                <w:rFonts w:ascii="Times New Roman" w:hAnsi="Times New Roman" w:cs="Times New Roman"/>
                <w:bCs/>
                <w:sz w:val="24"/>
                <w:szCs w:val="24"/>
              </w:rPr>
              <w:t xml:space="preserve"> смерти</w:t>
            </w:r>
          </w:p>
        </w:tc>
        <w:tc>
          <w:tcPr>
            <w:tcW w:w="1420" w:type="pct"/>
            <w:gridSpan w:val="2"/>
            <w:tcBorders>
              <w:top w:val="single" w:sz="4" w:space="0" w:color="auto"/>
              <w:left w:val="single" w:sz="4" w:space="0" w:color="auto"/>
              <w:bottom w:val="single" w:sz="4" w:space="0" w:color="auto"/>
              <w:right w:val="single" w:sz="4" w:space="0" w:color="auto"/>
            </w:tcBorders>
            <w:vAlign w:val="center"/>
            <w:hideMark/>
          </w:tcPr>
          <w:p w14:paraId="27A05AD9" w14:textId="77777777" w:rsidR="00F0444A" w:rsidRPr="00E504A1" w:rsidRDefault="00F0444A" w:rsidP="008636C4">
            <w:pPr>
              <w:jc w:val="center"/>
              <w:rPr>
                <w:rFonts w:ascii="Times New Roman" w:hAnsi="Times New Roman" w:cs="Times New Roman"/>
                <w:bCs/>
                <w:sz w:val="24"/>
                <w:szCs w:val="24"/>
              </w:rPr>
            </w:pPr>
            <w:r>
              <w:rPr>
                <w:rFonts w:ascii="Times New Roman" w:hAnsi="Times New Roman" w:cs="Times New Roman"/>
                <w:bCs/>
                <w:sz w:val="24"/>
                <w:szCs w:val="24"/>
              </w:rPr>
              <w:t>Городское население</w:t>
            </w:r>
          </w:p>
        </w:tc>
        <w:tc>
          <w:tcPr>
            <w:tcW w:w="1345" w:type="pct"/>
            <w:gridSpan w:val="2"/>
            <w:tcBorders>
              <w:top w:val="single" w:sz="4" w:space="0" w:color="auto"/>
              <w:left w:val="single" w:sz="4" w:space="0" w:color="auto"/>
              <w:bottom w:val="single" w:sz="4" w:space="0" w:color="auto"/>
              <w:right w:val="single" w:sz="4" w:space="0" w:color="auto"/>
            </w:tcBorders>
            <w:vAlign w:val="center"/>
          </w:tcPr>
          <w:p w14:paraId="4DC9FB78" w14:textId="77777777" w:rsidR="00F0444A" w:rsidRDefault="00F0444A" w:rsidP="008636C4">
            <w:pPr>
              <w:jc w:val="center"/>
              <w:rPr>
                <w:rFonts w:ascii="Times New Roman" w:hAnsi="Times New Roman" w:cs="Times New Roman"/>
                <w:bCs/>
                <w:sz w:val="24"/>
                <w:szCs w:val="24"/>
              </w:rPr>
            </w:pPr>
            <w:r>
              <w:rPr>
                <w:rFonts w:ascii="Times New Roman" w:hAnsi="Times New Roman" w:cs="Times New Roman"/>
                <w:bCs/>
                <w:sz w:val="24"/>
                <w:szCs w:val="24"/>
              </w:rPr>
              <w:t>Сельское население</w:t>
            </w:r>
          </w:p>
        </w:tc>
      </w:tr>
      <w:tr w:rsidR="00F0444A" w14:paraId="1836E5B3" w14:textId="77777777" w:rsidTr="0009279A">
        <w:tc>
          <w:tcPr>
            <w:tcW w:w="2235" w:type="pct"/>
            <w:vMerge/>
            <w:tcBorders>
              <w:left w:val="single" w:sz="4" w:space="0" w:color="auto"/>
              <w:bottom w:val="single" w:sz="4" w:space="0" w:color="auto"/>
              <w:right w:val="single" w:sz="4" w:space="0" w:color="auto"/>
            </w:tcBorders>
            <w:vAlign w:val="center"/>
            <w:hideMark/>
          </w:tcPr>
          <w:p w14:paraId="7FBA0928" w14:textId="77777777" w:rsidR="00F0444A" w:rsidRPr="00E504A1" w:rsidRDefault="00F0444A" w:rsidP="00F0444A">
            <w:pPr>
              <w:jc w:val="center"/>
              <w:rPr>
                <w:rFonts w:ascii="Times New Roman" w:hAnsi="Times New Roman" w:cs="Times New Roman"/>
                <w:color w:val="000000"/>
                <w:sz w:val="24"/>
                <w:szCs w:val="24"/>
              </w:rPr>
            </w:pPr>
          </w:p>
        </w:tc>
        <w:tc>
          <w:tcPr>
            <w:tcW w:w="710" w:type="pct"/>
            <w:tcBorders>
              <w:top w:val="single" w:sz="4" w:space="0" w:color="auto"/>
              <w:left w:val="single" w:sz="4" w:space="0" w:color="auto"/>
              <w:bottom w:val="single" w:sz="4" w:space="0" w:color="auto"/>
              <w:right w:val="single" w:sz="4" w:space="0" w:color="auto"/>
            </w:tcBorders>
            <w:vAlign w:val="center"/>
            <w:hideMark/>
          </w:tcPr>
          <w:p w14:paraId="1EFE4203" w14:textId="77777777" w:rsidR="00F0444A" w:rsidRPr="00E504A1" w:rsidRDefault="00F0444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От 2002</w:t>
            </w:r>
          </w:p>
        </w:tc>
        <w:tc>
          <w:tcPr>
            <w:tcW w:w="710" w:type="pct"/>
            <w:tcBorders>
              <w:top w:val="single" w:sz="4" w:space="0" w:color="auto"/>
              <w:left w:val="single" w:sz="4" w:space="0" w:color="auto"/>
              <w:bottom w:val="single" w:sz="4" w:space="0" w:color="auto"/>
              <w:right w:val="single" w:sz="4" w:space="0" w:color="auto"/>
            </w:tcBorders>
            <w:vAlign w:val="center"/>
            <w:hideMark/>
          </w:tcPr>
          <w:p w14:paraId="1B3737F2" w14:textId="77777777" w:rsidR="00F0444A" w:rsidRPr="00E504A1" w:rsidRDefault="00F0444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От 2021</w:t>
            </w:r>
          </w:p>
        </w:tc>
        <w:tc>
          <w:tcPr>
            <w:tcW w:w="673" w:type="pct"/>
            <w:tcBorders>
              <w:top w:val="single" w:sz="4" w:space="0" w:color="auto"/>
              <w:left w:val="single" w:sz="4" w:space="0" w:color="auto"/>
              <w:bottom w:val="single" w:sz="4" w:space="0" w:color="auto"/>
              <w:right w:val="single" w:sz="4" w:space="0" w:color="auto"/>
            </w:tcBorders>
            <w:vAlign w:val="center"/>
            <w:hideMark/>
          </w:tcPr>
          <w:p w14:paraId="306A0400" w14:textId="77777777" w:rsidR="00F0444A" w:rsidRPr="00E504A1" w:rsidRDefault="00F0444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От 2002</w:t>
            </w:r>
          </w:p>
        </w:tc>
        <w:tc>
          <w:tcPr>
            <w:tcW w:w="672" w:type="pct"/>
            <w:tcBorders>
              <w:top w:val="single" w:sz="4" w:space="0" w:color="auto"/>
              <w:left w:val="single" w:sz="4" w:space="0" w:color="auto"/>
              <w:bottom w:val="single" w:sz="4" w:space="0" w:color="auto"/>
              <w:right w:val="single" w:sz="4" w:space="0" w:color="auto"/>
            </w:tcBorders>
            <w:vAlign w:val="center"/>
          </w:tcPr>
          <w:p w14:paraId="6E28399B" w14:textId="77777777" w:rsidR="00F0444A" w:rsidRPr="00E504A1" w:rsidRDefault="00F0444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От 2021</w:t>
            </w:r>
          </w:p>
        </w:tc>
      </w:tr>
      <w:tr w:rsidR="00F0444A" w14:paraId="033B87CF" w14:textId="77777777" w:rsidTr="0009279A">
        <w:tc>
          <w:tcPr>
            <w:tcW w:w="2235" w:type="pct"/>
            <w:tcBorders>
              <w:top w:val="single" w:sz="4" w:space="0" w:color="auto"/>
              <w:left w:val="single" w:sz="4" w:space="0" w:color="auto"/>
              <w:bottom w:val="single" w:sz="4" w:space="0" w:color="auto"/>
              <w:right w:val="single" w:sz="4" w:space="0" w:color="auto"/>
            </w:tcBorders>
            <w:vAlign w:val="center"/>
            <w:hideMark/>
          </w:tcPr>
          <w:p w14:paraId="0D16B735" w14:textId="77777777" w:rsidR="00F0444A" w:rsidRPr="00E504A1" w:rsidRDefault="00F0444A" w:rsidP="008636C4">
            <w:pPr>
              <w:rPr>
                <w:rFonts w:ascii="Times New Roman" w:hAnsi="Times New Roman" w:cs="Times New Roman"/>
                <w:color w:val="000000"/>
                <w:sz w:val="24"/>
                <w:szCs w:val="24"/>
              </w:rPr>
            </w:pPr>
            <w:r>
              <w:rPr>
                <w:rFonts w:ascii="Times New Roman" w:hAnsi="Times New Roman" w:cs="Times New Roman"/>
                <w:color w:val="000000"/>
                <w:sz w:val="24"/>
                <w:szCs w:val="24"/>
              </w:rPr>
              <w:t>От всех причин</w:t>
            </w:r>
          </w:p>
        </w:tc>
        <w:tc>
          <w:tcPr>
            <w:tcW w:w="710" w:type="pct"/>
            <w:tcBorders>
              <w:top w:val="single" w:sz="4" w:space="0" w:color="auto"/>
              <w:left w:val="single" w:sz="4" w:space="0" w:color="auto"/>
              <w:bottom w:val="single" w:sz="4" w:space="0" w:color="auto"/>
              <w:right w:val="single" w:sz="4" w:space="0" w:color="auto"/>
            </w:tcBorders>
            <w:vAlign w:val="center"/>
            <w:hideMark/>
          </w:tcPr>
          <w:p w14:paraId="3B7F220E" w14:textId="77777777" w:rsidR="00F0444A" w:rsidRPr="00E504A1" w:rsidRDefault="00F0444A" w:rsidP="008636C4">
            <w:pPr>
              <w:jc w:val="center"/>
              <w:rPr>
                <w:rFonts w:ascii="Times New Roman" w:hAnsi="Times New Roman" w:cs="Times New Roman"/>
                <w:color w:val="000000"/>
                <w:sz w:val="24"/>
                <w:szCs w:val="24"/>
              </w:rPr>
            </w:pPr>
            <w:r>
              <w:rPr>
                <w:rFonts w:ascii="Times New Roman" w:hAnsi="Times New Roman" w:cs="Times New Roman"/>
                <w:color w:val="000000"/>
                <w:sz w:val="24"/>
                <w:szCs w:val="24"/>
              </w:rPr>
              <w:t>83,39</w:t>
            </w:r>
          </w:p>
        </w:tc>
        <w:tc>
          <w:tcPr>
            <w:tcW w:w="710" w:type="pct"/>
            <w:tcBorders>
              <w:top w:val="single" w:sz="4" w:space="0" w:color="auto"/>
              <w:left w:val="single" w:sz="4" w:space="0" w:color="auto"/>
              <w:bottom w:val="single" w:sz="4" w:space="0" w:color="auto"/>
              <w:right w:val="single" w:sz="4" w:space="0" w:color="auto"/>
            </w:tcBorders>
            <w:vAlign w:val="center"/>
            <w:hideMark/>
          </w:tcPr>
          <w:p w14:paraId="174A3699" w14:textId="77777777" w:rsidR="00F0444A" w:rsidRPr="00E504A1" w:rsidRDefault="00F0444A" w:rsidP="008636C4">
            <w:pPr>
              <w:jc w:val="center"/>
              <w:rPr>
                <w:rFonts w:ascii="Times New Roman" w:hAnsi="Times New Roman" w:cs="Times New Roman"/>
                <w:color w:val="000000"/>
                <w:sz w:val="24"/>
                <w:szCs w:val="24"/>
              </w:rPr>
            </w:pPr>
            <w:r>
              <w:rPr>
                <w:rFonts w:ascii="Times New Roman" w:hAnsi="Times New Roman" w:cs="Times New Roman"/>
                <w:color w:val="000000"/>
                <w:sz w:val="24"/>
                <w:szCs w:val="24"/>
              </w:rPr>
              <w:t>79,88</w:t>
            </w:r>
          </w:p>
        </w:tc>
        <w:tc>
          <w:tcPr>
            <w:tcW w:w="673" w:type="pct"/>
            <w:tcBorders>
              <w:top w:val="single" w:sz="4" w:space="0" w:color="auto"/>
              <w:left w:val="single" w:sz="4" w:space="0" w:color="auto"/>
              <w:bottom w:val="single" w:sz="4" w:space="0" w:color="auto"/>
              <w:right w:val="single" w:sz="4" w:space="0" w:color="auto"/>
            </w:tcBorders>
            <w:vAlign w:val="center"/>
            <w:hideMark/>
          </w:tcPr>
          <w:p w14:paraId="151D5850" w14:textId="77777777" w:rsidR="00F0444A" w:rsidRPr="00E504A1" w:rsidRDefault="00F0444A" w:rsidP="008636C4">
            <w:pPr>
              <w:jc w:val="center"/>
              <w:rPr>
                <w:rFonts w:ascii="Times New Roman" w:hAnsi="Times New Roman" w:cs="Times New Roman"/>
                <w:color w:val="000000"/>
                <w:sz w:val="24"/>
                <w:szCs w:val="24"/>
              </w:rPr>
            </w:pPr>
            <w:r>
              <w:rPr>
                <w:rFonts w:ascii="Times New Roman" w:hAnsi="Times New Roman" w:cs="Times New Roman"/>
                <w:color w:val="000000"/>
                <w:sz w:val="24"/>
                <w:szCs w:val="24"/>
              </w:rPr>
              <w:t>73,01</w:t>
            </w:r>
          </w:p>
        </w:tc>
        <w:tc>
          <w:tcPr>
            <w:tcW w:w="672" w:type="pct"/>
            <w:tcBorders>
              <w:top w:val="single" w:sz="4" w:space="0" w:color="auto"/>
              <w:left w:val="single" w:sz="4" w:space="0" w:color="auto"/>
              <w:bottom w:val="single" w:sz="4" w:space="0" w:color="auto"/>
              <w:right w:val="single" w:sz="4" w:space="0" w:color="auto"/>
            </w:tcBorders>
          </w:tcPr>
          <w:p w14:paraId="21D1A88A" w14:textId="77777777" w:rsidR="00F0444A" w:rsidRDefault="00F0444A" w:rsidP="008636C4">
            <w:pPr>
              <w:jc w:val="center"/>
              <w:rPr>
                <w:rFonts w:ascii="Times New Roman" w:hAnsi="Times New Roman" w:cs="Times New Roman"/>
                <w:color w:val="000000"/>
                <w:sz w:val="24"/>
                <w:szCs w:val="24"/>
              </w:rPr>
            </w:pPr>
            <w:r>
              <w:rPr>
                <w:rFonts w:ascii="Times New Roman" w:hAnsi="Times New Roman" w:cs="Times New Roman"/>
                <w:color w:val="000000"/>
                <w:sz w:val="24"/>
                <w:szCs w:val="24"/>
              </w:rPr>
              <w:t>76,83</w:t>
            </w:r>
          </w:p>
        </w:tc>
      </w:tr>
      <w:tr w:rsidR="00F0444A" w14:paraId="26A9C4FA" w14:textId="77777777" w:rsidTr="0009279A">
        <w:tc>
          <w:tcPr>
            <w:tcW w:w="2235" w:type="pct"/>
            <w:tcBorders>
              <w:top w:val="single" w:sz="4" w:space="0" w:color="auto"/>
              <w:left w:val="single" w:sz="4" w:space="0" w:color="auto"/>
              <w:bottom w:val="single" w:sz="4" w:space="0" w:color="auto"/>
              <w:right w:val="single" w:sz="4" w:space="0" w:color="auto"/>
            </w:tcBorders>
            <w:vAlign w:val="center"/>
            <w:hideMark/>
          </w:tcPr>
          <w:p w14:paraId="1DD5C33A" w14:textId="77777777" w:rsidR="00F0444A" w:rsidRPr="00E504A1" w:rsidRDefault="00F0444A" w:rsidP="00F0444A">
            <w:pPr>
              <w:rPr>
                <w:rFonts w:ascii="Times New Roman" w:hAnsi="Times New Roman" w:cs="Times New Roman"/>
                <w:color w:val="000000"/>
                <w:sz w:val="24"/>
                <w:szCs w:val="24"/>
              </w:rPr>
            </w:pPr>
            <w:r>
              <w:rPr>
                <w:rFonts w:ascii="Times New Roman" w:hAnsi="Times New Roman" w:cs="Times New Roman"/>
                <w:color w:val="000000"/>
                <w:sz w:val="24"/>
                <w:szCs w:val="24"/>
              </w:rPr>
              <w:t>Болезни системы кровообращения</w:t>
            </w:r>
          </w:p>
        </w:tc>
        <w:tc>
          <w:tcPr>
            <w:tcW w:w="710" w:type="pct"/>
            <w:tcBorders>
              <w:top w:val="single" w:sz="4" w:space="0" w:color="auto"/>
              <w:left w:val="single" w:sz="4" w:space="0" w:color="auto"/>
              <w:bottom w:val="single" w:sz="4" w:space="0" w:color="auto"/>
              <w:right w:val="single" w:sz="4" w:space="0" w:color="auto"/>
            </w:tcBorders>
            <w:vAlign w:val="center"/>
            <w:hideMark/>
          </w:tcPr>
          <w:p w14:paraId="2CAF564D" w14:textId="77777777" w:rsidR="00F0444A" w:rsidRPr="00E504A1" w:rsidRDefault="00F0444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80,09</w:t>
            </w:r>
          </w:p>
        </w:tc>
        <w:tc>
          <w:tcPr>
            <w:tcW w:w="710" w:type="pct"/>
            <w:tcBorders>
              <w:top w:val="single" w:sz="4" w:space="0" w:color="auto"/>
              <w:left w:val="single" w:sz="4" w:space="0" w:color="auto"/>
              <w:bottom w:val="single" w:sz="4" w:space="0" w:color="auto"/>
              <w:right w:val="single" w:sz="4" w:space="0" w:color="auto"/>
            </w:tcBorders>
            <w:vAlign w:val="center"/>
            <w:hideMark/>
          </w:tcPr>
          <w:p w14:paraId="5D8E845D" w14:textId="77777777" w:rsidR="00F0444A" w:rsidRPr="00E504A1" w:rsidRDefault="00F0444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90,14</w:t>
            </w:r>
          </w:p>
        </w:tc>
        <w:tc>
          <w:tcPr>
            <w:tcW w:w="673" w:type="pct"/>
            <w:tcBorders>
              <w:top w:val="single" w:sz="4" w:space="0" w:color="auto"/>
              <w:left w:val="single" w:sz="4" w:space="0" w:color="auto"/>
              <w:bottom w:val="single" w:sz="4" w:space="0" w:color="auto"/>
              <w:right w:val="single" w:sz="4" w:space="0" w:color="auto"/>
            </w:tcBorders>
            <w:vAlign w:val="center"/>
            <w:hideMark/>
          </w:tcPr>
          <w:p w14:paraId="3F78CD0F" w14:textId="77777777" w:rsidR="00F0444A" w:rsidRPr="00E504A1" w:rsidRDefault="00F0444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65,65</w:t>
            </w:r>
          </w:p>
        </w:tc>
        <w:tc>
          <w:tcPr>
            <w:tcW w:w="672" w:type="pct"/>
            <w:tcBorders>
              <w:top w:val="single" w:sz="4" w:space="0" w:color="auto"/>
              <w:left w:val="single" w:sz="4" w:space="0" w:color="auto"/>
              <w:bottom w:val="single" w:sz="4" w:space="0" w:color="auto"/>
              <w:right w:val="single" w:sz="4" w:space="0" w:color="auto"/>
            </w:tcBorders>
          </w:tcPr>
          <w:p w14:paraId="185F9A29" w14:textId="77777777" w:rsidR="00F0444A" w:rsidRDefault="00F0444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89,18</w:t>
            </w:r>
          </w:p>
        </w:tc>
      </w:tr>
      <w:tr w:rsidR="00F0444A" w14:paraId="2059F067" w14:textId="77777777" w:rsidTr="0009279A">
        <w:tc>
          <w:tcPr>
            <w:tcW w:w="2235" w:type="pct"/>
            <w:tcBorders>
              <w:top w:val="single" w:sz="4" w:space="0" w:color="auto"/>
              <w:left w:val="single" w:sz="4" w:space="0" w:color="auto"/>
              <w:bottom w:val="single" w:sz="4" w:space="0" w:color="auto"/>
              <w:right w:val="single" w:sz="4" w:space="0" w:color="auto"/>
            </w:tcBorders>
            <w:vAlign w:val="center"/>
            <w:hideMark/>
          </w:tcPr>
          <w:p w14:paraId="59F6797E" w14:textId="77777777" w:rsidR="00F0444A" w:rsidRPr="00E504A1" w:rsidRDefault="00F0444A" w:rsidP="00F0444A">
            <w:pPr>
              <w:rPr>
                <w:rFonts w:ascii="Times New Roman" w:hAnsi="Times New Roman" w:cs="Times New Roman"/>
                <w:color w:val="000000"/>
                <w:sz w:val="24"/>
                <w:szCs w:val="24"/>
              </w:rPr>
            </w:pPr>
            <w:r>
              <w:rPr>
                <w:rFonts w:ascii="Times New Roman" w:hAnsi="Times New Roman" w:cs="Times New Roman"/>
                <w:color w:val="000000"/>
                <w:sz w:val="24"/>
                <w:szCs w:val="24"/>
              </w:rPr>
              <w:t>Ишемическая болезнь сердца</w:t>
            </w:r>
          </w:p>
        </w:tc>
        <w:tc>
          <w:tcPr>
            <w:tcW w:w="710" w:type="pct"/>
            <w:tcBorders>
              <w:top w:val="single" w:sz="4" w:space="0" w:color="auto"/>
              <w:left w:val="single" w:sz="4" w:space="0" w:color="auto"/>
              <w:bottom w:val="single" w:sz="4" w:space="0" w:color="auto"/>
              <w:right w:val="single" w:sz="4" w:space="0" w:color="auto"/>
            </w:tcBorders>
            <w:vAlign w:val="center"/>
            <w:hideMark/>
          </w:tcPr>
          <w:p w14:paraId="5F9FCC56"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710" w:type="pct"/>
            <w:tcBorders>
              <w:top w:val="single" w:sz="4" w:space="0" w:color="auto"/>
              <w:left w:val="single" w:sz="4" w:space="0" w:color="auto"/>
              <w:bottom w:val="single" w:sz="4" w:space="0" w:color="auto"/>
              <w:right w:val="single" w:sz="4" w:space="0" w:color="auto"/>
            </w:tcBorders>
            <w:vAlign w:val="center"/>
            <w:hideMark/>
          </w:tcPr>
          <w:p w14:paraId="106ED8DC"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90,03</w:t>
            </w:r>
          </w:p>
        </w:tc>
        <w:tc>
          <w:tcPr>
            <w:tcW w:w="673" w:type="pct"/>
            <w:tcBorders>
              <w:top w:val="single" w:sz="4" w:space="0" w:color="auto"/>
              <w:left w:val="single" w:sz="4" w:space="0" w:color="auto"/>
              <w:bottom w:val="single" w:sz="4" w:space="0" w:color="auto"/>
              <w:right w:val="single" w:sz="4" w:space="0" w:color="auto"/>
            </w:tcBorders>
            <w:vAlign w:val="center"/>
            <w:hideMark/>
          </w:tcPr>
          <w:p w14:paraId="07822CB1"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672" w:type="pct"/>
            <w:tcBorders>
              <w:top w:val="single" w:sz="4" w:space="0" w:color="auto"/>
              <w:left w:val="single" w:sz="4" w:space="0" w:color="auto"/>
              <w:bottom w:val="single" w:sz="4" w:space="0" w:color="auto"/>
              <w:right w:val="single" w:sz="4" w:space="0" w:color="auto"/>
            </w:tcBorders>
          </w:tcPr>
          <w:p w14:paraId="27F941B1" w14:textId="77777777" w:rsidR="00F0444A"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87,77</w:t>
            </w:r>
          </w:p>
        </w:tc>
      </w:tr>
      <w:tr w:rsidR="0009279A" w14:paraId="6A366680" w14:textId="77777777" w:rsidTr="0009279A">
        <w:tc>
          <w:tcPr>
            <w:tcW w:w="2235" w:type="pct"/>
            <w:tcBorders>
              <w:top w:val="single" w:sz="4" w:space="0" w:color="auto"/>
              <w:left w:val="single" w:sz="4" w:space="0" w:color="auto"/>
              <w:bottom w:val="single" w:sz="4" w:space="0" w:color="auto"/>
              <w:right w:val="single" w:sz="4" w:space="0" w:color="auto"/>
            </w:tcBorders>
            <w:vAlign w:val="center"/>
            <w:hideMark/>
          </w:tcPr>
          <w:p w14:paraId="356875BD" w14:textId="77777777" w:rsidR="0009279A" w:rsidRPr="00E504A1" w:rsidRDefault="0009279A" w:rsidP="0009279A">
            <w:pPr>
              <w:rPr>
                <w:rFonts w:ascii="Times New Roman" w:hAnsi="Times New Roman" w:cs="Times New Roman"/>
                <w:bCs/>
                <w:sz w:val="24"/>
                <w:szCs w:val="24"/>
              </w:rPr>
            </w:pPr>
            <w:r>
              <w:rPr>
                <w:rFonts w:ascii="Times New Roman" w:hAnsi="Times New Roman" w:cs="Times New Roman"/>
                <w:bCs/>
                <w:sz w:val="24"/>
                <w:szCs w:val="24"/>
              </w:rPr>
              <w:t>Цереброваскулярные болезни</w:t>
            </w:r>
          </w:p>
        </w:tc>
        <w:tc>
          <w:tcPr>
            <w:tcW w:w="710" w:type="pct"/>
            <w:tcBorders>
              <w:top w:val="single" w:sz="4" w:space="0" w:color="auto"/>
              <w:left w:val="single" w:sz="4" w:space="0" w:color="auto"/>
              <w:bottom w:val="single" w:sz="4" w:space="0" w:color="auto"/>
              <w:right w:val="single" w:sz="4" w:space="0" w:color="auto"/>
            </w:tcBorders>
            <w:vAlign w:val="center"/>
            <w:hideMark/>
          </w:tcPr>
          <w:p w14:paraId="037990BB" w14:textId="77777777" w:rsidR="0009279A" w:rsidRPr="00E504A1" w:rsidRDefault="0009279A" w:rsidP="0009279A">
            <w:pPr>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710" w:type="pct"/>
            <w:tcBorders>
              <w:top w:val="single" w:sz="4" w:space="0" w:color="auto"/>
              <w:left w:val="single" w:sz="4" w:space="0" w:color="auto"/>
              <w:bottom w:val="single" w:sz="4" w:space="0" w:color="auto"/>
              <w:right w:val="single" w:sz="4" w:space="0" w:color="auto"/>
            </w:tcBorders>
            <w:vAlign w:val="center"/>
            <w:hideMark/>
          </w:tcPr>
          <w:p w14:paraId="69B20AD5" w14:textId="77777777" w:rsidR="0009279A" w:rsidRPr="00E504A1" w:rsidRDefault="0009279A" w:rsidP="0009279A">
            <w:pPr>
              <w:jc w:val="center"/>
              <w:rPr>
                <w:rFonts w:ascii="Times New Roman" w:hAnsi="Times New Roman" w:cs="Times New Roman"/>
                <w:color w:val="000000"/>
                <w:sz w:val="24"/>
                <w:szCs w:val="24"/>
              </w:rPr>
            </w:pPr>
            <w:r>
              <w:rPr>
                <w:rFonts w:ascii="Times New Roman" w:hAnsi="Times New Roman" w:cs="Times New Roman"/>
                <w:color w:val="000000"/>
                <w:sz w:val="24"/>
                <w:szCs w:val="24"/>
              </w:rPr>
              <w:t>83,37</w:t>
            </w:r>
          </w:p>
        </w:tc>
        <w:tc>
          <w:tcPr>
            <w:tcW w:w="673" w:type="pct"/>
            <w:tcBorders>
              <w:top w:val="single" w:sz="4" w:space="0" w:color="auto"/>
              <w:left w:val="single" w:sz="4" w:space="0" w:color="auto"/>
              <w:bottom w:val="single" w:sz="4" w:space="0" w:color="auto"/>
              <w:right w:val="single" w:sz="4" w:space="0" w:color="auto"/>
            </w:tcBorders>
            <w:vAlign w:val="center"/>
            <w:hideMark/>
          </w:tcPr>
          <w:p w14:paraId="6E56705B" w14:textId="77777777" w:rsidR="0009279A" w:rsidRPr="00E504A1" w:rsidRDefault="0009279A" w:rsidP="0009279A">
            <w:pPr>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672" w:type="pct"/>
            <w:tcBorders>
              <w:top w:val="single" w:sz="4" w:space="0" w:color="auto"/>
              <w:left w:val="single" w:sz="4" w:space="0" w:color="auto"/>
              <w:bottom w:val="single" w:sz="4" w:space="0" w:color="auto"/>
              <w:right w:val="single" w:sz="4" w:space="0" w:color="auto"/>
            </w:tcBorders>
          </w:tcPr>
          <w:p w14:paraId="0521513E" w14:textId="77777777" w:rsidR="0009279A" w:rsidRDefault="0009279A" w:rsidP="0009279A">
            <w:pPr>
              <w:jc w:val="center"/>
              <w:rPr>
                <w:rFonts w:ascii="Times New Roman" w:hAnsi="Times New Roman" w:cs="Times New Roman"/>
                <w:color w:val="000000"/>
                <w:sz w:val="24"/>
                <w:szCs w:val="24"/>
              </w:rPr>
            </w:pPr>
            <w:r>
              <w:rPr>
                <w:rFonts w:ascii="Times New Roman" w:hAnsi="Times New Roman" w:cs="Times New Roman"/>
                <w:color w:val="000000"/>
                <w:sz w:val="24"/>
                <w:szCs w:val="24"/>
              </w:rPr>
              <w:t>87,67</w:t>
            </w:r>
          </w:p>
        </w:tc>
      </w:tr>
      <w:tr w:rsidR="00F0444A" w14:paraId="003671FB" w14:textId="77777777" w:rsidTr="0009279A">
        <w:tc>
          <w:tcPr>
            <w:tcW w:w="2235" w:type="pct"/>
            <w:tcBorders>
              <w:top w:val="single" w:sz="4" w:space="0" w:color="auto"/>
              <w:left w:val="single" w:sz="4" w:space="0" w:color="auto"/>
              <w:bottom w:val="single" w:sz="4" w:space="0" w:color="auto"/>
              <w:right w:val="single" w:sz="4" w:space="0" w:color="auto"/>
            </w:tcBorders>
            <w:vAlign w:val="center"/>
            <w:hideMark/>
          </w:tcPr>
          <w:p w14:paraId="4407386E" w14:textId="77777777" w:rsidR="00F0444A" w:rsidRPr="00E504A1" w:rsidRDefault="00F0444A" w:rsidP="00F0444A">
            <w:pPr>
              <w:rPr>
                <w:rFonts w:ascii="Times New Roman" w:hAnsi="Times New Roman" w:cs="Times New Roman"/>
                <w:color w:val="000000"/>
                <w:sz w:val="24"/>
                <w:szCs w:val="24"/>
              </w:rPr>
            </w:pPr>
            <w:r>
              <w:rPr>
                <w:rFonts w:ascii="Times New Roman" w:hAnsi="Times New Roman" w:cs="Times New Roman"/>
                <w:color w:val="000000"/>
                <w:sz w:val="24"/>
                <w:szCs w:val="24"/>
              </w:rPr>
              <w:t>Новообразования</w:t>
            </w:r>
          </w:p>
        </w:tc>
        <w:tc>
          <w:tcPr>
            <w:tcW w:w="710" w:type="pct"/>
            <w:tcBorders>
              <w:top w:val="single" w:sz="4" w:space="0" w:color="auto"/>
              <w:left w:val="single" w:sz="4" w:space="0" w:color="auto"/>
              <w:bottom w:val="single" w:sz="4" w:space="0" w:color="auto"/>
              <w:right w:val="single" w:sz="4" w:space="0" w:color="auto"/>
            </w:tcBorders>
            <w:vAlign w:val="center"/>
            <w:hideMark/>
          </w:tcPr>
          <w:p w14:paraId="640CBE6F"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104,46</w:t>
            </w:r>
          </w:p>
        </w:tc>
        <w:tc>
          <w:tcPr>
            <w:tcW w:w="710" w:type="pct"/>
            <w:tcBorders>
              <w:top w:val="single" w:sz="4" w:space="0" w:color="auto"/>
              <w:left w:val="single" w:sz="4" w:space="0" w:color="auto"/>
              <w:bottom w:val="single" w:sz="4" w:space="0" w:color="auto"/>
              <w:right w:val="single" w:sz="4" w:space="0" w:color="auto"/>
            </w:tcBorders>
            <w:vAlign w:val="center"/>
            <w:hideMark/>
          </w:tcPr>
          <w:p w14:paraId="57F2866F"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100,34</w:t>
            </w:r>
          </w:p>
        </w:tc>
        <w:tc>
          <w:tcPr>
            <w:tcW w:w="673" w:type="pct"/>
            <w:tcBorders>
              <w:top w:val="single" w:sz="4" w:space="0" w:color="auto"/>
              <w:left w:val="single" w:sz="4" w:space="0" w:color="auto"/>
              <w:bottom w:val="single" w:sz="4" w:space="0" w:color="auto"/>
              <w:right w:val="single" w:sz="4" w:space="0" w:color="auto"/>
            </w:tcBorders>
            <w:vAlign w:val="center"/>
            <w:hideMark/>
          </w:tcPr>
          <w:p w14:paraId="0E1C2F90"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95,5</w:t>
            </w:r>
          </w:p>
        </w:tc>
        <w:tc>
          <w:tcPr>
            <w:tcW w:w="672" w:type="pct"/>
            <w:tcBorders>
              <w:top w:val="single" w:sz="4" w:space="0" w:color="auto"/>
              <w:left w:val="single" w:sz="4" w:space="0" w:color="auto"/>
              <w:bottom w:val="single" w:sz="4" w:space="0" w:color="auto"/>
              <w:right w:val="single" w:sz="4" w:space="0" w:color="auto"/>
            </w:tcBorders>
          </w:tcPr>
          <w:p w14:paraId="6A59559E" w14:textId="77777777" w:rsidR="00F0444A"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98,59</w:t>
            </w:r>
          </w:p>
        </w:tc>
      </w:tr>
      <w:tr w:rsidR="00F0444A" w14:paraId="234B8137" w14:textId="77777777" w:rsidTr="0009279A">
        <w:tc>
          <w:tcPr>
            <w:tcW w:w="2235" w:type="pct"/>
            <w:tcBorders>
              <w:top w:val="single" w:sz="4" w:space="0" w:color="auto"/>
              <w:left w:val="single" w:sz="4" w:space="0" w:color="auto"/>
              <w:bottom w:val="single" w:sz="4" w:space="0" w:color="auto"/>
              <w:right w:val="single" w:sz="4" w:space="0" w:color="auto"/>
            </w:tcBorders>
            <w:vAlign w:val="center"/>
            <w:hideMark/>
          </w:tcPr>
          <w:p w14:paraId="43BF6D05" w14:textId="77777777" w:rsidR="00F0444A" w:rsidRPr="00E504A1" w:rsidRDefault="00F0444A" w:rsidP="00F0444A">
            <w:pPr>
              <w:rPr>
                <w:rFonts w:ascii="Times New Roman" w:hAnsi="Times New Roman" w:cs="Times New Roman"/>
                <w:color w:val="000000"/>
                <w:sz w:val="24"/>
                <w:szCs w:val="24"/>
              </w:rPr>
            </w:pPr>
            <w:r>
              <w:rPr>
                <w:rFonts w:ascii="Times New Roman" w:hAnsi="Times New Roman" w:cs="Times New Roman"/>
                <w:color w:val="000000"/>
                <w:sz w:val="24"/>
                <w:szCs w:val="24"/>
              </w:rPr>
              <w:t>Внешние причины</w:t>
            </w:r>
          </w:p>
        </w:tc>
        <w:tc>
          <w:tcPr>
            <w:tcW w:w="710" w:type="pct"/>
            <w:tcBorders>
              <w:top w:val="single" w:sz="4" w:space="0" w:color="auto"/>
              <w:left w:val="single" w:sz="4" w:space="0" w:color="auto"/>
              <w:bottom w:val="single" w:sz="4" w:space="0" w:color="auto"/>
              <w:right w:val="single" w:sz="4" w:space="0" w:color="auto"/>
            </w:tcBorders>
            <w:vAlign w:val="center"/>
            <w:hideMark/>
          </w:tcPr>
          <w:p w14:paraId="21C6338F"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32,19</w:t>
            </w:r>
          </w:p>
        </w:tc>
        <w:tc>
          <w:tcPr>
            <w:tcW w:w="710" w:type="pct"/>
            <w:tcBorders>
              <w:top w:val="single" w:sz="4" w:space="0" w:color="auto"/>
              <w:left w:val="single" w:sz="4" w:space="0" w:color="auto"/>
              <w:bottom w:val="single" w:sz="4" w:space="0" w:color="auto"/>
              <w:right w:val="single" w:sz="4" w:space="0" w:color="auto"/>
            </w:tcBorders>
            <w:vAlign w:val="center"/>
            <w:hideMark/>
          </w:tcPr>
          <w:p w14:paraId="4BB4B589"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101,76</w:t>
            </w:r>
          </w:p>
        </w:tc>
        <w:tc>
          <w:tcPr>
            <w:tcW w:w="673" w:type="pct"/>
            <w:tcBorders>
              <w:top w:val="single" w:sz="4" w:space="0" w:color="auto"/>
              <w:left w:val="single" w:sz="4" w:space="0" w:color="auto"/>
              <w:bottom w:val="single" w:sz="4" w:space="0" w:color="auto"/>
              <w:right w:val="single" w:sz="4" w:space="0" w:color="auto"/>
            </w:tcBorders>
            <w:vAlign w:val="center"/>
            <w:hideMark/>
          </w:tcPr>
          <w:p w14:paraId="6EA538A3"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32,57</w:t>
            </w:r>
          </w:p>
        </w:tc>
        <w:tc>
          <w:tcPr>
            <w:tcW w:w="672" w:type="pct"/>
            <w:tcBorders>
              <w:top w:val="single" w:sz="4" w:space="0" w:color="auto"/>
              <w:left w:val="single" w:sz="4" w:space="0" w:color="auto"/>
              <w:bottom w:val="single" w:sz="4" w:space="0" w:color="auto"/>
              <w:right w:val="single" w:sz="4" w:space="0" w:color="auto"/>
            </w:tcBorders>
          </w:tcPr>
          <w:p w14:paraId="537AA652" w14:textId="77777777" w:rsidR="00F0444A"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88,52</w:t>
            </w:r>
          </w:p>
        </w:tc>
      </w:tr>
      <w:tr w:rsidR="00F0444A" w14:paraId="40051118" w14:textId="77777777" w:rsidTr="0009279A">
        <w:tc>
          <w:tcPr>
            <w:tcW w:w="2235" w:type="pct"/>
            <w:tcBorders>
              <w:top w:val="single" w:sz="4" w:space="0" w:color="auto"/>
              <w:left w:val="single" w:sz="4" w:space="0" w:color="auto"/>
              <w:bottom w:val="single" w:sz="4" w:space="0" w:color="auto"/>
              <w:right w:val="single" w:sz="4" w:space="0" w:color="auto"/>
            </w:tcBorders>
            <w:vAlign w:val="center"/>
          </w:tcPr>
          <w:p w14:paraId="22A8E443" w14:textId="77777777" w:rsidR="00F0444A" w:rsidRPr="00E504A1" w:rsidRDefault="00F0444A" w:rsidP="00F0444A">
            <w:pPr>
              <w:rPr>
                <w:rFonts w:ascii="Times New Roman" w:hAnsi="Times New Roman" w:cs="Times New Roman"/>
                <w:color w:val="000000"/>
                <w:sz w:val="24"/>
                <w:szCs w:val="24"/>
              </w:rPr>
            </w:pPr>
            <w:r>
              <w:rPr>
                <w:rFonts w:ascii="Times New Roman" w:hAnsi="Times New Roman" w:cs="Times New Roman"/>
                <w:color w:val="000000"/>
                <w:sz w:val="24"/>
                <w:szCs w:val="24"/>
              </w:rPr>
              <w:t>Болезни органов пищеварения</w:t>
            </w:r>
          </w:p>
        </w:tc>
        <w:tc>
          <w:tcPr>
            <w:tcW w:w="710" w:type="pct"/>
            <w:tcBorders>
              <w:top w:val="single" w:sz="4" w:space="0" w:color="auto"/>
              <w:left w:val="single" w:sz="4" w:space="0" w:color="auto"/>
              <w:bottom w:val="single" w:sz="4" w:space="0" w:color="auto"/>
              <w:right w:val="single" w:sz="4" w:space="0" w:color="auto"/>
            </w:tcBorders>
            <w:vAlign w:val="center"/>
          </w:tcPr>
          <w:p w14:paraId="4449AA8B"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99,36</w:t>
            </w:r>
          </w:p>
        </w:tc>
        <w:tc>
          <w:tcPr>
            <w:tcW w:w="710" w:type="pct"/>
            <w:tcBorders>
              <w:top w:val="single" w:sz="4" w:space="0" w:color="auto"/>
              <w:left w:val="single" w:sz="4" w:space="0" w:color="auto"/>
              <w:bottom w:val="single" w:sz="4" w:space="0" w:color="auto"/>
              <w:right w:val="single" w:sz="4" w:space="0" w:color="auto"/>
            </w:tcBorders>
            <w:vAlign w:val="center"/>
          </w:tcPr>
          <w:p w14:paraId="592065EB"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108,03</w:t>
            </w:r>
          </w:p>
        </w:tc>
        <w:tc>
          <w:tcPr>
            <w:tcW w:w="673" w:type="pct"/>
            <w:tcBorders>
              <w:top w:val="single" w:sz="4" w:space="0" w:color="auto"/>
              <w:left w:val="single" w:sz="4" w:space="0" w:color="auto"/>
              <w:bottom w:val="single" w:sz="4" w:space="0" w:color="auto"/>
              <w:right w:val="single" w:sz="4" w:space="0" w:color="auto"/>
            </w:tcBorders>
            <w:vAlign w:val="center"/>
          </w:tcPr>
          <w:p w14:paraId="4AF2D6E4" w14:textId="77777777" w:rsidR="00F0444A" w:rsidRPr="00E504A1"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161,28</w:t>
            </w:r>
          </w:p>
        </w:tc>
        <w:tc>
          <w:tcPr>
            <w:tcW w:w="672" w:type="pct"/>
            <w:tcBorders>
              <w:top w:val="single" w:sz="4" w:space="0" w:color="auto"/>
              <w:left w:val="single" w:sz="4" w:space="0" w:color="auto"/>
              <w:bottom w:val="single" w:sz="4" w:space="0" w:color="auto"/>
              <w:right w:val="single" w:sz="4" w:space="0" w:color="auto"/>
            </w:tcBorders>
          </w:tcPr>
          <w:p w14:paraId="612ABF98" w14:textId="77777777" w:rsidR="00F0444A" w:rsidRDefault="0009279A" w:rsidP="00F0444A">
            <w:pPr>
              <w:jc w:val="center"/>
              <w:rPr>
                <w:rFonts w:ascii="Times New Roman" w:hAnsi="Times New Roman" w:cs="Times New Roman"/>
                <w:color w:val="000000"/>
                <w:sz w:val="24"/>
                <w:szCs w:val="24"/>
              </w:rPr>
            </w:pPr>
            <w:r>
              <w:rPr>
                <w:rFonts w:ascii="Times New Roman" w:hAnsi="Times New Roman" w:cs="Times New Roman"/>
                <w:color w:val="000000"/>
                <w:sz w:val="24"/>
                <w:szCs w:val="24"/>
              </w:rPr>
              <w:t>87,32</w:t>
            </w:r>
          </w:p>
        </w:tc>
      </w:tr>
      <w:tr w:rsidR="00F0444A" w:rsidRPr="00F0444A" w14:paraId="13D0C8A1" w14:textId="77777777" w:rsidTr="00F0444A">
        <w:tc>
          <w:tcPr>
            <w:tcW w:w="5000" w:type="pct"/>
            <w:gridSpan w:val="5"/>
            <w:tcBorders>
              <w:top w:val="single" w:sz="4" w:space="0" w:color="auto"/>
              <w:left w:val="single" w:sz="4" w:space="0" w:color="auto"/>
              <w:bottom w:val="single" w:sz="4" w:space="0" w:color="auto"/>
              <w:right w:val="single" w:sz="4" w:space="0" w:color="auto"/>
            </w:tcBorders>
          </w:tcPr>
          <w:p w14:paraId="1D6DAE9F" w14:textId="77777777" w:rsidR="00F0444A" w:rsidRPr="00C16095" w:rsidRDefault="00F0444A" w:rsidP="008636C4">
            <w:pP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Рассчитано по: </w:t>
            </w:r>
            <w:r w:rsidRPr="00094E1E">
              <w:rPr>
                <w:rFonts w:ascii="Times New Roman" w:eastAsia="Times New Roman" w:hAnsi="Times New Roman" w:cs="Times New Roman"/>
                <w:color w:val="000000"/>
                <w:sz w:val="24"/>
                <w:szCs w:val="24"/>
                <w:lang w:eastAsia="ru-RU"/>
              </w:rPr>
              <w:t xml:space="preserve">ЕМИСС. </w:t>
            </w:r>
            <w:r w:rsidRPr="00F0444A">
              <w:rPr>
                <w:rFonts w:ascii="Times New Roman" w:eastAsia="Times New Roman" w:hAnsi="Times New Roman" w:cs="Times New Roman"/>
                <w:color w:val="000000"/>
                <w:sz w:val="24"/>
                <w:szCs w:val="24"/>
                <w:lang w:val="en-US" w:eastAsia="ru-RU"/>
              </w:rPr>
              <w:t>URL</w:t>
            </w:r>
            <w:r w:rsidRPr="00C16095">
              <w:rPr>
                <w:rFonts w:ascii="Times New Roman" w:eastAsia="Times New Roman" w:hAnsi="Times New Roman" w:cs="Times New Roman"/>
                <w:color w:val="000000"/>
                <w:sz w:val="24"/>
                <w:szCs w:val="24"/>
                <w:lang w:eastAsia="ru-RU"/>
              </w:rPr>
              <w:t xml:space="preserve">: </w:t>
            </w:r>
            <w:r w:rsidRPr="00F0444A">
              <w:rPr>
                <w:rFonts w:ascii="Times New Roman" w:eastAsia="Times New Roman" w:hAnsi="Times New Roman" w:cs="Times New Roman"/>
                <w:color w:val="000000"/>
                <w:sz w:val="24"/>
                <w:szCs w:val="24"/>
                <w:lang w:val="en-US" w:eastAsia="ru-RU"/>
              </w:rPr>
              <w:t>https</w:t>
            </w:r>
            <w:r w:rsidRPr="00C16095">
              <w:rPr>
                <w:rFonts w:ascii="Times New Roman" w:eastAsia="Times New Roman" w:hAnsi="Times New Roman" w:cs="Times New Roman"/>
                <w:color w:val="000000"/>
                <w:sz w:val="24"/>
                <w:szCs w:val="24"/>
                <w:lang w:eastAsia="ru-RU"/>
              </w:rPr>
              <w:t>://</w:t>
            </w:r>
            <w:r w:rsidRPr="00F0444A">
              <w:rPr>
                <w:rFonts w:ascii="Times New Roman" w:eastAsia="Times New Roman" w:hAnsi="Times New Roman" w:cs="Times New Roman"/>
                <w:color w:val="000000"/>
                <w:sz w:val="24"/>
                <w:szCs w:val="24"/>
                <w:lang w:val="en-US" w:eastAsia="ru-RU"/>
              </w:rPr>
              <w:t>fedstat</w:t>
            </w:r>
            <w:r w:rsidRPr="00C16095">
              <w:rPr>
                <w:rFonts w:ascii="Times New Roman" w:eastAsia="Times New Roman" w:hAnsi="Times New Roman" w:cs="Times New Roman"/>
                <w:color w:val="000000"/>
                <w:sz w:val="24"/>
                <w:szCs w:val="24"/>
                <w:lang w:eastAsia="ru-RU"/>
              </w:rPr>
              <w:t>.</w:t>
            </w:r>
            <w:r w:rsidRPr="00F0444A">
              <w:rPr>
                <w:rFonts w:ascii="Times New Roman" w:eastAsia="Times New Roman" w:hAnsi="Times New Roman" w:cs="Times New Roman"/>
                <w:color w:val="000000"/>
                <w:sz w:val="24"/>
                <w:szCs w:val="24"/>
                <w:lang w:val="en-US" w:eastAsia="ru-RU"/>
              </w:rPr>
              <w:t>ru</w:t>
            </w:r>
            <w:r w:rsidRPr="00C16095">
              <w:rPr>
                <w:rFonts w:ascii="Times New Roman" w:eastAsia="Times New Roman" w:hAnsi="Times New Roman" w:cs="Times New Roman"/>
                <w:color w:val="000000"/>
                <w:sz w:val="24"/>
                <w:szCs w:val="24"/>
                <w:lang w:eastAsia="ru-RU"/>
              </w:rPr>
              <w:t>/</w:t>
            </w:r>
            <w:r w:rsidRPr="00F0444A">
              <w:rPr>
                <w:rFonts w:ascii="Times New Roman" w:eastAsia="Times New Roman" w:hAnsi="Times New Roman" w:cs="Times New Roman"/>
                <w:color w:val="000000"/>
                <w:sz w:val="24"/>
                <w:szCs w:val="24"/>
                <w:lang w:val="en-US" w:eastAsia="ru-RU"/>
              </w:rPr>
              <w:t>indicator</w:t>
            </w:r>
            <w:r w:rsidRPr="00C16095">
              <w:rPr>
                <w:rFonts w:ascii="Times New Roman" w:eastAsia="Times New Roman" w:hAnsi="Times New Roman" w:cs="Times New Roman"/>
                <w:color w:val="000000"/>
                <w:sz w:val="24"/>
                <w:szCs w:val="24"/>
                <w:lang w:eastAsia="ru-RU"/>
              </w:rPr>
              <w:t>/31270</w:t>
            </w:r>
          </w:p>
        </w:tc>
      </w:tr>
    </w:tbl>
    <w:p w14:paraId="4BAD8B2D" w14:textId="77777777" w:rsidR="00094E1E" w:rsidRPr="00C16095" w:rsidRDefault="00094E1E" w:rsidP="00A33386">
      <w:pPr>
        <w:spacing w:after="0" w:line="240" w:lineRule="auto"/>
        <w:jc w:val="both"/>
        <w:rPr>
          <w:rFonts w:ascii="Times New Roman" w:hAnsi="Times New Roman" w:cs="Times New Roman"/>
          <w:sz w:val="24"/>
          <w:szCs w:val="24"/>
        </w:rPr>
      </w:pPr>
    </w:p>
    <w:p w14:paraId="5BC10A26" w14:textId="77777777" w:rsidR="00094E1E" w:rsidRDefault="00A33386" w:rsidP="000D17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 итогу исследование показало, что смертность городского и сельского населения Вологодской области существенно различается между собой. </w:t>
      </w:r>
      <w:r w:rsidR="00E83AAC">
        <w:rPr>
          <w:rFonts w:ascii="Times New Roman" w:hAnsi="Times New Roman" w:cs="Times New Roman"/>
          <w:sz w:val="24"/>
          <w:szCs w:val="24"/>
        </w:rPr>
        <w:t>На это указывают коэффициенты смертности по причинам смерти: в 2022 году по 8 из 11 причинам сельское население превышало городское по коэффициенту. Сельское население более уязвимое</w:t>
      </w:r>
      <w:r w:rsidR="00E83AAC" w:rsidRPr="00E83AAC">
        <w:rPr>
          <w:rFonts w:ascii="Times New Roman" w:hAnsi="Times New Roman" w:cs="Times New Roman"/>
          <w:sz w:val="24"/>
          <w:szCs w:val="24"/>
        </w:rPr>
        <w:t xml:space="preserve"> перед различными заболеваниями и группами риска, что требует принятия соответствующих мер по улучшению медицинской помощи и профилактических мероприятий. Данное исследование может послужить основой для разработки программ по улучшению здоровья и увеличению продолжительности жизни населения области, а также для дальнейших исследований в данной </w:t>
      </w:r>
      <w:r w:rsidR="00E83AAC">
        <w:rPr>
          <w:rFonts w:ascii="Times New Roman" w:hAnsi="Times New Roman" w:cs="Times New Roman"/>
          <w:sz w:val="24"/>
          <w:szCs w:val="24"/>
        </w:rPr>
        <w:t>тематике</w:t>
      </w:r>
      <w:r w:rsidR="00E83AAC" w:rsidRPr="00E83AAC">
        <w:rPr>
          <w:rFonts w:ascii="Times New Roman" w:hAnsi="Times New Roman" w:cs="Times New Roman"/>
          <w:sz w:val="24"/>
          <w:szCs w:val="24"/>
        </w:rPr>
        <w:t>.</w:t>
      </w:r>
    </w:p>
    <w:p w14:paraId="17AF349D" w14:textId="77777777" w:rsidR="00030570" w:rsidRDefault="00030570" w:rsidP="00030570">
      <w:pPr>
        <w:spacing w:after="0" w:line="240" w:lineRule="auto"/>
        <w:ind w:firstLine="709"/>
        <w:jc w:val="both"/>
        <w:rPr>
          <w:rFonts w:ascii="Times New Roman" w:hAnsi="Times New Roman" w:cs="Times New Roman"/>
          <w:sz w:val="24"/>
          <w:szCs w:val="24"/>
        </w:rPr>
      </w:pPr>
    </w:p>
    <w:p w14:paraId="37823896" w14:textId="77777777" w:rsidR="00030570" w:rsidRPr="00030570" w:rsidRDefault="00030570" w:rsidP="00030570">
      <w:pPr>
        <w:spacing w:after="0" w:line="240" w:lineRule="auto"/>
        <w:ind w:firstLine="709"/>
        <w:jc w:val="center"/>
        <w:rPr>
          <w:rFonts w:ascii="Times New Roman" w:hAnsi="Times New Roman" w:cs="Times New Roman"/>
          <w:b/>
          <w:sz w:val="24"/>
          <w:szCs w:val="24"/>
        </w:rPr>
      </w:pPr>
      <w:r w:rsidRPr="00030570">
        <w:rPr>
          <w:rFonts w:ascii="Times New Roman" w:hAnsi="Times New Roman" w:cs="Times New Roman"/>
          <w:b/>
          <w:sz w:val="24"/>
          <w:szCs w:val="24"/>
        </w:rPr>
        <w:t>Библиографический список</w:t>
      </w:r>
    </w:p>
    <w:p w14:paraId="19C1AC42" w14:textId="77777777" w:rsidR="0096596C" w:rsidRPr="00650C7A" w:rsidRDefault="00650C7A" w:rsidP="00650C7A">
      <w:pPr>
        <w:spacing w:after="0" w:line="240" w:lineRule="auto"/>
        <w:ind w:firstLine="709"/>
        <w:jc w:val="both"/>
        <w:rPr>
          <w:rFonts w:ascii="Times New Roman" w:hAnsi="Times New Roman" w:cs="Times New Roman"/>
          <w:sz w:val="24"/>
          <w:szCs w:val="24"/>
        </w:rPr>
      </w:pPr>
      <w:r w:rsidRPr="00650C7A">
        <w:rPr>
          <w:rFonts w:ascii="Times New Roman" w:hAnsi="Times New Roman" w:cs="Times New Roman"/>
          <w:sz w:val="24"/>
          <w:szCs w:val="24"/>
        </w:rPr>
        <w:t>1.</w:t>
      </w:r>
      <w:r>
        <w:rPr>
          <w:rFonts w:ascii="Times New Roman" w:hAnsi="Times New Roman" w:cs="Times New Roman"/>
          <w:sz w:val="24"/>
          <w:szCs w:val="24"/>
        </w:rPr>
        <w:t xml:space="preserve"> </w:t>
      </w:r>
      <w:r w:rsidR="0096596C" w:rsidRPr="00650C7A">
        <w:rPr>
          <w:rFonts w:ascii="Times New Roman" w:hAnsi="Times New Roman" w:cs="Times New Roman"/>
          <w:sz w:val="24"/>
          <w:szCs w:val="24"/>
        </w:rPr>
        <w:t>Былина С. Г. Смертность городского и сельского населения РФ по причинам смерти: сравнительный анализ // Международный научно-исследовательский журнал. 2020. №. 10-2 (100). С. 95-103.</w:t>
      </w:r>
    </w:p>
    <w:p w14:paraId="35FA2AAE" w14:textId="77777777" w:rsidR="00030570" w:rsidRDefault="00650C7A" w:rsidP="0096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96596C" w:rsidRPr="0096596C">
        <w:rPr>
          <w:rFonts w:ascii="Times New Roman" w:hAnsi="Times New Roman" w:cs="Times New Roman"/>
          <w:sz w:val="24"/>
          <w:szCs w:val="24"/>
        </w:rPr>
        <w:t>Кулак А.Г. Статистическая оценка вклада отдельных причин смертности в формирование ожидаемой продолжительности жизни населения Республики Беларусь / А.Г.Кулак // Качественные индикаторы развития Беларуси: методология оценки и анализа: монография / Н.В. Агабекова, Л.И. Карпенко. Л.А. Сошникова [и др.] / под общ.ред. Н.В. А</w:t>
      </w:r>
      <w:r w:rsidR="0096596C">
        <w:rPr>
          <w:rFonts w:ascii="Times New Roman" w:hAnsi="Times New Roman" w:cs="Times New Roman"/>
          <w:sz w:val="24"/>
          <w:szCs w:val="24"/>
        </w:rPr>
        <w:t>габековой. Минск: БГАТУ, 2017.</w:t>
      </w:r>
      <w:r w:rsidR="0096596C" w:rsidRPr="0096596C">
        <w:rPr>
          <w:rFonts w:ascii="Times New Roman" w:hAnsi="Times New Roman" w:cs="Times New Roman"/>
          <w:sz w:val="24"/>
          <w:szCs w:val="24"/>
        </w:rPr>
        <w:t xml:space="preserve"> С. 34-49.</w:t>
      </w:r>
    </w:p>
    <w:p w14:paraId="594432B8" w14:textId="77777777" w:rsidR="0096596C" w:rsidRDefault="00650C7A" w:rsidP="0096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96596C" w:rsidRPr="0096596C">
        <w:rPr>
          <w:rFonts w:ascii="Times New Roman" w:hAnsi="Times New Roman" w:cs="Times New Roman"/>
          <w:sz w:val="24"/>
          <w:szCs w:val="24"/>
        </w:rPr>
        <w:t>Короленко А. В. Нозологический и половозрастной профиль смертности населения Вологодской области и обусловленных ей демографических потерь //</w:t>
      </w:r>
      <w:r w:rsidR="0096596C">
        <w:rPr>
          <w:rFonts w:ascii="Times New Roman" w:hAnsi="Times New Roman" w:cs="Times New Roman"/>
          <w:sz w:val="24"/>
          <w:szCs w:val="24"/>
        </w:rPr>
        <w:t xml:space="preserve"> Статистика и экономика. 2021. №. 3.</w:t>
      </w:r>
      <w:r w:rsidR="0096596C" w:rsidRPr="0096596C">
        <w:rPr>
          <w:rFonts w:ascii="Times New Roman" w:hAnsi="Times New Roman" w:cs="Times New Roman"/>
          <w:sz w:val="24"/>
          <w:szCs w:val="24"/>
        </w:rPr>
        <w:t xml:space="preserve"> С. 27-45.</w:t>
      </w:r>
      <w:r w:rsidR="0096596C">
        <w:rPr>
          <w:rFonts w:ascii="Times New Roman" w:hAnsi="Times New Roman" w:cs="Times New Roman"/>
          <w:sz w:val="24"/>
          <w:szCs w:val="24"/>
        </w:rPr>
        <w:t xml:space="preserve"> </w:t>
      </w:r>
      <w:r w:rsidR="0096596C" w:rsidRPr="0096596C">
        <w:rPr>
          <w:rFonts w:ascii="Times New Roman" w:hAnsi="Times New Roman" w:cs="Times New Roman"/>
          <w:sz w:val="24"/>
          <w:szCs w:val="24"/>
        </w:rPr>
        <w:t>DOI: 10.21686/2500-3925-2021-3-27-45</w:t>
      </w:r>
    </w:p>
    <w:p w14:paraId="285AB10F" w14:textId="77777777" w:rsidR="0096596C" w:rsidRDefault="00650C7A" w:rsidP="0096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96596C" w:rsidRPr="0096596C">
        <w:rPr>
          <w:rFonts w:ascii="Times New Roman" w:hAnsi="Times New Roman" w:cs="Times New Roman"/>
          <w:sz w:val="24"/>
          <w:szCs w:val="24"/>
        </w:rPr>
        <w:t>Морев М. В., Короленко А. В. Оценка демографических и социально-экономических потерь вследствие преждевременной смертности населения России и Вологодской области //</w:t>
      </w:r>
      <w:r w:rsidR="0096596C">
        <w:rPr>
          <w:rFonts w:ascii="Times New Roman" w:hAnsi="Times New Roman" w:cs="Times New Roman"/>
          <w:sz w:val="24"/>
          <w:szCs w:val="24"/>
        </w:rPr>
        <w:t xml:space="preserve"> Проблемы прогнозирования. 2018. №. 2 (167). </w:t>
      </w:r>
      <w:r w:rsidR="0096596C" w:rsidRPr="0096596C">
        <w:rPr>
          <w:rFonts w:ascii="Times New Roman" w:hAnsi="Times New Roman" w:cs="Times New Roman"/>
          <w:sz w:val="24"/>
          <w:szCs w:val="24"/>
        </w:rPr>
        <w:t>С. 110-123.</w:t>
      </w:r>
    </w:p>
    <w:p w14:paraId="3A475BB9" w14:textId="77777777" w:rsidR="0096596C" w:rsidRDefault="00650C7A" w:rsidP="0096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96596C" w:rsidRPr="0096596C">
        <w:rPr>
          <w:rFonts w:ascii="Times New Roman" w:hAnsi="Times New Roman" w:cs="Times New Roman"/>
          <w:sz w:val="24"/>
          <w:szCs w:val="24"/>
        </w:rPr>
        <w:t>Шабунова А. А., Дуганов М. Д., Калашников К. Н. Преждевременная смертность как причина экономических потерь региона //</w:t>
      </w:r>
      <w:r w:rsidR="0096596C">
        <w:rPr>
          <w:rFonts w:ascii="Times New Roman" w:hAnsi="Times New Roman" w:cs="Times New Roman"/>
          <w:sz w:val="24"/>
          <w:szCs w:val="24"/>
        </w:rPr>
        <w:t xml:space="preserve"> </w:t>
      </w:r>
      <w:r w:rsidR="0096596C" w:rsidRPr="0096596C">
        <w:rPr>
          <w:rFonts w:ascii="Times New Roman" w:hAnsi="Times New Roman" w:cs="Times New Roman"/>
          <w:sz w:val="24"/>
          <w:szCs w:val="24"/>
        </w:rPr>
        <w:t>Здравоох</w:t>
      </w:r>
      <w:r w:rsidR="0096596C">
        <w:rPr>
          <w:rFonts w:ascii="Times New Roman" w:hAnsi="Times New Roman" w:cs="Times New Roman"/>
          <w:sz w:val="24"/>
          <w:szCs w:val="24"/>
        </w:rPr>
        <w:t xml:space="preserve">ранение Российской Федерации. 2012. №. 3. </w:t>
      </w:r>
      <w:r w:rsidR="0096596C" w:rsidRPr="0096596C">
        <w:rPr>
          <w:rFonts w:ascii="Times New Roman" w:hAnsi="Times New Roman" w:cs="Times New Roman"/>
          <w:sz w:val="24"/>
          <w:szCs w:val="24"/>
        </w:rPr>
        <w:t>С. 26-30.</w:t>
      </w:r>
    </w:p>
    <w:p w14:paraId="5E96A8CA" w14:textId="77777777" w:rsidR="0096596C" w:rsidRDefault="00650C7A" w:rsidP="0096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96596C" w:rsidRPr="0096596C">
        <w:rPr>
          <w:rFonts w:ascii="Times New Roman" w:hAnsi="Times New Roman" w:cs="Times New Roman"/>
          <w:sz w:val="24"/>
          <w:szCs w:val="24"/>
        </w:rPr>
        <w:t>Шабунова А. А. и др. Региональные особенности смертности населения //</w:t>
      </w:r>
      <w:r w:rsidR="0096596C">
        <w:rPr>
          <w:rFonts w:ascii="Times New Roman" w:hAnsi="Times New Roman" w:cs="Times New Roman"/>
          <w:sz w:val="24"/>
          <w:szCs w:val="24"/>
        </w:rPr>
        <w:t xml:space="preserve"> </w:t>
      </w:r>
      <w:r w:rsidR="0096596C" w:rsidRPr="0096596C">
        <w:rPr>
          <w:rFonts w:ascii="Times New Roman" w:hAnsi="Times New Roman" w:cs="Times New Roman"/>
          <w:sz w:val="24"/>
          <w:szCs w:val="24"/>
        </w:rPr>
        <w:t>Экономические и социальные перемен</w:t>
      </w:r>
      <w:r w:rsidR="0096596C">
        <w:rPr>
          <w:rFonts w:ascii="Times New Roman" w:hAnsi="Times New Roman" w:cs="Times New Roman"/>
          <w:sz w:val="24"/>
          <w:szCs w:val="24"/>
        </w:rPr>
        <w:t>ы: факты, тенденции, прогноз. 2008. №. 1.</w:t>
      </w:r>
      <w:r w:rsidR="0096596C" w:rsidRPr="0096596C">
        <w:rPr>
          <w:rFonts w:ascii="Times New Roman" w:hAnsi="Times New Roman" w:cs="Times New Roman"/>
          <w:sz w:val="24"/>
          <w:szCs w:val="24"/>
        </w:rPr>
        <w:t xml:space="preserve"> С. 105-116.</w:t>
      </w:r>
    </w:p>
    <w:p w14:paraId="54D62C64" w14:textId="77777777" w:rsidR="0096596C" w:rsidRDefault="00650C7A" w:rsidP="009659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0096596C" w:rsidRPr="0096596C">
        <w:rPr>
          <w:rFonts w:ascii="Times New Roman" w:hAnsi="Times New Roman" w:cs="Times New Roman"/>
          <w:sz w:val="24"/>
          <w:szCs w:val="24"/>
        </w:rPr>
        <w:t>Шаркунов Н. П. и др. Сравнительный анализ структуры смертности городского и сельского населения Ростовской области за период с 2019 по 2022 годы //</w:t>
      </w:r>
      <w:r w:rsidR="0096596C">
        <w:rPr>
          <w:rFonts w:ascii="Times New Roman" w:hAnsi="Times New Roman" w:cs="Times New Roman"/>
          <w:sz w:val="24"/>
          <w:szCs w:val="24"/>
        </w:rPr>
        <w:t xml:space="preserve"> Общественное здоровье. 2023. Т. 3. </w:t>
      </w:r>
      <w:r w:rsidR="0096596C" w:rsidRPr="0096596C">
        <w:rPr>
          <w:rFonts w:ascii="Times New Roman" w:hAnsi="Times New Roman" w:cs="Times New Roman"/>
          <w:sz w:val="24"/>
          <w:szCs w:val="24"/>
        </w:rPr>
        <w:t>№</w:t>
      </w:r>
      <w:r w:rsidR="0096596C">
        <w:rPr>
          <w:rFonts w:ascii="Times New Roman" w:hAnsi="Times New Roman" w:cs="Times New Roman"/>
          <w:sz w:val="24"/>
          <w:szCs w:val="24"/>
        </w:rPr>
        <w:t xml:space="preserve">. 3. </w:t>
      </w:r>
      <w:r w:rsidR="0096596C" w:rsidRPr="0096596C">
        <w:rPr>
          <w:rFonts w:ascii="Times New Roman" w:hAnsi="Times New Roman" w:cs="Times New Roman"/>
          <w:sz w:val="24"/>
          <w:szCs w:val="24"/>
        </w:rPr>
        <w:t>С. 36-43.</w:t>
      </w:r>
    </w:p>
    <w:p w14:paraId="3771DE75" w14:textId="77777777" w:rsidR="00F545C5" w:rsidRDefault="00F545C5" w:rsidP="0096596C">
      <w:pPr>
        <w:spacing w:after="0" w:line="240" w:lineRule="auto"/>
        <w:ind w:firstLine="709"/>
        <w:jc w:val="both"/>
        <w:rPr>
          <w:rFonts w:ascii="Times New Roman" w:hAnsi="Times New Roman" w:cs="Times New Roman"/>
          <w:sz w:val="24"/>
          <w:szCs w:val="24"/>
        </w:rPr>
      </w:pPr>
    </w:p>
    <w:p w14:paraId="266FF816" w14:textId="77777777" w:rsidR="00F545C5" w:rsidRDefault="00F545C5" w:rsidP="0096596C">
      <w:pPr>
        <w:spacing w:after="0" w:line="240" w:lineRule="auto"/>
        <w:ind w:firstLine="709"/>
        <w:jc w:val="both"/>
        <w:rPr>
          <w:rFonts w:ascii="Times New Roman" w:hAnsi="Times New Roman" w:cs="Times New Roman"/>
          <w:sz w:val="24"/>
          <w:szCs w:val="24"/>
        </w:rPr>
      </w:pPr>
    </w:p>
    <w:p w14:paraId="308D25B5" w14:textId="77777777" w:rsidR="00030570" w:rsidRDefault="00030570" w:rsidP="00030570">
      <w:pPr>
        <w:spacing w:after="0" w:line="240" w:lineRule="auto"/>
        <w:ind w:firstLine="709"/>
        <w:rPr>
          <w:rFonts w:ascii="Times New Roman" w:hAnsi="Times New Roman" w:cs="Times New Roman"/>
          <w:sz w:val="24"/>
          <w:szCs w:val="24"/>
        </w:rPr>
      </w:pPr>
    </w:p>
    <w:p w14:paraId="31EC4FB2" w14:textId="77777777" w:rsidR="00030570" w:rsidRPr="00030570" w:rsidRDefault="00030570" w:rsidP="00030570">
      <w:pPr>
        <w:spacing w:after="0" w:line="240" w:lineRule="auto"/>
        <w:ind w:firstLine="709"/>
        <w:jc w:val="center"/>
        <w:rPr>
          <w:rFonts w:ascii="Times New Roman" w:hAnsi="Times New Roman" w:cs="Times New Roman"/>
          <w:b/>
          <w:sz w:val="24"/>
          <w:szCs w:val="24"/>
        </w:rPr>
      </w:pPr>
      <w:r w:rsidRPr="00030570">
        <w:rPr>
          <w:rFonts w:ascii="Times New Roman" w:hAnsi="Times New Roman" w:cs="Times New Roman"/>
          <w:b/>
          <w:sz w:val="24"/>
          <w:szCs w:val="24"/>
        </w:rPr>
        <w:lastRenderedPageBreak/>
        <w:t>Информация об авторе</w:t>
      </w:r>
    </w:p>
    <w:p w14:paraId="51BA2951" w14:textId="2A613224" w:rsidR="00030570" w:rsidRDefault="00030570" w:rsidP="00AF17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Колесов Александр Анатольевич (Россия, Вологда) </w:t>
      </w:r>
      <w:r w:rsidR="00AF17A9">
        <w:rPr>
          <w:rFonts w:ascii="Times New Roman" w:hAnsi="Times New Roman" w:cs="Times New Roman"/>
          <w:sz w:val="24"/>
          <w:szCs w:val="24"/>
        </w:rPr>
        <w:t>–</w:t>
      </w:r>
      <w:r>
        <w:rPr>
          <w:rFonts w:ascii="Times New Roman" w:hAnsi="Times New Roman" w:cs="Times New Roman"/>
          <w:sz w:val="24"/>
          <w:szCs w:val="24"/>
        </w:rPr>
        <w:t xml:space="preserve"> </w:t>
      </w:r>
      <w:r w:rsidR="00AF17A9">
        <w:rPr>
          <w:rFonts w:ascii="Times New Roman" w:hAnsi="Times New Roman" w:cs="Times New Roman"/>
          <w:sz w:val="24"/>
          <w:szCs w:val="24"/>
        </w:rPr>
        <w:t xml:space="preserve">инженер-исследователь Вологодского научного центра Российской Академии Наук </w:t>
      </w:r>
      <w:r w:rsidR="00AF17A9" w:rsidRPr="00AF17A9">
        <w:rPr>
          <w:rFonts w:ascii="Times New Roman" w:hAnsi="Times New Roman" w:cs="Times New Roman"/>
          <w:sz w:val="24"/>
          <w:szCs w:val="24"/>
        </w:rPr>
        <w:t xml:space="preserve">(160014, Россия, г. Вологда, ул. Горького, д. 56а; e-mail: </w:t>
      </w:r>
      <w:r w:rsidR="00C16095" w:rsidRPr="00C16095">
        <w:rPr>
          <w:rFonts w:ascii="Times New Roman" w:hAnsi="Times New Roman" w:cs="Times New Roman"/>
          <w:sz w:val="24"/>
          <w:szCs w:val="24"/>
          <w:lang w:val="en-US"/>
        </w:rPr>
        <w:t>aleks</w:t>
      </w:r>
      <w:r w:rsidR="00C16095" w:rsidRPr="00C16095">
        <w:rPr>
          <w:rFonts w:ascii="Times New Roman" w:hAnsi="Times New Roman" w:cs="Times New Roman"/>
          <w:sz w:val="24"/>
          <w:szCs w:val="24"/>
        </w:rPr>
        <w:t>.</w:t>
      </w:r>
      <w:r w:rsidR="00C16095" w:rsidRPr="00C16095">
        <w:rPr>
          <w:rFonts w:ascii="Times New Roman" w:hAnsi="Times New Roman" w:cs="Times New Roman"/>
          <w:sz w:val="24"/>
          <w:szCs w:val="24"/>
          <w:lang w:val="en-US"/>
        </w:rPr>
        <w:t>kolesov</w:t>
      </w:r>
      <w:r w:rsidR="00C16095" w:rsidRPr="00C16095">
        <w:rPr>
          <w:rFonts w:ascii="Times New Roman" w:hAnsi="Times New Roman" w:cs="Times New Roman"/>
          <w:sz w:val="24"/>
          <w:szCs w:val="24"/>
        </w:rPr>
        <w:t>@</w:t>
      </w:r>
      <w:r w:rsidR="00C16095" w:rsidRPr="00C16095">
        <w:rPr>
          <w:rFonts w:ascii="Times New Roman" w:hAnsi="Times New Roman" w:cs="Times New Roman"/>
          <w:sz w:val="24"/>
          <w:szCs w:val="24"/>
          <w:lang w:val="en-US"/>
        </w:rPr>
        <w:t>bk</w:t>
      </w:r>
      <w:r w:rsidR="00C16095" w:rsidRPr="00C16095">
        <w:rPr>
          <w:rFonts w:ascii="Times New Roman" w:hAnsi="Times New Roman" w:cs="Times New Roman"/>
          <w:sz w:val="24"/>
          <w:szCs w:val="24"/>
        </w:rPr>
        <w:t>.</w:t>
      </w:r>
      <w:r w:rsidR="00C16095" w:rsidRPr="00C16095">
        <w:rPr>
          <w:rFonts w:ascii="Times New Roman" w:hAnsi="Times New Roman" w:cs="Times New Roman"/>
          <w:sz w:val="24"/>
          <w:szCs w:val="24"/>
          <w:lang w:val="en-US"/>
        </w:rPr>
        <w:t>ru</w:t>
      </w:r>
      <w:r w:rsidR="00AF17A9" w:rsidRPr="00AF17A9">
        <w:rPr>
          <w:rFonts w:ascii="Times New Roman" w:hAnsi="Times New Roman" w:cs="Times New Roman"/>
          <w:sz w:val="24"/>
          <w:szCs w:val="24"/>
        </w:rPr>
        <w:t>)</w:t>
      </w:r>
      <w:r w:rsidR="00AF17A9">
        <w:rPr>
          <w:rFonts w:ascii="Times New Roman" w:hAnsi="Times New Roman" w:cs="Times New Roman"/>
          <w:sz w:val="24"/>
          <w:szCs w:val="24"/>
        </w:rPr>
        <w:t>.</w:t>
      </w:r>
    </w:p>
    <w:p w14:paraId="229125C3" w14:textId="77777777" w:rsidR="00C16095" w:rsidRDefault="00C16095" w:rsidP="00AF17A9">
      <w:pPr>
        <w:spacing w:after="0" w:line="240" w:lineRule="auto"/>
        <w:ind w:firstLine="709"/>
        <w:jc w:val="both"/>
        <w:rPr>
          <w:rFonts w:ascii="Times New Roman" w:hAnsi="Times New Roman" w:cs="Times New Roman"/>
          <w:sz w:val="24"/>
          <w:szCs w:val="24"/>
        </w:rPr>
      </w:pPr>
    </w:p>
    <w:p w14:paraId="05DB520B" w14:textId="30FFA390" w:rsidR="00C16095" w:rsidRPr="00FE11CF" w:rsidRDefault="00C16095" w:rsidP="00C16095">
      <w:pPr>
        <w:spacing w:after="0" w:line="240" w:lineRule="auto"/>
        <w:ind w:firstLine="709"/>
        <w:jc w:val="right"/>
        <w:rPr>
          <w:rFonts w:ascii="Times New Roman" w:hAnsi="Times New Roman" w:cs="Times New Roman"/>
          <w:b/>
          <w:sz w:val="24"/>
          <w:szCs w:val="24"/>
        </w:rPr>
      </w:pPr>
      <w:r w:rsidRPr="00C16095">
        <w:rPr>
          <w:rFonts w:ascii="Times New Roman" w:hAnsi="Times New Roman" w:cs="Times New Roman"/>
          <w:b/>
          <w:sz w:val="24"/>
          <w:szCs w:val="24"/>
        </w:rPr>
        <w:t>Kolesov A.A.</w:t>
      </w:r>
      <w:r w:rsidRPr="00FE11CF">
        <w:rPr>
          <w:rFonts w:ascii="Times New Roman" w:hAnsi="Times New Roman" w:cs="Times New Roman"/>
          <w:b/>
          <w:sz w:val="24"/>
          <w:szCs w:val="24"/>
        </w:rPr>
        <w:t xml:space="preserve"> </w:t>
      </w:r>
    </w:p>
    <w:p w14:paraId="49E71144" w14:textId="53992190" w:rsidR="00C16095" w:rsidRPr="00C16095" w:rsidRDefault="00C16095" w:rsidP="00C16095">
      <w:pPr>
        <w:spacing w:after="0" w:line="240" w:lineRule="auto"/>
        <w:jc w:val="center"/>
        <w:rPr>
          <w:rFonts w:ascii="Times New Roman" w:hAnsi="Times New Roman" w:cs="Times New Roman"/>
          <w:b/>
          <w:caps/>
          <w:sz w:val="24"/>
          <w:szCs w:val="24"/>
          <w:lang w:val="en-US"/>
        </w:rPr>
      </w:pPr>
      <w:r w:rsidRPr="00C16095">
        <w:rPr>
          <w:rFonts w:ascii="Times New Roman" w:hAnsi="Times New Roman" w:cs="Times New Roman"/>
          <w:b/>
          <w:caps/>
          <w:sz w:val="24"/>
          <w:szCs w:val="24"/>
          <w:lang w:val="en-US"/>
        </w:rPr>
        <w:t>COMPARATIVE ANALYSIS OF MORTALITY OF URBAN AND RURAL POPULATION OF VOLOGDA OBLAST</w:t>
      </w:r>
    </w:p>
    <w:p w14:paraId="408E2A0E" w14:textId="77777777" w:rsidR="00C16095" w:rsidRPr="00C16095" w:rsidRDefault="00C16095" w:rsidP="00C16095">
      <w:pPr>
        <w:spacing w:after="0" w:line="240" w:lineRule="auto"/>
        <w:ind w:firstLine="709"/>
        <w:rPr>
          <w:rFonts w:ascii="Times New Roman" w:hAnsi="Times New Roman" w:cs="Times New Roman"/>
          <w:sz w:val="24"/>
          <w:szCs w:val="24"/>
          <w:lang w:val="en-US"/>
        </w:rPr>
      </w:pPr>
    </w:p>
    <w:p w14:paraId="28F03873" w14:textId="468D3664" w:rsidR="00C16095" w:rsidRPr="00C16095" w:rsidRDefault="00C16095" w:rsidP="00C16095">
      <w:pPr>
        <w:spacing w:after="0" w:line="240" w:lineRule="auto"/>
        <w:ind w:firstLine="709"/>
        <w:jc w:val="both"/>
        <w:rPr>
          <w:rFonts w:ascii="Times New Roman" w:hAnsi="Times New Roman" w:cs="Times New Roman"/>
          <w:sz w:val="24"/>
          <w:szCs w:val="24"/>
          <w:lang w:val="en-US"/>
        </w:rPr>
      </w:pPr>
      <w:r w:rsidRPr="00C16095">
        <w:rPr>
          <w:rFonts w:ascii="Times New Roman" w:hAnsi="Times New Roman" w:cs="Times New Roman"/>
          <w:b/>
          <w:sz w:val="24"/>
          <w:szCs w:val="24"/>
          <w:lang w:val="en-US"/>
        </w:rPr>
        <w:t>Abstract.</w:t>
      </w:r>
      <w:r w:rsidRPr="00C16095">
        <w:rPr>
          <w:rFonts w:ascii="Times New Roman" w:hAnsi="Times New Roman" w:cs="Times New Roman"/>
          <w:sz w:val="24"/>
          <w:szCs w:val="24"/>
          <w:lang w:val="en-US"/>
        </w:rPr>
        <w:t xml:space="preserve"> This study presents a comparative analysis of the mortality rate among the urban and rural population of Vologda Oblast. Statistical data on mortality in the region from 1992 to 2022 were reviewed, and mortality rates between urban and rural populations were compared.</w:t>
      </w:r>
    </w:p>
    <w:p w14:paraId="22B253B1" w14:textId="5266E8B1" w:rsidR="00C16095" w:rsidRPr="00F73300" w:rsidRDefault="00C16095" w:rsidP="00C16095">
      <w:pPr>
        <w:spacing w:after="0" w:line="240" w:lineRule="auto"/>
        <w:ind w:firstLine="709"/>
        <w:jc w:val="both"/>
        <w:rPr>
          <w:rFonts w:ascii="Times New Roman" w:hAnsi="Times New Roman" w:cs="Times New Roman"/>
          <w:sz w:val="24"/>
          <w:szCs w:val="24"/>
          <w:lang w:val="en-US"/>
        </w:rPr>
      </w:pPr>
      <w:r w:rsidRPr="00F73300">
        <w:rPr>
          <w:rFonts w:ascii="Times New Roman" w:hAnsi="Times New Roman" w:cs="Times New Roman"/>
          <w:b/>
          <w:sz w:val="24"/>
          <w:szCs w:val="24"/>
          <w:lang w:val="en-US"/>
        </w:rPr>
        <w:t>Keywords:</w:t>
      </w:r>
      <w:r w:rsidRPr="00F73300">
        <w:rPr>
          <w:rFonts w:ascii="Times New Roman" w:hAnsi="Times New Roman" w:cs="Times New Roman"/>
          <w:sz w:val="24"/>
          <w:szCs w:val="24"/>
          <w:lang w:val="en-US"/>
        </w:rPr>
        <w:t xml:space="preserve"> </w:t>
      </w:r>
      <w:r w:rsidR="00F73300" w:rsidRPr="00F73300">
        <w:rPr>
          <w:rFonts w:ascii="Times New Roman" w:hAnsi="Times New Roman" w:cs="Times New Roman"/>
          <w:sz w:val="24"/>
          <w:szCs w:val="24"/>
          <w:lang w:val="en-US"/>
        </w:rPr>
        <w:t>mortality, demography, urban population, rural population, Vologda oblast</w:t>
      </w:r>
      <w:r w:rsidRPr="00F73300">
        <w:rPr>
          <w:rFonts w:ascii="Times New Roman" w:hAnsi="Times New Roman" w:cs="Times New Roman"/>
          <w:sz w:val="24"/>
          <w:szCs w:val="24"/>
          <w:lang w:val="en-US"/>
        </w:rPr>
        <w:t>.</w:t>
      </w:r>
    </w:p>
    <w:p w14:paraId="2F2A836F" w14:textId="66734185" w:rsidR="00C16095" w:rsidRPr="00F73300" w:rsidRDefault="00C16095" w:rsidP="00AF17A9">
      <w:pPr>
        <w:spacing w:after="0" w:line="240" w:lineRule="auto"/>
        <w:ind w:firstLine="709"/>
        <w:jc w:val="both"/>
        <w:rPr>
          <w:rFonts w:ascii="Times New Roman" w:hAnsi="Times New Roman" w:cs="Times New Roman"/>
          <w:sz w:val="24"/>
          <w:szCs w:val="24"/>
          <w:lang w:val="en-US"/>
        </w:rPr>
      </w:pPr>
    </w:p>
    <w:p w14:paraId="5BFDEBFE" w14:textId="48D79741" w:rsidR="00C16095" w:rsidRPr="00030570" w:rsidRDefault="00C16095" w:rsidP="00C16095">
      <w:pPr>
        <w:spacing w:after="0" w:line="240" w:lineRule="auto"/>
        <w:ind w:firstLine="709"/>
        <w:jc w:val="center"/>
        <w:rPr>
          <w:rFonts w:ascii="Times New Roman" w:hAnsi="Times New Roman" w:cs="Times New Roman"/>
          <w:b/>
          <w:sz w:val="24"/>
          <w:szCs w:val="24"/>
        </w:rPr>
      </w:pPr>
      <w:r w:rsidRPr="00C16095">
        <w:rPr>
          <w:rFonts w:ascii="Times New Roman" w:hAnsi="Times New Roman" w:cs="Times New Roman"/>
          <w:b/>
          <w:sz w:val="24"/>
          <w:szCs w:val="24"/>
        </w:rPr>
        <w:t>About the author</w:t>
      </w:r>
    </w:p>
    <w:p w14:paraId="37535780" w14:textId="7D87C950" w:rsidR="00C16095" w:rsidRPr="00F73300" w:rsidRDefault="00F73300" w:rsidP="00C16095">
      <w:pPr>
        <w:spacing w:after="0" w:line="240" w:lineRule="auto"/>
        <w:ind w:firstLine="709"/>
        <w:jc w:val="both"/>
        <w:rPr>
          <w:rFonts w:ascii="Times New Roman" w:hAnsi="Times New Roman" w:cs="Times New Roman"/>
          <w:sz w:val="24"/>
          <w:szCs w:val="24"/>
          <w:lang w:val="en-US"/>
        </w:rPr>
      </w:pPr>
      <w:r w:rsidRPr="00F73300">
        <w:rPr>
          <w:rFonts w:ascii="Times New Roman" w:hAnsi="Times New Roman" w:cs="Times New Roman"/>
          <w:sz w:val="24"/>
          <w:szCs w:val="24"/>
          <w:lang w:val="en-US"/>
        </w:rPr>
        <w:t>Kolesov Ale</w:t>
      </w:r>
      <w:r>
        <w:rPr>
          <w:rFonts w:ascii="Times New Roman" w:hAnsi="Times New Roman" w:cs="Times New Roman"/>
          <w:sz w:val="24"/>
          <w:szCs w:val="24"/>
          <w:lang w:val="en-US"/>
        </w:rPr>
        <w:t>ksandr</w:t>
      </w:r>
      <w:r w:rsidRPr="00F73300">
        <w:rPr>
          <w:rFonts w:ascii="Times New Roman" w:hAnsi="Times New Roman" w:cs="Times New Roman"/>
          <w:sz w:val="24"/>
          <w:szCs w:val="24"/>
          <w:lang w:val="en-US"/>
        </w:rPr>
        <w:t xml:space="preserve"> Anatolyevich</w:t>
      </w:r>
      <w:r w:rsidR="00C16095" w:rsidRPr="00F73300">
        <w:rPr>
          <w:rFonts w:ascii="Times New Roman" w:hAnsi="Times New Roman" w:cs="Times New Roman"/>
          <w:sz w:val="24"/>
          <w:szCs w:val="24"/>
          <w:lang w:val="en-US"/>
        </w:rPr>
        <w:t xml:space="preserve"> (</w:t>
      </w:r>
      <w:r w:rsidRPr="00F73300">
        <w:rPr>
          <w:rFonts w:ascii="Times New Roman" w:hAnsi="Times New Roman" w:cs="Times New Roman"/>
          <w:sz w:val="24"/>
          <w:szCs w:val="24"/>
          <w:lang w:val="en-US"/>
        </w:rPr>
        <w:t>Russia, Vologda</w:t>
      </w:r>
      <w:r w:rsidR="00C16095" w:rsidRPr="00F73300">
        <w:rPr>
          <w:rFonts w:ascii="Times New Roman" w:hAnsi="Times New Roman" w:cs="Times New Roman"/>
          <w:sz w:val="24"/>
          <w:szCs w:val="24"/>
          <w:lang w:val="en-US"/>
        </w:rPr>
        <w:t xml:space="preserve">) – </w:t>
      </w:r>
      <w:r w:rsidRPr="00F73300">
        <w:rPr>
          <w:rFonts w:ascii="Times New Roman" w:hAnsi="Times New Roman" w:cs="Times New Roman"/>
          <w:sz w:val="24"/>
          <w:szCs w:val="24"/>
          <w:lang w:val="en-US"/>
        </w:rPr>
        <w:t>Research Engineer</w:t>
      </w:r>
      <w:r w:rsidR="00C16095" w:rsidRPr="00F73300">
        <w:rPr>
          <w:rFonts w:ascii="Times New Roman" w:hAnsi="Times New Roman" w:cs="Times New Roman"/>
          <w:sz w:val="24"/>
          <w:szCs w:val="24"/>
          <w:lang w:val="en-US"/>
        </w:rPr>
        <w:t xml:space="preserve"> </w:t>
      </w:r>
      <w:r w:rsidRPr="00F73300">
        <w:rPr>
          <w:rFonts w:ascii="Times New Roman" w:hAnsi="Times New Roman" w:cs="Times New Roman"/>
          <w:sz w:val="24"/>
          <w:szCs w:val="24"/>
          <w:lang w:val="en-US"/>
        </w:rPr>
        <w:t>at the Department for Studies of Lifestyles and Standards of Living, Federal State Budgetary Institution of Science Vologda Research Center of the Russian Academy of Sciences (VolSC RAS) (Russia, 160014, Vologda, Gorky Str., 56a</w:t>
      </w:r>
      <w:r w:rsidR="00C16095" w:rsidRPr="00F73300">
        <w:rPr>
          <w:rFonts w:ascii="Times New Roman" w:hAnsi="Times New Roman" w:cs="Times New Roman"/>
          <w:sz w:val="24"/>
          <w:szCs w:val="24"/>
          <w:lang w:val="en-US"/>
        </w:rPr>
        <w:t xml:space="preserve">; e-mail: </w:t>
      </w:r>
      <w:r w:rsidR="00C16095" w:rsidRPr="00C16095">
        <w:rPr>
          <w:rFonts w:ascii="Times New Roman" w:hAnsi="Times New Roman" w:cs="Times New Roman"/>
          <w:sz w:val="24"/>
          <w:szCs w:val="24"/>
          <w:lang w:val="en-US"/>
        </w:rPr>
        <w:t>aleks</w:t>
      </w:r>
      <w:r w:rsidR="00C16095" w:rsidRPr="00F73300">
        <w:rPr>
          <w:rFonts w:ascii="Times New Roman" w:hAnsi="Times New Roman" w:cs="Times New Roman"/>
          <w:sz w:val="24"/>
          <w:szCs w:val="24"/>
          <w:lang w:val="en-US"/>
        </w:rPr>
        <w:t>.</w:t>
      </w:r>
      <w:r w:rsidR="00C16095" w:rsidRPr="00C16095">
        <w:rPr>
          <w:rFonts w:ascii="Times New Roman" w:hAnsi="Times New Roman" w:cs="Times New Roman"/>
          <w:sz w:val="24"/>
          <w:szCs w:val="24"/>
          <w:lang w:val="en-US"/>
        </w:rPr>
        <w:t>kolesov</w:t>
      </w:r>
      <w:r w:rsidR="00C16095" w:rsidRPr="00F73300">
        <w:rPr>
          <w:rFonts w:ascii="Times New Roman" w:hAnsi="Times New Roman" w:cs="Times New Roman"/>
          <w:sz w:val="24"/>
          <w:szCs w:val="24"/>
          <w:lang w:val="en-US"/>
        </w:rPr>
        <w:t>@</w:t>
      </w:r>
      <w:r w:rsidR="00C16095" w:rsidRPr="00C16095">
        <w:rPr>
          <w:rFonts w:ascii="Times New Roman" w:hAnsi="Times New Roman" w:cs="Times New Roman"/>
          <w:sz w:val="24"/>
          <w:szCs w:val="24"/>
          <w:lang w:val="en-US"/>
        </w:rPr>
        <w:t>bk</w:t>
      </w:r>
      <w:r w:rsidR="00C16095" w:rsidRPr="00F73300">
        <w:rPr>
          <w:rFonts w:ascii="Times New Roman" w:hAnsi="Times New Roman" w:cs="Times New Roman"/>
          <w:sz w:val="24"/>
          <w:szCs w:val="24"/>
          <w:lang w:val="en-US"/>
        </w:rPr>
        <w:t>.</w:t>
      </w:r>
      <w:r w:rsidR="00C16095" w:rsidRPr="00C16095">
        <w:rPr>
          <w:rFonts w:ascii="Times New Roman" w:hAnsi="Times New Roman" w:cs="Times New Roman"/>
          <w:sz w:val="24"/>
          <w:szCs w:val="24"/>
          <w:lang w:val="en-US"/>
        </w:rPr>
        <w:t>ru</w:t>
      </w:r>
      <w:r w:rsidR="00C16095" w:rsidRPr="00F73300">
        <w:rPr>
          <w:rFonts w:ascii="Times New Roman" w:hAnsi="Times New Roman" w:cs="Times New Roman"/>
          <w:sz w:val="24"/>
          <w:szCs w:val="24"/>
          <w:lang w:val="en-US"/>
        </w:rPr>
        <w:t>).</w:t>
      </w:r>
    </w:p>
    <w:p w14:paraId="6EA57171" w14:textId="790A9B1D" w:rsidR="00C16095" w:rsidRPr="00F73300" w:rsidRDefault="00C16095" w:rsidP="00AF17A9">
      <w:pPr>
        <w:spacing w:after="0" w:line="240" w:lineRule="auto"/>
        <w:ind w:firstLine="709"/>
        <w:jc w:val="both"/>
        <w:rPr>
          <w:rFonts w:ascii="Times New Roman" w:hAnsi="Times New Roman" w:cs="Times New Roman"/>
          <w:sz w:val="24"/>
          <w:szCs w:val="24"/>
          <w:lang w:val="en-US"/>
        </w:rPr>
      </w:pPr>
    </w:p>
    <w:p w14:paraId="02B6B889" w14:textId="45A8D3D2" w:rsidR="00C16095" w:rsidRPr="00F73300" w:rsidRDefault="00C16095" w:rsidP="00C16095">
      <w:pPr>
        <w:spacing w:after="0" w:line="240" w:lineRule="auto"/>
        <w:ind w:firstLine="709"/>
        <w:jc w:val="center"/>
        <w:rPr>
          <w:rFonts w:ascii="Times New Roman" w:hAnsi="Times New Roman" w:cs="Times New Roman"/>
          <w:b/>
          <w:sz w:val="24"/>
          <w:szCs w:val="24"/>
          <w:lang w:val="en-US"/>
        </w:rPr>
      </w:pPr>
      <w:r w:rsidRPr="00F73300">
        <w:rPr>
          <w:rFonts w:ascii="Times New Roman" w:hAnsi="Times New Roman" w:cs="Times New Roman"/>
          <w:b/>
          <w:sz w:val="24"/>
          <w:szCs w:val="24"/>
          <w:lang w:val="en-US"/>
        </w:rPr>
        <w:t>References</w:t>
      </w:r>
    </w:p>
    <w:p w14:paraId="36D21FE9" w14:textId="27D4BB16" w:rsidR="00C16095" w:rsidRPr="00F73300" w:rsidRDefault="00C16095" w:rsidP="00C16095">
      <w:pPr>
        <w:spacing w:after="0" w:line="240" w:lineRule="auto"/>
        <w:ind w:firstLine="709"/>
        <w:jc w:val="both"/>
        <w:rPr>
          <w:rFonts w:ascii="Times New Roman" w:hAnsi="Times New Roman" w:cs="Times New Roman"/>
          <w:sz w:val="24"/>
          <w:szCs w:val="24"/>
          <w:lang w:val="en-US"/>
        </w:rPr>
      </w:pPr>
      <w:r w:rsidRPr="00F73300">
        <w:rPr>
          <w:rFonts w:ascii="Times New Roman" w:hAnsi="Times New Roman" w:cs="Times New Roman"/>
          <w:sz w:val="24"/>
          <w:szCs w:val="24"/>
          <w:lang w:val="en-US"/>
        </w:rPr>
        <w:t xml:space="preserve">1. </w:t>
      </w:r>
      <w:r w:rsidR="00F73300" w:rsidRPr="00F73300">
        <w:rPr>
          <w:rFonts w:ascii="Times New Roman" w:hAnsi="Times New Roman" w:cs="Times New Roman"/>
          <w:sz w:val="24"/>
          <w:szCs w:val="24"/>
          <w:lang w:val="en-US"/>
        </w:rPr>
        <w:t xml:space="preserve">Bylina S. G. Mortality of the urban and rural population of the Russian Federation by causes of death: a comparative analysis // International Scientific Research Journal. 2020. No. 10-2 (100). </w:t>
      </w:r>
      <w:r w:rsidR="00F73300">
        <w:rPr>
          <w:rFonts w:ascii="Times New Roman" w:hAnsi="Times New Roman" w:cs="Times New Roman"/>
          <w:sz w:val="24"/>
          <w:szCs w:val="24"/>
          <w:lang w:val="en-US"/>
        </w:rPr>
        <w:t>P</w:t>
      </w:r>
      <w:r w:rsidR="00F73300" w:rsidRPr="00F73300">
        <w:rPr>
          <w:rFonts w:ascii="Times New Roman" w:hAnsi="Times New Roman" w:cs="Times New Roman"/>
          <w:sz w:val="24"/>
          <w:szCs w:val="24"/>
          <w:lang w:val="en-US"/>
        </w:rPr>
        <w:t>p. 95-103.</w:t>
      </w:r>
    </w:p>
    <w:p w14:paraId="361EF3B5" w14:textId="3B23992B" w:rsidR="00C16095" w:rsidRPr="00F73300" w:rsidRDefault="00C16095" w:rsidP="00C16095">
      <w:pPr>
        <w:spacing w:after="0" w:line="240" w:lineRule="auto"/>
        <w:ind w:firstLine="709"/>
        <w:jc w:val="both"/>
        <w:rPr>
          <w:rFonts w:ascii="Times New Roman" w:hAnsi="Times New Roman" w:cs="Times New Roman"/>
          <w:sz w:val="24"/>
          <w:szCs w:val="24"/>
          <w:lang w:val="en-US"/>
        </w:rPr>
      </w:pPr>
      <w:r w:rsidRPr="00F73300">
        <w:rPr>
          <w:rFonts w:ascii="Times New Roman" w:hAnsi="Times New Roman" w:cs="Times New Roman"/>
          <w:sz w:val="24"/>
          <w:szCs w:val="24"/>
          <w:lang w:val="en-US"/>
        </w:rPr>
        <w:t xml:space="preserve">2. </w:t>
      </w:r>
      <w:r w:rsidR="00F73300" w:rsidRPr="00F73300">
        <w:rPr>
          <w:rFonts w:ascii="Times New Roman" w:hAnsi="Times New Roman" w:cs="Times New Roman"/>
          <w:sz w:val="24"/>
          <w:szCs w:val="24"/>
          <w:lang w:val="en-US"/>
        </w:rPr>
        <w:t>Kulak A.G. Statistical assessment of the contribution of individual causes of mortality to the formation of life expectancy of the population of the Republic of Belarus / A.G.Kulak // Qualitative indicators of the development of Belarus: methodology of assessment and analysis: monograph / N.V. Agabekova, L.I. Karpenko. L.A. Soshnikova [et al.] / edited by N.V. Agabekova. Minsk: B</w:t>
      </w:r>
      <w:r w:rsidR="00F73300">
        <w:rPr>
          <w:rFonts w:ascii="Times New Roman" w:hAnsi="Times New Roman" w:cs="Times New Roman"/>
          <w:sz w:val="24"/>
          <w:szCs w:val="24"/>
          <w:lang w:val="en-US"/>
        </w:rPr>
        <w:t>S</w:t>
      </w:r>
      <w:r w:rsidR="00F73300" w:rsidRPr="00F73300">
        <w:rPr>
          <w:rFonts w:ascii="Times New Roman" w:hAnsi="Times New Roman" w:cs="Times New Roman"/>
          <w:sz w:val="24"/>
          <w:szCs w:val="24"/>
          <w:lang w:val="en-US"/>
        </w:rPr>
        <w:t xml:space="preserve">ATU, 2017. </w:t>
      </w:r>
      <w:r w:rsidR="00F73300">
        <w:rPr>
          <w:rFonts w:ascii="Times New Roman" w:hAnsi="Times New Roman" w:cs="Times New Roman"/>
          <w:sz w:val="24"/>
          <w:szCs w:val="24"/>
          <w:lang w:val="en-US"/>
        </w:rPr>
        <w:t>P</w:t>
      </w:r>
      <w:r w:rsidR="00F73300" w:rsidRPr="00F73300">
        <w:rPr>
          <w:rFonts w:ascii="Times New Roman" w:hAnsi="Times New Roman" w:cs="Times New Roman"/>
          <w:sz w:val="24"/>
          <w:szCs w:val="24"/>
          <w:lang w:val="en-US"/>
        </w:rPr>
        <w:t>p. 34-49.</w:t>
      </w:r>
    </w:p>
    <w:p w14:paraId="5C782ADD" w14:textId="00AE5100" w:rsidR="00C16095" w:rsidRPr="00F73300" w:rsidRDefault="00C16095" w:rsidP="00C16095">
      <w:pPr>
        <w:spacing w:after="0" w:line="240" w:lineRule="auto"/>
        <w:ind w:firstLine="709"/>
        <w:jc w:val="both"/>
        <w:rPr>
          <w:rFonts w:ascii="Times New Roman" w:hAnsi="Times New Roman" w:cs="Times New Roman"/>
          <w:sz w:val="24"/>
          <w:szCs w:val="24"/>
          <w:lang w:val="en-US"/>
        </w:rPr>
      </w:pPr>
      <w:r w:rsidRPr="00F73300">
        <w:rPr>
          <w:rFonts w:ascii="Times New Roman" w:hAnsi="Times New Roman" w:cs="Times New Roman"/>
          <w:sz w:val="24"/>
          <w:szCs w:val="24"/>
          <w:lang w:val="en-US"/>
        </w:rPr>
        <w:t xml:space="preserve">3. </w:t>
      </w:r>
      <w:r w:rsidR="00F73300" w:rsidRPr="00F73300">
        <w:rPr>
          <w:rFonts w:ascii="Times New Roman" w:hAnsi="Times New Roman" w:cs="Times New Roman"/>
          <w:sz w:val="24"/>
          <w:szCs w:val="24"/>
          <w:lang w:val="en-US"/>
        </w:rPr>
        <w:t xml:space="preserve">Korolenko A.V. Nosological and age-and-gender profile of mortality in the Vologda Oblast and related demographic losses // Statistics and Economics. 2021. No. 3. </w:t>
      </w:r>
      <w:r w:rsidR="00F73300">
        <w:rPr>
          <w:rFonts w:ascii="Times New Roman" w:hAnsi="Times New Roman" w:cs="Times New Roman"/>
          <w:sz w:val="24"/>
          <w:szCs w:val="24"/>
          <w:lang w:val="en-US"/>
        </w:rPr>
        <w:t>P</w:t>
      </w:r>
      <w:r w:rsidR="00F73300" w:rsidRPr="00F73300">
        <w:rPr>
          <w:rFonts w:ascii="Times New Roman" w:hAnsi="Times New Roman" w:cs="Times New Roman"/>
          <w:sz w:val="24"/>
          <w:szCs w:val="24"/>
          <w:lang w:val="en-US"/>
        </w:rPr>
        <w:t>p. 27-45. DOI: 10.21686/2500-3925-2021-3-27-45.</w:t>
      </w:r>
    </w:p>
    <w:p w14:paraId="3F291ADB" w14:textId="16870F7F" w:rsidR="00F73300" w:rsidRPr="00F73300" w:rsidRDefault="00C16095" w:rsidP="00C16095">
      <w:pPr>
        <w:spacing w:after="0" w:line="240" w:lineRule="auto"/>
        <w:ind w:firstLine="709"/>
        <w:jc w:val="both"/>
        <w:rPr>
          <w:rFonts w:ascii="Times New Roman" w:hAnsi="Times New Roman" w:cs="Times New Roman"/>
          <w:sz w:val="24"/>
          <w:szCs w:val="24"/>
          <w:lang w:val="en-US"/>
        </w:rPr>
      </w:pPr>
      <w:r w:rsidRPr="00F73300">
        <w:rPr>
          <w:rFonts w:ascii="Times New Roman" w:hAnsi="Times New Roman" w:cs="Times New Roman"/>
          <w:sz w:val="24"/>
          <w:szCs w:val="24"/>
          <w:lang w:val="en-US"/>
        </w:rPr>
        <w:t xml:space="preserve">4. </w:t>
      </w:r>
      <w:r w:rsidR="00F73300" w:rsidRPr="00F73300">
        <w:rPr>
          <w:rFonts w:ascii="Times New Roman" w:hAnsi="Times New Roman" w:cs="Times New Roman"/>
          <w:sz w:val="24"/>
          <w:szCs w:val="24"/>
          <w:lang w:val="en-US"/>
        </w:rPr>
        <w:t xml:space="preserve">Morev M. V., Korolenko A.V. Assessment of demographic and socio-economic losses due to premature mortality of the population of Russia and the Vologda Oblast // Problems of forecasting. 2018. No. 2 (167). </w:t>
      </w:r>
      <w:r w:rsidR="00F73300">
        <w:rPr>
          <w:rFonts w:ascii="Times New Roman" w:hAnsi="Times New Roman" w:cs="Times New Roman"/>
          <w:sz w:val="24"/>
          <w:szCs w:val="24"/>
          <w:lang w:val="en-US"/>
        </w:rPr>
        <w:t>P</w:t>
      </w:r>
      <w:r w:rsidR="00F73300" w:rsidRPr="00F73300">
        <w:rPr>
          <w:rFonts w:ascii="Times New Roman" w:hAnsi="Times New Roman" w:cs="Times New Roman"/>
          <w:sz w:val="24"/>
          <w:szCs w:val="24"/>
          <w:lang w:val="en-US"/>
        </w:rPr>
        <w:t>p. 110-123.</w:t>
      </w:r>
    </w:p>
    <w:p w14:paraId="236F4117" w14:textId="4BA5629E" w:rsidR="00F73300" w:rsidRPr="00F73300" w:rsidRDefault="00C16095" w:rsidP="00C16095">
      <w:pPr>
        <w:spacing w:after="0" w:line="240" w:lineRule="auto"/>
        <w:ind w:firstLine="709"/>
        <w:jc w:val="both"/>
        <w:rPr>
          <w:rFonts w:ascii="Times New Roman" w:hAnsi="Times New Roman" w:cs="Times New Roman"/>
          <w:sz w:val="24"/>
          <w:szCs w:val="24"/>
          <w:lang w:val="en-US"/>
        </w:rPr>
      </w:pPr>
      <w:r w:rsidRPr="00F73300">
        <w:rPr>
          <w:rFonts w:ascii="Times New Roman" w:hAnsi="Times New Roman" w:cs="Times New Roman"/>
          <w:sz w:val="24"/>
          <w:szCs w:val="24"/>
          <w:lang w:val="en-US"/>
        </w:rPr>
        <w:t xml:space="preserve">5. </w:t>
      </w:r>
      <w:r w:rsidR="00F73300" w:rsidRPr="00F73300">
        <w:rPr>
          <w:rFonts w:ascii="Times New Roman" w:hAnsi="Times New Roman" w:cs="Times New Roman"/>
          <w:sz w:val="24"/>
          <w:szCs w:val="24"/>
          <w:lang w:val="en-US"/>
        </w:rPr>
        <w:t xml:space="preserve">Shabunova A. A., Duganov M. D., Kalashnikov K. N. Premature mortality as a cause of economic losses in the region // Healthcare of the Russian Federation. 2012. No. 3. </w:t>
      </w:r>
      <w:r w:rsidR="00F73300">
        <w:rPr>
          <w:rFonts w:ascii="Times New Roman" w:hAnsi="Times New Roman" w:cs="Times New Roman"/>
          <w:sz w:val="24"/>
          <w:szCs w:val="24"/>
          <w:lang w:val="en-US"/>
        </w:rPr>
        <w:t>P</w:t>
      </w:r>
      <w:r w:rsidR="00F73300" w:rsidRPr="00F73300">
        <w:rPr>
          <w:rFonts w:ascii="Times New Roman" w:hAnsi="Times New Roman" w:cs="Times New Roman"/>
          <w:sz w:val="24"/>
          <w:szCs w:val="24"/>
          <w:lang w:val="en-US"/>
        </w:rPr>
        <w:t>p. 26-30.</w:t>
      </w:r>
    </w:p>
    <w:p w14:paraId="78B828A3" w14:textId="1C929527" w:rsidR="00F73300" w:rsidRPr="00F73300" w:rsidRDefault="00C16095" w:rsidP="00C16095">
      <w:pPr>
        <w:spacing w:after="0" w:line="240" w:lineRule="auto"/>
        <w:ind w:firstLine="709"/>
        <w:jc w:val="both"/>
        <w:rPr>
          <w:rFonts w:ascii="Times New Roman" w:hAnsi="Times New Roman" w:cs="Times New Roman"/>
          <w:sz w:val="24"/>
          <w:szCs w:val="24"/>
          <w:lang w:val="en-US"/>
        </w:rPr>
      </w:pPr>
      <w:r w:rsidRPr="00F73300">
        <w:rPr>
          <w:rFonts w:ascii="Times New Roman" w:hAnsi="Times New Roman" w:cs="Times New Roman"/>
          <w:sz w:val="24"/>
          <w:szCs w:val="24"/>
          <w:lang w:val="en-US"/>
        </w:rPr>
        <w:t xml:space="preserve">6. </w:t>
      </w:r>
      <w:r w:rsidR="00F73300" w:rsidRPr="00F73300">
        <w:rPr>
          <w:rFonts w:ascii="Times New Roman" w:hAnsi="Times New Roman" w:cs="Times New Roman"/>
          <w:sz w:val="24"/>
          <w:szCs w:val="24"/>
          <w:lang w:val="en-US"/>
        </w:rPr>
        <w:t xml:space="preserve">Shabunova A. A. et al. Regional peculiarities of population mortality // Economic and social changes: facts, trends, forecast. 2008. No. 1. </w:t>
      </w:r>
      <w:r w:rsidR="00F73300">
        <w:rPr>
          <w:rFonts w:ascii="Times New Roman" w:hAnsi="Times New Roman" w:cs="Times New Roman"/>
          <w:sz w:val="24"/>
          <w:szCs w:val="24"/>
          <w:lang w:val="en-US"/>
        </w:rPr>
        <w:t>P</w:t>
      </w:r>
      <w:r w:rsidR="00F73300" w:rsidRPr="00F73300">
        <w:rPr>
          <w:rFonts w:ascii="Times New Roman" w:hAnsi="Times New Roman" w:cs="Times New Roman"/>
          <w:sz w:val="24"/>
          <w:szCs w:val="24"/>
          <w:lang w:val="en-US"/>
        </w:rPr>
        <w:t>p. 105-116.</w:t>
      </w:r>
    </w:p>
    <w:p w14:paraId="26ED8FEA" w14:textId="5288C0F4" w:rsidR="00C16095" w:rsidRPr="00F73300" w:rsidRDefault="00C16095" w:rsidP="00AF17A9">
      <w:pPr>
        <w:spacing w:after="0" w:line="240" w:lineRule="auto"/>
        <w:ind w:firstLine="709"/>
        <w:jc w:val="both"/>
        <w:rPr>
          <w:rFonts w:ascii="Times New Roman" w:hAnsi="Times New Roman" w:cs="Times New Roman"/>
          <w:sz w:val="24"/>
          <w:szCs w:val="24"/>
          <w:lang w:val="en-US"/>
        </w:rPr>
      </w:pPr>
      <w:r w:rsidRPr="00F73300">
        <w:rPr>
          <w:rFonts w:ascii="Times New Roman" w:hAnsi="Times New Roman" w:cs="Times New Roman"/>
          <w:sz w:val="24"/>
          <w:szCs w:val="24"/>
          <w:lang w:val="en-US"/>
        </w:rPr>
        <w:t xml:space="preserve">7. </w:t>
      </w:r>
      <w:r w:rsidR="00F73300" w:rsidRPr="00F73300">
        <w:rPr>
          <w:rFonts w:ascii="Times New Roman" w:hAnsi="Times New Roman" w:cs="Times New Roman"/>
          <w:sz w:val="24"/>
          <w:szCs w:val="24"/>
          <w:lang w:val="en-US"/>
        </w:rPr>
        <w:t xml:space="preserve">Sharkunov N. P. et al. Comparative analysis of the mortality structure of the urban and rural population of Rostov </w:t>
      </w:r>
      <w:r w:rsidR="00F73300">
        <w:rPr>
          <w:rFonts w:ascii="Times New Roman" w:hAnsi="Times New Roman" w:cs="Times New Roman"/>
          <w:sz w:val="24"/>
          <w:szCs w:val="24"/>
          <w:lang w:val="en-US"/>
        </w:rPr>
        <w:t>oblast</w:t>
      </w:r>
      <w:bookmarkStart w:id="0" w:name="_GoBack"/>
      <w:bookmarkEnd w:id="0"/>
      <w:r w:rsidR="00F73300" w:rsidRPr="00F73300">
        <w:rPr>
          <w:rFonts w:ascii="Times New Roman" w:hAnsi="Times New Roman" w:cs="Times New Roman"/>
          <w:sz w:val="24"/>
          <w:szCs w:val="24"/>
          <w:lang w:val="en-US"/>
        </w:rPr>
        <w:t xml:space="preserve"> for the period from 2019 to 2022 // Public Health. 2023. Vol. 3. No. 3. </w:t>
      </w:r>
      <w:r w:rsidR="00F73300">
        <w:rPr>
          <w:rFonts w:ascii="Times New Roman" w:hAnsi="Times New Roman" w:cs="Times New Roman"/>
          <w:sz w:val="24"/>
          <w:szCs w:val="24"/>
          <w:lang w:val="en-US"/>
        </w:rPr>
        <w:t>P</w:t>
      </w:r>
      <w:r w:rsidR="00F73300" w:rsidRPr="00F73300">
        <w:rPr>
          <w:rFonts w:ascii="Times New Roman" w:hAnsi="Times New Roman" w:cs="Times New Roman"/>
          <w:sz w:val="24"/>
          <w:szCs w:val="24"/>
          <w:lang w:val="en-US"/>
        </w:rPr>
        <w:t>p. 36-43.</w:t>
      </w:r>
    </w:p>
    <w:sectPr w:rsidR="00C16095" w:rsidRPr="00F73300" w:rsidSect="0039060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A90DEA" w14:textId="77777777" w:rsidR="007F1DD9" w:rsidRDefault="007F1DD9" w:rsidP="007F1DD9">
      <w:pPr>
        <w:spacing w:after="0" w:line="240" w:lineRule="auto"/>
      </w:pPr>
      <w:r>
        <w:separator/>
      </w:r>
    </w:p>
  </w:endnote>
  <w:endnote w:type="continuationSeparator" w:id="0">
    <w:p w14:paraId="2A6F9E01" w14:textId="77777777" w:rsidR="007F1DD9" w:rsidRDefault="007F1DD9" w:rsidP="007F1D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A9E387" w14:textId="77777777" w:rsidR="007F1DD9" w:rsidRDefault="007F1DD9" w:rsidP="007F1DD9">
      <w:pPr>
        <w:spacing w:after="0" w:line="240" w:lineRule="auto"/>
      </w:pPr>
      <w:r>
        <w:separator/>
      </w:r>
    </w:p>
  </w:footnote>
  <w:footnote w:type="continuationSeparator" w:id="0">
    <w:p w14:paraId="20DCA41E" w14:textId="77777777" w:rsidR="007F1DD9" w:rsidRDefault="007F1DD9" w:rsidP="007F1D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B1D54AF"/>
    <w:multiLevelType w:val="hybridMultilevel"/>
    <w:tmpl w:val="91726102"/>
    <w:lvl w:ilvl="0" w:tplc="4798EB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62D2"/>
    <w:rsid w:val="00030570"/>
    <w:rsid w:val="00037A5F"/>
    <w:rsid w:val="00063389"/>
    <w:rsid w:val="0009279A"/>
    <w:rsid w:val="00094E1E"/>
    <w:rsid w:val="000D1717"/>
    <w:rsid w:val="00103C3B"/>
    <w:rsid w:val="00111D97"/>
    <w:rsid w:val="00172301"/>
    <w:rsid w:val="00250EAF"/>
    <w:rsid w:val="0032631F"/>
    <w:rsid w:val="00390601"/>
    <w:rsid w:val="003A1797"/>
    <w:rsid w:val="003F7DA4"/>
    <w:rsid w:val="005E0826"/>
    <w:rsid w:val="00637CA5"/>
    <w:rsid w:val="00650C7A"/>
    <w:rsid w:val="0067750B"/>
    <w:rsid w:val="00696F1F"/>
    <w:rsid w:val="006D243C"/>
    <w:rsid w:val="006E5E2F"/>
    <w:rsid w:val="00736255"/>
    <w:rsid w:val="00743BBB"/>
    <w:rsid w:val="007F1DD9"/>
    <w:rsid w:val="0082617A"/>
    <w:rsid w:val="008264E1"/>
    <w:rsid w:val="008E1373"/>
    <w:rsid w:val="00900C7A"/>
    <w:rsid w:val="0096596C"/>
    <w:rsid w:val="00A02118"/>
    <w:rsid w:val="00A25DAC"/>
    <w:rsid w:val="00A33386"/>
    <w:rsid w:val="00A77972"/>
    <w:rsid w:val="00AD7C05"/>
    <w:rsid w:val="00AF17A9"/>
    <w:rsid w:val="00B06A4A"/>
    <w:rsid w:val="00B21355"/>
    <w:rsid w:val="00B55763"/>
    <w:rsid w:val="00BA5062"/>
    <w:rsid w:val="00BE48F6"/>
    <w:rsid w:val="00C16095"/>
    <w:rsid w:val="00D4726F"/>
    <w:rsid w:val="00D66BE5"/>
    <w:rsid w:val="00E462D2"/>
    <w:rsid w:val="00E504A1"/>
    <w:rsid w:val="00E83AAC"/>
    <w:rsid w:val="00F0444A"/>
    <w:rsid w:val="00F05A29"/>
    <w:rsid w:val="00F545C5"/>
    <w:rsid w:val="00F73300"/>
    <w:rsid w:val="00F81FE4"/>
    <w:rsid w:val="00FE11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3FEFC"/>
  <w15:chartTrackingRefBased/>
  <w15:docId w15:val="{B366E3D4-6964-4F1C-A991-A45DC4600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F1DD9"/>
    <w:pPr>
      <w:spacing w:after="0" w:line="240" w:lineRule="auto"/>
    </w:pPr>
    <w:rPr>
      <w:sz w:val="20"/>
      <w:szCs w:val="20"/>
    </w:rPr>
  </w:style>
  <w:style w:type="character" w:customStyle="1" w:styleId="a4">
    <w:name w:val="Текст сноски Знак"/>
    <w:basedOn w:val="a0"/>
    <w:link w:val="a3"/>
    <w:uiPriority w:val="99"/>
    <w:semiHidden/>
    <w:rsid w:val="007F1DD9"/>
    <w:rPr>
      <w:sz w:val="20"/>
      <w:szCs w:val="20"/>
    </w:rPr>
  </w:style>
  <w:style w:type="character" w:styleId="a5">
    <w:name w:val="footnote reference"/>
    <w:basedOn w:val="a0"/>
    <w:uiPriority w:val="99"/>
    <w:semiHidden/>
    <w:unhideWhenUsed/>
    <w:rsid w:val="007F1DD9"/>
    <w:rPr>
      <w:vertAlign w:val="superscript"/>
    </w:rPr>
  </w:style>
  <w:style w:type="character" w:styleId="a6">
    <w:name w:val="Hyperlink"/>
    <w:basedOn w:val="a0"/>
    <w:uiPriority w:val="99"/>
    <w:unhideWhenUsed/>
    <w:rsid w:val="00D66BE5"/>
    <w:rPr>
      <w:color w:val="0563C1" w:themeColor="hyperlink"/>
      <w:u w:val="single"/>
    </w:rPr>
  </w:style>
  <w:style w:type="table" w:styleId="a7">
    <w:name w:val="Table Grid"/>
    <w:basedOn w:val="a1"/>
    <w:uiPriority w:val="39"/>
    <w:rsid w:val="0073625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650C7A"/>
    <w:pPr>
      <w:ind w:left="720"/>
      <w:contextualSpacing/>
    </w:pPr>
  </w:style>
  <w:style w:type="character" w:styleId="a9">
    <w:name w:val="Unresolved Mention"/>
    <w:basedOn w:val="a0"/>
    <w:uiPriority w:val="99"/>
    <w:semiHidden/>
    <w:unhideWhenUsed/>
    <w:rsid w:val="00C160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0115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Городское население</c:v>
                </c:pt>
              </c:strCache>
            </c:strRef>
          </c:tx>
          <c:spPr>
            <a:ln w="28575" cap="rnd">
              <a:solidFill>
                <a:schemeClr val="accent1"/>
              </a:solidFill>
              <a:round/>
            </a:ln>
            <a:effectLst/>
          </c:spPr>
          <c:marker>
            <c:symbol val="none"/>
          </c:marker>
          <c:cat>
            <c:numRef>
              <c:f>Лист1!$A$2:$A$32</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Лист1!$B$2:$B$32</c:f>
              <c:numCache>
                <c:formatCode>0.00%</c:formatCode>
                <c:ptCount val="31"/>
                <c:pt idx="0">
                  <c:v>0.59265704822320775</c:v>
                </c:pt>
                <c:pt idx="1">
                  <c:v>0.60103676682346163</c:v>
                </c:pt>
                <c:pt idx="2">
                  <c:v>0.60396215519921825</c:v>
                </c:pt>
                <c:pt idx="3">
                  <c:v>0.61229995427526296</c:v>
                </c:pt>
                <c:pt idx="4">
                  <c:v>0.59815615644157205</c:v>
                </c:pt>
                <c:pt idx="5">
                  <c:v>0.59492837981474922</c:v>
                </c:pt>
                <c:pt idx="6">
                  <c:v>0.59953185955786736</c:v>
                </c:pt>
                <c:pt idx="7">
                  <c:v>0.61328441416114743</c:v>
                </c:pt>
                <c:pt idx="8">
                  <c:v>0.62456580470860668</c:v>
                </c:pt>
                <c:pt idx="9">
                  <c:v>0.63102369244523915</c:v>
                </c:pt>
                <c:pt idx="10">
                  <c:v>0.61009213444804644</c:v>
                </c:pt>
                <c:pt idx="11">
                  <c:v>0.62130082604860049</c:v>
                </c:pt>
                <c:pt idx="12">
                  <c:v>0.61609790735558245</c:v>
                </c:pt>
                <c:pt idx="13">
                  <c:v>0.60468796783438128</c:v>
                </c:pt>
                <c:pt idx="14">
                  <c:v>0.60286717934111844</c:v>
                </c:pt>
                <c:pt idx="15">
                  <c:v>0.60433646009534059</c:v>
                </c:pt>
                <c:pt idx="16">
                  <c:v>0.6001104528567125</c:v>
                </c:pt>
                <c:pt idx="17">
                  <c:v>0.60125620504508159</c:v>
                </c:pt>
                <c:pt idx="18">
                  <c:v>0.61083572915633988</c:v>
                </c:pt>
                <c:pt idx="19">
                  <c:v>0.62151224707135255</c:v>
                </c:pt>
                <c:pt idx="20">
                  <c:v>0.63397751813500192</c:v>
                </c:pt>
                <c:pt idx="21">
                  <c:v>0.63340008900756561</c:v>
                </c:pt>
                <c:pt idx="22">
                  <c:v>0.64714536298308156</c:v>
                </c:pt>
                <c:pt idx="23">
                  <c:v>0.64518510106745397</c:v>
                </c:pt>
                <c:pt idx="24">
                  <c:v>0.6584681042228212</c:v>
                </c:pt>
                <c:pt idx="25">
                  <c:v>0.66064812091983771</c:v>
                </c:pt>
                <c:pt idx="26">
                  <c:v>0.65712759009677613</c:v>
                </c:pt>
                <c:pt idx="27">
                  <c:v>0.66375412440425274</c:v>
                </c:pt>
                <c:pt idx="28">
                  <c:v>0.6653036414875394</c:v>
                </c:pt>
                <c:pt idx="29">
                  <c:v>0.67389237497623122</c:v>
                </c:pt>
                <c:pt idx="30">
                  <c:v>0.67901685222364183</c:v>
                </c:pt>
              </c:numCache>
            </c:numRef>
          </c:val>
          <c:smooth val="0"/>
          <c:extLst>
            <c:ext xmlns:c16="http://schemas.microsoft.com/office/drawing/2014/chart" uri="{C3380CC4-5D6E-409C-BE32-E72D297353CC}">
              <c16:uniqueId val="{00000000-3354-45DB-AD66-6F401D689CC6}"/>
            </c:ext>
          </c:extLst>
        </c:ser>
        <c:ser>
          <c:idx val="1"/>
          <c:order val="1"/>
          <c:tx>
            <c:strRef>
              <c:f>Лист1!$C$1</c:f>
              <c:strCache>
                <c:ptCount val="1"/>
                <c:pt idx="0">
                  <c:v>Сельское население</c:v>
                </c:pt>
              </c:strCache>
            </c:strRef>
          </c:tx>
          <c:spPr>
            <a:ln w="28575" cap="rnd">
              <a:solidFill>
                <a:schemeClr val="accent2"/>
              </a:solidFill>
              <a:round/>
            </a:ln>
            <a:effectLst/>
          </c:spPr>
          <c:marker>
            <c:symbol val="none"/>
          </c:marker>
          <c:cat>
            <c:numRef>
              <c:f>Лист1!$A$2:$A$32</c:f>
              <c:numCache>
                <c:formatCode>General</c:formatCod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numCache>
            </c:numRef>
          </c:cat>
          <c:val>
            <c:numRef>
              <c:f>Лист1!$C$2:$C$32</c:f>
              <c:numCache>
                <c:formatCode>0.00%</c:formatCode>
                <c:ptCount val="31"/>
                <c:pt idx="0">
                  <c:v>0.40734295177679225</c:v>
                </c:pt>
                <c:pt idx="1">
                  <c:v>0.39896323317653837</c:v>
                </c:pt>
                <c:pt idx="2">
                  <c:v>0.39603784480078175</c:v>
                </c:pt>
                <c:pt idx="3">
                  <c:v>0.3877000457247371</c:v>
                </c:pt>
                <c:pt idx="4">
                  <c:v>0.401843843558428</c:v>
                </c:pt>
                <c:pt idx="5">
                  <c:v>0.40507162018525078</c:v>
                </c:pt>
                <c:pt idx="6">
                  <c:v>0.40046814044213264</c:v>
                </c:pt>
                <c:pt idx="7">
                  <c:v>0.38671558583885263</c:v>
                </c:pt>
                <c:pt idx="8">
                  <c:v>0.37543419529139327</c:v>
                </c:pt>
                <c:pt idx="9">
                  <c:v>0.36897630755476085</c:v>
                </c:pt>
                <c:pt idx="10">
                  <c:v>0.38990786555195361</c:v>
                </c:pt>
                <c:pt idx="11">
                  <c:v>0.37869917395139946</c:v>
                </c:pt>
                <c:pt idx="12">
                  <c:v>0.38390209264441755</c:v>
                </c:pt>
                <c:pt idx="13">
                  <c:v>0.39531203216561872</c:v>
                </c:pt>
                <c:pt idx="14">
                  <c:v>0.39713282065888161</c:v>
                </c:pt>
                <c:pt idx="15">
                  <c:v>0.39566353990465941</c:v>
                </c:pt>
                <c:pt idx="16">
                  <c:v>0.3998895471432875</c:v>
                </c:pt>
                <c:pt idx="17">
                  <c:v>0.39874379495491846</c:v>
                </c:pt>
                <c:pt idx="18">
                  <c:v>0.38916427084366018</c:v>
                </c:pt>
                <c:pt idx="19">
                  <c:v>0.3784877529286475</c:v>
                </c:pt>
                <c:pt idx="20">
                  <c:v>0.36602248186499808</c:v>
                </c:pt>
                <c:pt idx="21">
                  <c:v>0.36659991099243433</c:v>
                </c:pt>
                <c:pt idx="22">
                  <c:v>0.35285463701691844</c:v>
                </c:pt>
                <c:pt idx="23">
                  <c:v>0.35481489893254597</c:v>
                </c:pt>
                <c:pt idx="24">
                  <c:v>0.3415318957771788</c:v>
                </c:pt>
                <c:pt idx="25">
                  <c:v>0.33935187908016234</c:v>
                </c:pt>
                <c:pt idx="26">
                  <c:v>0.34287240990322387</c:v>
                </c:pt>
                <c:pt idx="27">
                  <c:v>0.33624587559574726</c:v>
                </c:pt>
                <c:pt idx="28">
                  <c:v>0.3346963585124606</c:v>
                </c:pt>
                <c:pt idx="29">
                  <c:v>0.32610762502376878</c:v>
                </c:pt>
                <c:pt idx="30">
                  <c:v>0.32098314777635822</c:v>
                </c:pt>
              </c:numCache>
            </c:numRef>
          </c:val>
          <c:smooth val="0"/>
          <c:extLst>
            <c:ext xmlns:c16="http://schemas.microsoft.com/office/drawing/2014/chart" uri="{C3380CC4-5D6E-409C-BE32-E72D297353CC}">
              <c16:uniqueId val="{00000001-3354-45DB-AD66-6F401D689CC6}"/>
            </c:ext>
          </c:extLst>
        </c:ser>
        <c:dLbls>
          <c:showLegendKey val="0"/>
          <c:showVal val="0"/>
          <c:showCatName val="0"/>
          <c:showSerName val="0"/>
          <c:showPercent val="0"/>
          <c:showBubbleSize val="0"/>
        </c:dLbls>
        <c:smooth val="0"/>
        <c:axId val="1979851536"/>
        <c:axId val="1979846544"/>
      </c:lineChart>
      <c:catAx>
        <c:axId val="1979851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9846544"/>
        <c:crosses val="autoZero"/>
        <c:auto val="1"/>
        <c:lblAlgn val="ctr"/>
        <c:lblOffset val="100"/>
        <c:noMultiLvlLbl val="0"/>
      </c:catAx>
      <c:valAx>
        <c:axId val="1979846544"/>
        <c:scaling>
          <c:orientation val="minMax"/>
          <c:max val="0.70000000000000007"/>
          <c:min val="0.30000000000000004"/>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9851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Городское население</c:v>
                </c:pt>
              </c:strCache>
            </c:strRef>
          </c:tx>
          <c:spPr>
            <a:ln w="28575" cap="rnd">
              <a:solidFill>
                <a:schemeClr val="accent1"/>
              </a:solidFill>
              <a:round/>
            </a:ln>
            <a:effectLst/>
          </c:spPr>
          <c:marker>
            <c:symbol val="none"/>
          </c:marker>
          <c:cat>
            <c:numRef>
              <c:f>Лист1!$A$21:$A$32</c:f>
              <c:numCache>
                <c:formatCode>General</c:formatCode>
                <c:ptCount val="12"/>
                <c:pt idx="0">
                  <c:v>2011</c:v>
                </c:pt>
                <c:pt idx="1">
                  <c:v>2012</c:v>
                </c:pt>
                <c:pt idx="2">
                  <c:v>2013</c:v>
                </c:pt>
                <c:pt idx="3">
                  <c:v>2014</c:v>
                </c:pt>
                <c:pt idx="4">
                  <c:v>2015</c:v>
                </c:pt>
                <c:pt idx="5">
                  <c:v>2016</c:v>
                </c:pt>
                <c:pt idx="6">
                  <c:v>2017</c:v>
                </c:pt>
                <c:pt idx="7">
                  <c:v>2018</c:v>
                </c:pt>
                <c:pt idx="8">
                  <c:v>2019</c:v>
                </c:pt>
                <c:pt idx="9">
                  <c:v>2020</c:v>
                </c:pt>
                <c:pt idx="10">
                  <c:v>2021</c:v>
                </c:pt>
                <c:pt idx="11">
                  <c:v>2022</c:v>
                </c:pt>
              </c:numCache>
            </c:numRef>
          </c:cat>
          <c:val>
            <c:numRef>
              <c:f>Лист1!$B$21:$B$32</c:f>
              <c:numCache>
                <c:formatCode>General</c:formatCode>
                <c:ptCount val="12"/>
                <c:pt idx="0">
                  <c:v>13.7</c:v>
                </c:pt>
                <c:pt idx="1">
                  <c:v>13.4</c:v>
                </c:pt>
                <c:pt idx="2">
                  <c:v>13.3</c:v>
                </c:pt>
                <c:pt idx="3">
                  <c:v>13.4</c:v>
                </c:pt>
                <c:pt idx="4">
                  <c:v>13.3</c:v>
                </c:pt>
                <c:pt idx="5">
                  <c:v>13.7</c:v>
                </c:pt>
                <c:pt idx="6">
                  <c:v>13.2</c:v>
                </c:pt>
                <c:pt idx="7">
                  <c:v>13</c:v>
                </c:pt>
                <c:pt idx="8">
                  <c:v>12.9</c:v>
                </c:pt>
                <c:pt idx="9">
                  <c:v>14.3</c:v>
                </c:pt>
                <c:pt idx="10">
                  <c:v>17</c:v>
                </c:pt>
                <c:pt idx="11">
                  <c:v>13.6</c:v>
                </c:pt>
              </c:numCache>
            </c:numRef>
          </c:val>
          <c:smooth val="0"/>
          <c:extLst>
            <c:ext xmlns:c16="http://schemas.microsoft.com/office/drawing/2014/chart" uri="{C3380CC4-5D6E-409C-BE32-E72D297353CC}">
              <c16:uniqueId val="{00000000-918F-4F03-9A85-BF119355637D}"/>
            </c:ext>
          </c:extLst>
        </c:ser>
        <c:ser>
          <c:idx val="1"/>
          <c:order val="1"/>
          <c:tx>
            <c:strRef>
              <c:f>Лист1!$C$1</c:f>
              <c:strCache>
                <c:ptCount val="1"/>
                <c:pt idx="0">
                  <c:v>Сельское население</c:v>
                </c:pt>
              </c:strCache>
            </c:strRef>
          </c:tx>
          <c:spPr>
            <a:ln w="28575" cap="rnd">
              <a:solidFill>
                <a:schemeClr val="accent2"/>
              </a:solidFill>
              <a:round/>
            </a:ln>
            <a:effectLst/>
          </c:spPr>
          <c:marker>
            <c:symbol val="none"/>
          </c:marker>
          <c:cat>
            <c:numRef>
              <c:f>Лист1!$A$21:$A$32</c:f>
              <c:numCache>
                <c:formatCode>General</c:formatCode>
                <c:ptCount val="12"/>
                <c:pt idx="0">
                  <c:v>2011</c:v>
                </c:pt>
                <c:pt idx="1">
                  <c:v>2012</c:v>
                </c:pt>
                <c:pt idx="2">
                  <c:v>2013</c:v>
                </c:pt>
                <c:pt idx="3">
                  <c:v>2014</c:v>
                </c:pt>
                <c:pt idx="4">
                  <c:v>2015</c:v>
                </c:pt>
                <c:pt idx="5">
                  <c:v>2016</c:v>
                </c:pt>
                <c:pt idx="6">
                  <c:v>2017</c:v>
                </c:pt>
                <c:pt idx="7">
                  <c:v>2018</c:v>
                </c:pt>
                <c:pt idx="8">
                  <c:v>2019</c:v>
                </c:pt>
                <c:pt idx="9">
                  <c:v>2020</c:v>
                </c:pt>
                <c:pt idx="10">
                  <c:v>2021</c:v>
                </c:pt>
                <c:pt idx="11">
                  <c:v>2022</c:v>
                </c:pt>
              </c:numCache>
            </c:numRef>
          </c:cat>
          <c:val>
            <c:numRef>
              <c:f>Лист1!$C$21:$C$32</c:f>
              <c:numCache>
                <c:formatCode>General</c:formatCode>
                <c:ptCount val="12"/>
                <c:pt idx="0">
                  <c:v>20.399999999999999</c:v>
                </c:pt>
                <c:pt idx="1">
                  <c:v>19.2</c:v>
                </c:pt>
                <c:pt idx="2">
                  <c:v>19.3</c:v>
                </c:pt>
                <c:pt idx="3">
                  <c:v>18.5</c:v>
                </c:pt>
                <c:pt idx="4">
                  <c:v>18.7</c:v>
                </c:pt>
                <c:pt idx="5">
                  <c:v>18.399999999999999</c:v>
                </c:pt>
                <c:pt idx="6">
                  <c:v>17.600000000000001</c:v>
                </c:pt>
                <c:pt idx="7">
                  <c:v>17.899999999999999</c:v>
                </c:pt>
                <c:pt idx="8">
                  <c:v>17.3</c:v>
                </c:pt>
                <c:pt idx="9">
                  <c:v>19.2</c:v>
                </c:pt>
                <c:pt idx="10">
                  <c:v>22</c:v>
                </c:pt>
                <c:pt idx="11">
                  <c:v>16.899999999999999</c:v>
                </c:pt>
              </c:numCache>
            </c:numRef>
          </c:val>
          <c:smooth val="0"/>
          <c:extLst>
            <c:ext xmlns:c16="http://schemas.microsoft.com/office/drawing/2014/chart" uri="{C3380CC4-5D6E-409C-BE32-E72D297353CC}">
              <c16:uniqueId val="{00000001-918F-4F03-9A85-BF119355637D}"/>
            </c:ext>
          </c:extLst>
        </c:ser>
        <c:dLbls>
          <c:showLegendKey val="0"/>
          <c:showVal val="0"/>
          <c:showCatName val="0"/>
          <c:showSerName val="0"/>
          <c:showPercent val="0"/>
          <c:showBubbleSize val="0"/>
        </c:dLbls>
        <c:smooth val="0"/>
        <c:axId val="1979851536"/>
        <c:axId val="1979846544"/>
      </c:lineChart>
      <c:catAx>
        <c:axId val="1979851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9846544"/>
        <c:crosses val="autoZero"/>
        <c:auto val="1"/>
        <c:lblAlgn val="ctr"/>
        <c:lblOffset val="100"/>
        <c:noMultiLvlLbl val="0"/>
      </c:catAx>
      <c:valAx>
        <c:axId val="1979846544"/>
        <c:scaling>
          <c:orientation val="minMax"/>
          <c:min val="1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9851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19DEB3-5DF7-4CA7-AA03-137D5D5826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5</Pages>
  <Words>1970</Words>
  <Characters>11231</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КОМПУХТЕР</dc:creator>
  <cp:keywords/>
  <dc:description/>
  <cp:lastModifiedBy>A</cp:lastModifiedBy>
  <cp:revision>39</cp:revision>
  <dcterms:created xsi:type="dcterms:W3CDTF">2024-03-24T06:21:00Z</dcterms:created>
  <dcterms:modified xsi:type="dcterms:W3CDTF">2024-03-25T05:16:00Z</dcterms:modified>
</cp:coreProperties>
</file>