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2BEA8" w14:textId="5A89DF76" w:rsidR="00827E82" w:rsidRPr="00295ADF" w:rsidRDefault="00EC4D8E" w:rsidP="00046B80">
      <w:pPr>
        <w:spacing w:after="0" w:line="360" w:lineRule="auto"/>
        <w:jc w:val="right"/>
        <w:rPr>
          <w:rFonts w:ascii="Times New Roman" w:hAnsi="Times New Roman" w:cs="Times New Roman"/>
          <w:b/>
          <w:bCs/>
          <w:caps/>
          <w:sz w:val="24"/>
          <w:szCs w:val="24"/>
          <w:vertAlign w:val="superscript"/>
        </w:rPr>
      </w:pPr>
      <w:bookmarkStart w:id="0" w:name="_Toc76714064"/>
      <w:r w:rsidRPr="00295ADF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Малышев М.К.</w:t>
      </w:r>
      <w:bookmarkEnd w:id="0"/>
      <w:r w:rsidR="00295ADF">
        <w:rPr>
          <w:rStyle w:val="a3"/>
          <w:rFonts w:ascii="Times New Roman" w:hAnsi="Times New Roman" w:cs="Times New Roman"/>
          <w:b/>
          <w:bCs/>
          <w:sz w:val="24"/>
          <w:szCs w:val="24"/>
          <w:lang w:eastAsia="ru-RU"/>
        </w:rPr>
        <w:footnoteReference w:id="1"/>
      </w:r>
    </w:p>
    <w:p w14:paraId="1507DD07" w14:textId="56095EF8" w:rsidR="00827E82" w:rsidRPr="00295ADF" w:rsidRDefault="00295ADF" w:rsidP="00046B8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95ADF">
        <w:rPr>
          <w:rFonts w:ascii="Times New Roman" w:eastAsia="Times New Roman" w:hAnsi="Times New Roman" w:cs="Times New Roman"/>
          <w:b/>
          <w:bCs/>
          <w:sz w:val="24"/>
          <w:szCs w:val="24"/>
        </w:rPr>
        <w:t>Особенности</w:t>
      </w:r>
      <w:r w:rsidR="00FF0FC1" w:rsidRPr="00295AD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295ADF">
        <w:rPr>
          <w:rFonts w:ascii="Times New Roman" w:eastAsia="Times New Roman" w:hAnsi="Times New Roman" w:cs="Times New Roman"/>
          <w:b/>
          <w:bCs/>
          <w:sz w:val="24"/>
          <w:szCs w:val="24"/>
        </w:rPr>
        <w:t>мировой</w:t>
      </w:r>
      <w:r w:rsidR="00FF0FC1" w:rsidRPr="00295AD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литиевой промышленности </w:t>
      </w:r>
      <w:r w:rsidR="00046B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за 1994–2023 гг. </w:t>
      </w:r>
      <w:r w:rsidR="00046B80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="00FF0FC1" w:rsidRPr="00295ADF">
        <w:rPr>
          <w:rFonts w:ascii="Times New Roman" w:eastAsia="Times New Roman" w:hAnsi="Times New Roman" w:cs="Times New Roman"/>
          <w:b/>
          <w:bCs/>
          <w:sz w:val="24"/>
          <w:szCs w:val="24"/>
        </w:rPr>
        <w:t>и перспективы разви</w:t>
      </w:r>
      <w:r w:rsidRPr="00295ADF">
        <w:rPr>
          <w:rFonts w:ascii="Times New Roman" w:eastAsia="Times New Roman" w:hAnsi="Times New Roman" w:cs="Times New Roman"/>
          <w:b/>
          <w:bCs/>
          <w:sz w:val="24"/>
          <w:szCs w:val="24"/>
        </w:rPr>
        <w:t>тия в России</w:t>
      </w:r>
      <w:r w:rsidR="00BA3C29">
        <w:rPr>
          <w:rStyle w:val="a3"/>
          <w:rFonts w:ascii="Times New Roman" w:eastAsia="Times New Roman" w:hAnsi="Times New Roman" w:cs="Times New Roman"/>
          <w:b/>
          <w:bCs/>
          <w:sz w:val="24"/>
          <w:szCs w:val="24"/>
        </w:rPr>
        <w:footnoteReference w:id="2"/>
      </w:r>
    </w:p>
    <w:p w14:paraId="520D795E" w14:textId="77777777" w:rsidR="00FF0FC1" w:rsidRPr="00FF0FC1" w:rsidRDefault="00FF0FC1" w:rsidP="00295A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</w:rPr>
      </w:pPr>
    </w:p>
    <w:p w14:paraId="0DFCEC74" w14:textId="443C4975" w:rsidR="000A3175" w:rsidRPr="000A3175" w:rsidRDefault="00827E82" w:rsidP="00295ADF">
      <w:pPr>
        <w:spacing w:after="0" w:line="240" w:lineRule="auto"/>
        <w:ind w:firstLine="426"/>
        <w:jc w:val="both"/>
        <w:rPr>
          <w:rFonts w:ascii="Times New Roman" w:hAnsi="Times New Roman" w:cs="Times New Roman"/>
          <w:i/>
        </w:rPr>
      </w:pPr>
      <w:r w:rsidRPr="000A3175">
        <w:rPr>
          <w:rFonts w:ascii="Times New Roman" w:hAnsi="Times New Roman" w:cs="Times New Roman"/>
          <w:b/>
          <w:bCs/>
          <w:iCs/>
        </w:rPr>
        <w:t>Аннотация:</w:t>
      </w:r>
      <w:r w:rsidRPr="000A3175">
        <w:rPr>
          <w:rFonts w:ascii="Times New Roman" w:hAnsi="Times New Roman" w:cs="Times New Roman"/>
          <w:i/>
        </w:rPr>
        <w:t xml:space="preserve"> </w:t>
      </w:r>
      <w:r w:rsidR="000A3175" w:rsidRPr="000A3175">
        <w:rPr>
          <w:rFonts w:ascii="Times New Roman" w:hAnsi="Times New Roman" w:cs="Times New Roman"/>
          <w:i/>
        </w:rPr>
        <w:t xml:space="preserve">В исследовании представлен анализ мировой добычи лития как важнейшего компонента аккумуляторных батарей. Отмечено, что интенсивный рост добычи лития (в 29,5 раз) и повышенный интерес к литиевым проектам связаны с ростом производства </w:t>
      </w:r>
      <w:r w:rsidR="000A3175" w:rsidRPr="000A3175">
        <w:rPr>
          <w:rFonts w:ascii="Times New Roman" w:hAnsi="Times New Roman" w:cs="Times New Roman"/>
          <w:i/>
        </w:rPr>
        <w:t>электромобилей</w:t>
      </w:r>
      <w:r w:rsidR="000A3175" w:rsidRPr="000A3175">
        <w:rPr>
          <w:rFonts w:ascii="Times New Roman" w:hAnsi="Times New Roman" w:cs="Times New Roman"/>
          <w:i/>
        </w:rPr>
        <w:t xml:space="preserve">, а также глобальным переходом всех стран к безуглеродной экономике. </w:t>
      </w:r>
    </w:p>
    <w:p w14:paraId="256B03AA" w14:textId="57DAEC10" w:rsidR="00EC4D8E" w:rsidRPr="00FF0FC1" w:rsidRDefault="00827E82" w:rsidP="00295ADF">
      <w:pPr>
        <w:spacing w:after="0" w:line="240" w:lineRule="auto"/>
        <w:ind w:firstLine="426"/>
        <w:jc w:val="both"/>
        <w:rPr>
          <w:rFonts w:ascii="Times New Roman" w:hAnsi="Times New Roman" w:cs="Times New Roman"/>
          <w:i/>
        </w:rPr>
      </w:pPr>
      <w:r w:rsidRPr="00FF0FC1">
        <w:rPr>
          <w:rFonts w:ascii="Times New Roman" w:hAnsi="Times New Roman" w:cs="Times New Roman"/>
          <w:b/>
          <w:bCs/>
          <w:iCs/>
        </w:rPr>
        <w:t>Ключевые слова:</w:t>
      </w:r>
      <w:r w:rsidR="00EC4D8E" w:rsidRPr="00FF0FC1">
        <w:rPr>
          <w:rFonts w:ascii="Times New Roman" w:hAnsi="Times New Roman" w:cs="Times New Roman"/>
          <w:i/>
        </w:rPr>
        <w:t xml:space="preserve"> </w:t>
      </w:r>
      <w:r w:rsidR="006A1328" w:rsidRPr="00FF0FC1">
        <w:rPr>
          <w:rFonts w:ascii="Times New Roman" w:hAnsi="Times New Roman" w:cs="Times New Roman"/>
          <w:i/>
        </w:rPr>
        <w:t xml:space="preserve">цветная металлургия, </w:t>
      </w:r>
      <w:r w:rsidR="00EC4D8E" w:rsidRPr="00FF0FC1">
        <w:rPr>
          <w:rFonts w:ascii="Times New Roman" w:hAnsi="Times New Roman" w:cs="Times New Roman"/>
          <w:i/>
        </w:rPr>
        <w:t>добыча лития</w:t>
      </w:r>
      <w:r w:rsidR="006A1328" w:rsidRPr="00FF0FC1">
        <w:rPr>
          <w:rFonts w:ascii="Times New Roman" w:hAnsi="Times New Roman" w:cs="Times New Roman"/>
          <w:i/>
        </w:rPr>
        <w:t xml:space="preserve"> в мире и России</w:t>
      </w:r>
      <w:r w:rsidR="00EC4D8E" w:rsidRPr="00FF0FC1">
        <w:rPr>
          <w:rFonts w:ascii="Times New Roman" w:hAnsi="Times New Roman" w:cs="Times New Roman"/>
          <w:i/>
        </w:rPr>
        <w:t>, производство электромобилей, литиевые аккумуляторы и батареи</w:t>
      </w:r>
    </w:p>
    <w:p w14:paraId="4223805D" w14:textId="77777777" w:rsidR="00EC4D8E" w:rsidRDefault="00EC4D8E" w:rsidP="00EC4D8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14:paraId="742A4A4C" w14:textId="449670F6" w:rsidR="00B35BE2" w:rsidRDefault="00B35BE2" w:rsidP="00A2590A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B35BE2">
        <w:rPr>
          <w:rFonts w:ascii="Times New Roman" w:eastAsia="FangSong_GB2312" w:hAnsi="Times New Roman" w:cs="Times New Roman"/>
          <w:sz w:val="24"/>
          <w:szCs w:val="24"/>
        </w:rPr>
        <w:t xml:space="preserve">В публикациях отечественных и зарубежных исследователей тема зелёного перехода, углеродной нейтральности, экологичной экономики ESG-повестки является актуальной уже не малое количество лет. Одним из главных факторов осуществления перехода к зелёной экономике становится использование экологических видов транспорта как общественных, так и личных. Существующей на сегодня проблемой является тот факт, что несмотря на отсутствие выхлопов и углеродного следа от электромобилей, заряд автомобиля осуществляется за счёт электричества, которое в более чем 60% случаев генерируется из сжигания углеродных источников сырья: уголь, нефть и газ </w:t>
      </w:r>
      <w:r w:rsidRPr="00B35BE2">
        <w:rPr>
          <w:rFonts w:ascii="Times New Roman" w:eastAsia="FangSong_GB2312" w:hAnsi="Times New Roman" w:cs="Times New Roman"/>
          <w:sz w:val="24"/>
          <w:szCs w:val="24"/>
        </w:rPr>
        <w:t xml:space="preserve">[1]. </w:t>
      </w:r>
      <w:r>
        <w:rPr>
          <w:rFonts w:ascii="Times New Roman" w:eastAsia="FangSong_GB2312" w:hAnsi="Times New Roman" w:cs="Times New Roman"/>
          <w:sz w:val="24"/>
          <w:szCs w:val="24"/>
        </w:rPr>
        <w:t>Р</w:t>
      </w:r>
      <w:r w:rsidRPr="00B35BE2">
        <w:rPr>
          <w:rFonts w:ascii="Times New Roman" w:eastAsia="FangSong_GB2312" w:hAnsi="Times New Roman" w:cs="Times New Roman"/>
          <w:sz w:val="24"/>
          <w:szCs w:val="24"/>
        </w:rPr>
        <w:t>ост спроса на зеленую энергетику сопровождается повышением интереса такому сырью как литий, так как он является ключевым компонентом при производстве литиевых аккумуляторов</w:t>
      </w:r>
      <w:r>
        <w:rPr>
          <w:rFonts w:ascii="Times New Roman" w:eastAsia="FangSong_GB2312" w:hAnsi="Times New Roman" w:cs="Times New Roman"/>
          <w:sz w:val="24"/>
          <w:szCs w:val="24"/>
        </w:rPr>
        <w:t xml:space="preserve"> </w:t>
      </w:r>
      <w:r w:rsidRPr="00B35BE2">
        <w:rPr>
          <w:rFonts w:ascii="Times New Roman" w:eastAsia="FangSong_GB2312" w:hAnsi="Times New Roman" w:cs="Times New Roman"/>
          <w:sz w:val="24"/>
          <w:szCs w:val="24"/>
        </w:rPr>
        <w:t xml:space="preserve">[2]. </w:t>
      </w:r>
      <w:r w:rsidRPr="00B35BE2">
        <w:rPr>
          <w:rFonts w:ascii="Times New Roman" w:eastAsia="FangSong_GB2312" w:hAnsi="Times New Roman" w:cs="Times New Roman"/>
          <w:sz w:val="24"/>
          <w:szCs w:val="24"/>
        </w:rPr>
        <w:t>При производстве машин на электротяге в атмосферу также выходит в 2 раза больше парниковых газов, что связано с повышенным энергопотреблением ввиду технологических причин</w:t>
      </w:r>
      <w:r w:rsidRPr="00B35BE2">
        <w:rPr>
          <w:rFonts w:ascii="Times New Roman" w:eastAsia="FangSong_GB2312" w:hAnsi="Times New Roman" w:cs="Times New Roman"/>
          <w:sz w:val="24"/>
          <w:szCs w:val="24"/>
        </w:rPr>
        <w:t xml:space="preserve"> </w:t>
      </w:r>
      <w:r w:rsidR="00B67D24" w:rsidRPr="00B67D24">
        <w:rPr>
          <w:rFonts w:ascii="Times New Roman" w:eastAsia="FangSong_GB2312" w:hAnsi="Times New Roman" w:cs="Times New Roman"/>
          <w:sz w:val="24"/>
          <w:szCs w:val="24"/>
        </w:rPr>
        <w:t xml:space="preserve">[3]. </w:t>
      </w:r>
      <w:r w:rsidR="00B67D24" w:rsidRPr="00B67D24">
        <w:rPr>
          <w:rFonts w:ascii="Times New Roman" w:eastAsia="FangSong_GB2312" w:hAnsi="Times New Roman" w:cs="Times New Roman"/>
          <w:sz w:val="24"/>
          <w:szCs w:val="24"/>
        </w:rPr>
        <w:t>В настоящее время производство лития в России характеризуется отсутствием добычи и серьёзной зависимостью от импорта карбоната лития. Устойчиво растущий спрос и цены на литий со стороны производителей аккумуляторов создает благоприятные предпосылки для развития российской литиевой отрасли. Возрождение добычи стратегического литиевого сырья с целью его импортозамещения возможно за счёт использования гидроминеральных месторождений подземных рассолов в инфраструктурах действующих добывающих нефтегазовых предприятий и других хозяйствующих субъектов</w:t>
      </w:r>
      <w:r w:rsidR="00B67D24" w:rsidRPr="00B67D24">
        <w:rPr>
          <w:rFonts w:ascii="Times New Roman" w:eastAsia="FangSong_GB2312" w:hAnsi="Times New Roman" w:cs="Times New Roman"/>
          <w:sz w:val="24"/>
          <w:szCs w:val="24"/>
        </w:rPr>
        <w:t xml:space="preserve"> [4]</w:t>
      </w:r>
      <w:r w:rsidR="00B67D24" w:rsidRPr="00B67D24">
        <w:rPr>
          <w:rFonts w:ascii="Times New Roman" w:eastAsia="FangSong_GB2312" w:hAnsi="Times New Roman" w:cs="Times New Roman"/>
          <w:sz w:val="24"/>
          <w:szCs w:val="24"/>
        </w:rPr>
        <w:t>.</w:t>
      </w:r>
    </w:p>
    <w:p w14:paraId="5B509C16" w14:textId="518E3691" w:rsidR="00A2590A" w:rsidRPr="00A2590A" w:rsidRDefault="00886A64" w:rsidP="00A2590A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За 1994–2023 гг. среднегодовая мировая добыча лития увеличилась в 11,5 раз – с 10,5 до 120,3 тыс. тонн. При этом, удельный вес пяти самых крупных стран, добывающих литий, вырос с 72,8 до 98,6% (+25,8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п.п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.). </w:t>
      </w:r>
    </w:p>
    <w:p w14:paraId="736BC13F" w14:textId="77777777" w:rsidR="00A2590A" w:rsidRPr="00A2590A" w:rsidRDefault="00886A64" w:rsidP="00A2590A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По итогам 2023 г. Австралия добыла 86 тыс. тонн лития, что в 50,6 раз больше относительно 1994 г. – 1,7 тыс. тонн. Доля в мировой достигла 47,8% от мирового уровня, в 1994 г. – 27,9%. Интенсивное развитие отрасли в стране стало возможным благодаря всплеска инвестиционной активности в австралийских литиевых проектах, что свидетельствует о быстро растущей роли Австралии в глобальной цепочке поставок материалов для аккумуляторов. Сочетание стремительного роста спроса и значительных местных запасов металла стали причиной активизации на австралийском рынке лития. Так, чилийский литиевый гигант SQM взял обязательство инвестировать около 13,9 млн. долл. в приобретение 19,99% акций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Azure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Minerals, которая владеет крупной долей в литиевом проекте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Andover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в регионе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Пилбара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штата Вашингтон в Западной Австралии. Кроме того, австралийская горнодобывающая и перерабатывающая компании IGO совместно с китайской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Tianqi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Lithium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заключили сделку о приобретении компании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Essential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Metals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, занимающейся разведкой </w:t>
      </w:r>
      <w:r w:rsidRPr="00A2590A">
        <w:rPr>
          <w:rFonts w:ascii="Times New Roman" w:eastAsia="FangSong_GB2312" w:hAnsi="Times New Roman" w:cs="Times New Roman"/>
          <w:sz w:val="24"/>
          <w:szCs w:val="24"/>
        </w:rPr>
        <w:lastRenderedPageBreak/>
        <w:t xml:space="preserve">месторождений лития в регионе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Голдфилдс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(штат Вашингтон). Сумма сделки составляет 94 млн. долл.</w:t>
      </w:r>
      <w:r w:rsidRPr="00A2590A">
        <w:rPr>
          <w:rStyle w:val="a3"/>
          <w:rFonts w:ascii="Times New Roman" w:eastAsia="FangSong_GB2312" w:hAnsi="Times New Roman" w:cs="Times New Roman"/>
          <w:sz w:val="24"/>
          <w:szCs w:val="24"/>
        </w:rPr>
        <w:footnoteReference w:id="3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>.</w:t>
      </w:r>
    </w:p>
    <w:p w14:paraId="203AEC43" w14:textId="77777777" w:rsidR="00A2590A" w:rsidRPr="00A2590A" w:rsidRDefault="00886A64" w:rsidP="00A2590A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Добыча лития в Чили выросла в 22 раза – с 2 тыс. тонн в 1994 г. до 44 тыс. тонн в 2023 г. Доля страны в общемировом уровне, напротив, сократилась на 8,4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п.п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>. – с 32,8 до 24,4%. Южноамериканская страна является вторым по величине производителем лития после Австралии. Вместе с ростом добычи на самом крупном чилийском руднике</w:t>
      </w:r>
      <w:r w:rsidRPr="00A259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Albemarle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растёт также и количество рабочих</w:t>
      </w:r>
      <w:r w:rsidRPr="00A2590A">
        <w:rPr>
          <w:rStyle w:val="a3"/>
          <w:rFonts w:ascii="Times New Roman" w:eastAsia="FangSong_GB2312" w:hAnsi="Times New Roman" w:cs="Times New Roman"/>
          <w:sz w:val="24"/>
          <w:szCs w:val="24"/>
        </w:rPr>
        <w:footnoteReference w:id="4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. </w:t>
      </w:r>
    </w:p>
    <w:p w14:paraId="1AFB8849" w14:textId="77777777" w:rsidR="00A2590A" w:rsidRPr="00A2590A" w:rsidRDefault="00886A64" w:rsidP="00A2590A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>Китай находится на третьем месте в мире по добыче лития, которая в 1994 г. составляла 320 тонн, что в 103,1 раза меньше уровня 2023 г. – 33 тыс. тонн. Резкий рост спроса на литий в стране сопровождается интенсивным увеличением производства электрокаров, что обусловлено</w:t>
      </w:r>
      <w:r w:rsidRPr="00A2590A">
        <w:rPr>
          <w:rFonts w:ascii="Times New Roman" w:hAnsi="Times New Roman" w:cs="Times New Roman"/>
          <w:sz w:val="24"/>
          <w:szCs w:val="24"/>
        </w:rPr>
        <w:t xml:space="preserve"> </w:t>
      </w:r>
      <w:r w:rsidRPr="00A2590A">
        <w:rPr>
          <w:rFonts w:ascii="Times New Roman" w:eastAsia="FangSong_GB2312" w:hAnsi="Times New Roman" w:cs="Times New Roman"/>
          <w:sz w:val="24"/>
          <w:szCs w:val="24"/>
        </w:rPr>
        <w:t>реализацией Правительства Китая курса на экологизацию экономики. Так, за 2021–2022 гг. продажи электромобилей в КНР выросли на 82% и достигли 6,2 млн. единиц. В Европе, для сравнения, рост продаж за аналогичный период составил всего 15% до 2,7 млн. тонн. В настоящее время проблема резко возросшего спроса на литий оборачивается тем, что крупнейшие китайские добывающие компании инвестируют в проекты литиевой добычи за рубежом. Однако модель выкачивания ресурсов исчерпала себя: страны, которые контролируют наибольшую долю литиевой добычи в мире, требуют от Китая большей адаптивности к нуждам развития национальных экономик</w:t>
      </w:r>
      <w:r w:rsidRPr="00A2590A">
        <w:rPr>
          <w:rStyle w:val="a3"/>
          <w:rFonts w:ascii="Times New Roman" w:eastAsia="FangSong_GB2312" w:hAnsi="Times New Roman" w:cs="Times New Roman"/>
          <w:sz w:val="24"/>
          <w:szCs w:val="24"/>
        </w:rPr>
        <w:footnoteReference w:id="5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>.</w:t>
      </w:r>
    </w:p>
    <w:p w14:paraId="7693149D" w14:textId="36586D9A" w:rsidR="00A2590A" w:rsidRPr="00A2590A" w:rsidRDefault="00886A64" w:rsidP="00A2590A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В Аргентине (4 место) активная добыча лития началась в 1998 г. американской корпорацией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Livent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. Произошло это на руднике в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Салар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дель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Хомбрэ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Муэрто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– провинция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Катамарка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на северо-западе Аргентины</w:t>
      </w:r>
      <w:r w:rsidRPr="00A2590A">
        <w:rPr>
          <w:rStyle w:val="a3"/>
          <w:rFonts w:ascii="Times New Roman" w:eastAsia="FangSong_GB2312" w:hAnsi="Times New Roman" w:cs="Times New Roman"/>
          <w:sz w:val="24"/>
          <w:szCs w:val="24"/>
        </w:rPr>
        <w:footnoteReference w:id="6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. За исследуемый период добыча лития в стране выросла в 1200 раз и к 2023 г. </w:t>
      </w:r>
      <w:r w:rsidR="00BA3C29" w:rsidRPr="00A2590A">
        <w:rPr>
          <w:rFonts w:ascii="Times New Roman" w:eastAsia="FangSong_GB2312" w:hAnsi="Times New Roman" w:cs="Times New Roman"/>
          <w:sz w:val="24"/>
          <w:szCs w:val="24"/>
        </w:rPr>
        <w:t>составил</w:t>
      </w:r>
      <w:r w:rsidR="00932900">
        <w:rPr>
          <w:rFonts w:ascii="Times New Roman" w:eastAsia="FangSong_GB2312" w:hAnsi="Times New Roman" w:cs="Times New Roman"/>
          <w:sz w:val="24"/>
          <w:szCs w:val="24"/>
        </w:rPr>
        <w:t>а</w:t>
      </w: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9,6 тыс. тонн. В январе–феврале 2023 года экспорт лития удвоился по сравнению с аналогичным периодом 2022 года, причем в феврале поставки лития за рубеж оказались на рекордном уровне в 58 млн. долл. В Аргентине работает ряд зарубежных компаний, вкладывающих в литиевые проекты: китайская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Ganfeng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Lithium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и американская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Livent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Corp., которая будет отправлять сырье для производства батарей для автомобилей BMW. Вложения в аргентинские литиевые проекты, с 2020 года составили 5,1 млрд. долл.</w:t>
      </w:r>
      <w:r w:rsidRPr="00A2590A">
        <w:rPr>
          <w:rStyle w:val="a3"/>
          <w:rFonts w:ascii="Times New Roman" w:eastAsia="FangSong_GB2312" w:hAnsi="Times New Roman" w:cs="Times New Roman"/>
          <w:sz w:val="24"/>
          <w:szCs w:val="24"/>
        </w:rPr>
        <w:footnoteReference w:id="7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>.</w:t>
      </w:r>
    </w:p>
    <w:p w14:paraId="797E8055" w14:textId="5336C0E6" w:rsidR="00886A64" w:rsidRPr="00A2590A" w:rsidRDefault="00886A64" w:rsidP="00A2590A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Добыча лития в Бразилии (5 место) показала рост в 153,1 раза – с 32 до 4900 тонн. Отличительной особенностью бразильского лития, добываемого в штате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Минас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>-Жерайс, является высокая степень чистоты, что позволяет использовать его для производства более мощных аккумуляторов. Тем самым, литий из Бразилии обладает конкурентными преимуществами, позволяющими оптимизировать инвестиции</w:t>
      </w:r>
      <w:r w:rsidRPr="00A2590A">
        <w:rPr>
          <w:rStyle w:val="a3"/>
          <w:rFonts w:ascii="Times New Roman" w:eastAsia="FangSong_GB2312" w:hAnsi="Times New Roman" w:cs="Times New Roman"/>
          <w:sz w:val="24"/>
          <w:szCs w:val="24"/>
        </w:rPr>
        <w:footnoteReference w:id="8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>. Таким образом, за 1994–2023 гг. суммарная добыча лития в 5 странах-лидерах выросла в 43,7 раза – с 4,1 до 177,5 тыс. тонн.</w:t>
      </w:r>
    </w:p>
    <w:p w14:paraId="34D851A9" w14:textId="3AC8602E" w:rsidR="00886A64" w:rsidRPr="00A2590A" w:rsidRDefault="00886A64" w:rsidP="00886A64">
      <w:pPr>
        <w:pStyle w:val="a9"/>
        <w:jc w:val="center"/>
        <w:rPr>
          <w:rFonts w:ascii="Times New Roman" w:eastAsia="FangSong_GB2312" w:hAnsi="Times New Roman" w:cs="Times New Roman"/>
          <w:sz w:val="24"/>
          <w:szCs w:val="24"/>
        </w:rPr>
      </w:pPr>
    </w:p>
    <w:p w14:paraId="050E3897" w14:textId="4B486F08" w:rsidR="00886A64" w:rsidRPr="00A2590A" w:rsidRDefault="00886A64" w:rsidP="00886A64">
      <w:pPr>
        <w:pStyle w:val="a9"/>
        <w:jc w:val="center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Таблица 1. </w:t>
      </w:r>
      <w:r w:rsidRPr="00A2590A">
        <w:rPr>
          <w:rFonts w:ascii="Times New Roman" w:eastAsia="FangSong_GB2312" w:hAnsi="Times New Roman" w:cs="Times New Roman"/>
          <w:b/>
          <w:bCs/>
          <w:sz w:val="24"/>
          <w:szCs w:val="24"/>
        </w:rPr>
        <w:t>Динамика добычи лития в 5 странах-лидерах за 1994–2023 гг.</w:t>
      </w:r>
    </w:p>
    <w:tbl>
      <w:tblPr>
        <w:tblStyle w:val="ab"/>
        <w:tblW w:w="9634" w:type="dxa"/>
        <w:tblLook w:val="04A0" w:firstRow="1" w:lastRow="0" w:firstColumn="1" w:lastColumn="0" w:noHBand="0" w:noVBand="1"/>
      </w:tblPr>
      <w:tblGrid>
        <w:gridCol w:w="1402"/>
        <w:gridCol w:w="1175"/>
        <w:gridCol w:w="751"/>
        <w:gridCol w:w="777"/>
        <w:gridCol w:w="1185"/>
        <w:gridCol w:w="1055"/>
        <w:gridCol w:w="956"/>
        <w:gridCol w:w="1285"/>
        <w:gridCol w:w="1048"/>
      </w:tblGrid>
      <w:tr w:rsidR="00886A64" w:rsidRPr="00A2590A" w14:paraId="29D7D796" w14:textId="77777777" w:rsidTr="00EC4D8E">
        <w:trPr>
          <w:trHeight w:val="35"/>
        </w:trPr>
        <w:tc>
          <w:tcPr>
            <w:tcW w:w="1402" w:type="dxa"/>
            <w:vAlign w:val="center"/>
            <w:hideMark/>
          </w:tcPr>
          <w:p w14:paraId="0D9DA82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Период</w:t>
            </w:r>
          </w:p>
        </w:tc>
        <w:tc>
          <w:tcPr>
            <w:tcW w:w="1175" w:type="dxa"/>
            <w:vAlign w:val="center"/>
            <w:hideMark/>
          </w:tcPr>
          <w:p w14:paraId="744811C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Австралия</w:t>
            </w:r>
          </w:p>
        </w:tc>
        <w:tc>
          <w:tcPr>
            <w:tcW w:w="751" w:type="dxa"/>
            <w:vAlign w:val="center"/>
            <w:hideMark/>
          </w:tcPr>
          <w:p w14:paraId="0BDF72B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Чили</w:t>
            </w:r>
          </w:p>
        </w:tc>
        <w:tc>
          <w:tcPr>
            <w:tcW w:w="777" w:type="dxa"/>
            <w:vAlign w:val="center"/>
            <w:hideMark/>
          </w:tcPr>
          <w:p w14:paraId="164175F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Китай</w:t>
            </w:r>
          </w:p>
        </w:tc>
        <w:tc>
          <w:tcPr>
            <w:tcW w:w="1185" w:type="dxa"/>
            <w:vAlign w:val="center"/>
            <w:hideMark/>
          </w:tcPr>
          <w:p w14:paraId="6857F64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Аргентина</w:t>
            </w:r>
          </w:p>
        </w:tc>
        <w:tc>
          <w:tcPr>
            <w:tcW w:w="1055" w:type="dxa"/>
            <w:vAlign w:val="center"/>
            <w:hideMark/>
          </w:tcPr>
          <w:p w14:paraId="1190B2D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Бразилия</w:t>
            </w:r>
          </w:p>
        </w:tc>
        <w:tc>
          <w:tcPr>
            <w:tcW w:w="956" w:type="dxa"/>
            <w:noWrap/>
            <w:vAlign w:val="center"/>
            <w:hideMark/>
          </w:tcPr>
          <w:p w14:paraId="7729341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85" w:type="dxa"/>
            <w:vAlign w:val="center"/>
            <w:hideMark/>
          </w:tcPr>
          <w:p w14:paraId="02C08F0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Доля в мире</w:t>
            </w:r>
          </w:p>
        </w:tc>
        <w:tc>
          <w:tcPr>
            <w:tcW w:w="1048" w:type="dxa"/>
            <w:noWrap/>
            <w:vAlign w:val="center"/>
            <w:hideMark/>
          </w:tcPr>
          <w:p w14:paraId="303CDC3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Мир</w:t>
            </w:r>
          </w:p>
        </w:tc>
      </w:tr>
      <w:tr w:rsidR="00886A64" w:rsidRPr="00A2590A" w14:paraId="1F0FBE98" w14:textId="77777777" w:rsidTr="00EC4D8E">
        <w:trPr>
          <w:trHeight w:val="35"/>
        </w:trPr>
        <w:tc>
          <w:tcPr>
            <w:tcW w:w="1402" w:type="dxa"/>
            <w:vAlign w:val="center"/>
          </w:tcPr>
          <w:p w14:paraId="58765E2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899" w:type="dxa"/>
            <w:gridSpan w:val="6"/>
            <w:vAlign w:val="center"/>
          </w:tcPr>
          <w:p w14:paraId="50079F2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тонн</w:t>
            </w:r>
          </w:p>
        </w:tc>
        <w:tc>
          <w:tcPr>
            <w:tcW w:w="1285" w:type="dxa"/>
            <w:vAlign w:val="center"/>
          </w:tcPr>
          <w:p w14:paraId="4F71FEA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048" w:type="dxa"/>
            <w:noWrap/>
            <w:vAlign w:val="center"/>
          </w:tcPr>
          <w:p w14:paraId="634311D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тонн</w:t>
            </w:r>
          </w:p>
        </w:tc>
      </w:tr>
      <w:tr w:rsidR="00886A64" w:rsidRPr="00A2590A" w14:paraId="15263E94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3A0F991F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1994</w:t>
            </w:r>
          </w:p>
        </w:tc>
        <w:tc>
          <w:tcPr>
            <w:tcW w:w="1175" w:type="dxa"/>
            <w:vAlign w:val="center"/>
            <w:hideMark/>
          </w:tcPr>
          <w:p w14:paraId="0372142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751" w:type="dxa"/>
            <w:vAlign w:val="center"/>
            <w:hideMark/>
          </w:tcPr>
          <w:p w14:paraId="4A7CDAF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77" w:type="dxa"/>
            <w:vAlign w:val="center"/>
            <w:hideMark/>
          </w:tcPr>
          <w:p w14:paraId="32E9F12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320</w:t>
            </w:r>
          </w:p>
        </w:tc>
        <w:tc>
          <w:tcPr>
            <w:tcW w:w="1185" w:type="dxa"/>
            <w:vAlign w:val="center"/>
            <w:hideMark/>
          </w:tcPr>
          <w:p w14:paraId="53D6404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055" w:type="dxa"/>
            <w:vAlign w:val="center"/>
            <w:hideMark/>
          </w:tcPr>
          <w:p w14:paraId="5D6E054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956" w:type="dxa"/>
            <w:noWrap/>
            <w:vAlign w:val="center"/>
            <w:hideMark/>
          </w:tcPr>
          <w:p w14:paraId="60CDEBF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4060</w:t>
            </w:r>
          </w:p>
        </w:tc>
        <w:tc>
          <w:tcPr>
            <w:tcW w:w="1285" w:type="dxa"/>
            <w:noWrap/>
            <w:vAlign w:val="center"/>
            <w:hideMark/>
          </w:tcPr>
          <w:p w14:paraId="56E2DEF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66,6</w:t>
            </w:r>
          </w:p>
        </w:tc>
        <w:tc>
          <w:tcPr>
            <w:tcW w:w="1048" w:type="dxa"/>
            <w:noWrap/>
            <w:vAlign w:val="center"/>
            <w:hideMark/>
          </w:tcPr>
          <w:p w14:paraId="588F867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6100</w:t>
            </w:r>
          </w:p>
        </w:tc>
      </w:tr>
      <w:tr w:rsidR="00886A64" w:rsidRPr="00A2590A" w14:paraId="462ACF9B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773B61D8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1995</w:t>
            </w:r>
          </w:p>
        </w:tc>
        <w:tc>
          <w:tcPr>
            <w:tcW w:w="1175" w:type="dxa"/>
            <w:vAlign w:val="center"/>
            <w:hideMark/>
          </w:tcPr>
          <w:p w14:paraId="3C25908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751" w:type="dxa"/>
            <w:vAlign w:val="center"/>
            <w:hideMark/>
          </w:tcPr>
          <w:p w14:paraId="08259A9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77" w:type="dxa"/>
            <w:vAlign w:val="center"/>
            <w:hideMark/>
          </w:tcPr>
          <w:p w14:paraId="25A7E0F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320</w:t>
            </w:r>
          </w:p>
        </w:tc>
        <w:tc>
          <w:tcPr>
            <w:tcW w:w="1185" w:type="dxa"/>
            <w:vAlign w:val="center"/>
            <w:hideMark/>
          </w:tcPr>
          <w:p w14:paraId="346DCB8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055" w:type="dxa"/>
            <w:vAlign w:val="center"/>
            <w:hideMark/>
          </w:tcPr>
          <w:p w14:paraId="7325E08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956" w:type="dxa"/>
            <w:noWrap/>
            <w:vAlign w:val="center"/>
            <w:hideMark/>
          </w:tcPr>
          <w:p w14:paraId="0F2420E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4060</w:t>
            </w:r>
          </w:p>
        </w:tc>
        <w:tc>
          <w:tcPr>
            <w:tcW w:w="1285" w:type="dxa"/>
            <w:noWrap/>
            <w:vAlign w:val="center"/>
            <w:hideMark/>
          </w:tcPr>
          <w:p w14:paraId="780FAAE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64,4</w:t>
            </w:r>
          </w:p>
        </w:tc>
        <w:tc>
          <w:tcPr>
            <w:tcW w:w="1048" w:type="dxa"/>
            <w:noWrap/>
            <w:vAlign w:val="center"/>
            <w:hideMark/>
          </w:tcPr>
          <w:p w14:paraId="0C1CC12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6300</w:t>
            </w:r>
          </w:p>
        </w:tc>
      </w:tr>
      <w:tr w:rsidR="00886A64" w:rsidRPr="00A2590A" w14:paraId="660C5081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736B505C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1996</w:t>
            </w:r>
          </w:p>
        </w:tc>
        <w:tc>
          <w:tcPr>
            <w:tcW w:w="1175" w:type="dxa"/>
            <w:vAlign w:val="center"/>
            <w:hideMark/>
          </w:tcPr>
          <w:p w14:paraId="76F6DE9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3700</w:t>
            </w:r>
          </w:p>
        </w:tc>
        <w:tc>
          <w:tcPr>
            <w:tcW w:w="751" w:type="dxa"/>
            <w:vAlign w:val="center"/>
            <w:hideMark/>
          </w:tcPr>
          <w:p w14:paraId="77C5585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2700</w:t>
            </w:r>
          </w:p>
        </w:tc>
        <w:tc>
          <w:tcPr>
            <w:tcW w:w="777" w:type="dxa"/>
            <w:vAlign w:val="center"/>
            <w:hideMark/>
          </w:tcPr>
          <w:p w14:paraId="68DAB83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1185" w:type="dxa"/>
            <w:vAlign w:val="center"/>
            <w:hideMark/>
          </w:tcPr>
          <w:p w14:paraId="29DA72F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055" w:type="dxa"/>
            <w:vAlign w:val="center"/>
            <w:hideMark/>
          </w:tcPr>
          <w:p w14:paraId="3C787AA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956" w:type="dxa"/>
            <w:noWrap/>
            <w:vAlign w:val="center"/>
            <w:hideMark/>
          </w:tcPr>
          <w:p w14:paraId="7505BF6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9240</w:t>
            </w:r>
          </w:p>
        </w:tc>
        <w:tc>
          <w:tcPr>
            <w:tcW w:w="1285" w:type="dxa"/>
            <w:noWrap/>
            <w:vAlign w:val="center"/>
            <w:hideMark/>
          </w:tcPr>
          <w:p w14:paraId="788D3D8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84,0</w:t>
            </w:r>
          </w:p>
        </w:tc>
        <w:tc>
          <w:tcPr>
            <w:tcW w:w="1048" w:type="dxa"/>
            <w:noWrap/>
            <w:vAlign w:val="center"/>
            <w:hideMark/>
          </w:tcPr>
          <w:p w14:paraId="5D7ED70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11000</w:t>
            </w:r>
          </w:p>
        </w:tc>
      </w:tr>
      <w:tr w:rsidR="00886A64" w:rsidRPr="00A2590A" w14:paraId="7DD04039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017955B6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1997</w:t>
            </w:r>
          </w:p>
        </w:tc>
        <w:tc>
          <w:tcPr>
            <w:tcW w:w="1175" w:type="dxa"/>
            <w:vAlign w:val="center"/>
            <w:hideMark/>
          </w:tcPr>
          <w:p w14:paraId="26D9C95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2800</w:t>
            </w:r>
          </w:p>
        </w:tc>
        <w:tc>
          <w:tcPr>
            <w:tcW w:w="751" w:type="dxa"/>
            <w:vAlign w:val="center"/>
            <w:hideMark/>
          </w:tcPr>
          <w:p w14:paraId="0C0EA8A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4100</w:t>
            </w:r>
          </w:p>
        </w:tc>
        <w:tc>
          <w:tcPr>
            <w:tcW w:w="777" w:type="dxa"/>
            <w:vAlign w:val="center"/>
            <w:hideMark/>
          </w:tcPr>
          <w:p w14:paraId="29684ED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2900</w:t>
            </w:r>
          </w:p>
        </w:tc>
        <w:tc>
          <w:tcPr>
            <w:tcW w:w="1185" w:type="dxa"/>
            <w:vAlign w:val="center"/>
            <w:hideMark/>
          </w:tcPr>
          <w:p w14:paraId="21A66E1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055" w:type="dxa"/>
            <w:vAlign w:val="center"/>
            <w:hideMark/>
          </w:tcPr>
          <w:p w14:paraId="08D9EC2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956" w:type="dxa"/>
            <w:noWrap/>
            <w:vAlign w:val="center"/>
            <w:hideMark/>
          </w:tcPr>
          <w:p w14:paraId="2B44EE5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9840</w:t>
            </w:r>
          </w:p>
        </w:tc>
        <w:tc>
          <w:tcPr>
            <w:tcW w:w="1285" w:type="dxa"/>
            <w:noWrap/>
            <w:vAlign w:val="center"/>
            <w:hideMark/>
          </w:tcPr>
          <w:p w14:paraId="0E7960B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70,3</w:t>
            </w:r>
          </w:p>
        </w:tc>
        <w:tc>
          <w:tcPr>
            <w:tcW w:w="1048" w:type="dxa"/>
            <w:noWrap/>
            <w:vAlign w:val="center"/>
            <w:hideMark/>
          </w:tcPr>
          <w:p w14:paraId="617FC5B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14000</w:t>
            </w:r>
          </w:p>
        </w:tc>
      </w:tr>
      <w:tr w:rsidR="00886A64" w:rsidRPr="00A2590A" w14:paraId="2A7F3F22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393CCB49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1998</w:t>
            </w:r>
          </w:p>
        </w:tc>
        <w:tc>
          <w:tcPr>
            <w:tcW w:w="1175" w:type="dxa"/>
            <w:vAlign w:val="center"/>
            <w:hideMark/>
          </w:tcPr>
          <w:p w14:paraId="6C4F7DA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2100</w:t>
            </w:r>
          </w:p>
        </w:tc>
        <w:tc>
          <w:tcPr>
            <w:tcW w:w="751" w:type="dxa"/>
            <w:vAlign w:val="center"/>
            <w:hideMark/>
          </w:tcPr>
          <w:p w14:paraId="4094F44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4700</w:t>
            </w:r>
          </w:p>
        </w:tc>
        <w:tc>
          <w:tcPr>
            <w:tcW w:w="777" w:type="dxa"/>
            <w:vAlign w:val="center"/>
            <w:hideMark/>
          </w:tcPr>
          <w:p w14:paraId="2D6BCB5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1185" w:type="dxa"/>
            <w:vAlign w:val="center"/>
            <w:hideMark/>
          </w:tcPr>
          <w:p w14:paraId="1B63AA8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1130</w:t>
            </w:r>
          </w:p>
        </w:tc>
        <w:tc>
          <w:tcPr>
            <w:tcW w:w="1055" w:type="dxa"/>
            <w:vAlign w:val="center"/>
            <w:hideMark/>
          </w:tcPr>
          <w:p w14:paraId="59910D0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956" w:type="dxa"/>
            <w:noWrap/>
            <w:vAlign w:val="center"/>
            <w:hideMark/>
          </w:tcPr>
          <w:p w14:paraId="2CAD8A2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10962</w:t>
            </w:r>
          </w:p>
        </w:tc>
        <w:tc>
          <w:tcPr>
            <w:tcW w:w="1285" w:type="dxa"/>
            <w:noWrap/>
            <w:vAlign w:val="center"/>
            <w:hideMark/>
          </w:tcPr>
          <w:p w14:paraId="189AC8E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73,1</w:t>
            </w:r>
          </w:p>
        </w:tc>
        <w:tc>
          <w:tcPr>
            <w:tcW w:w="1048" w:type="dxa"/>
            <w:noWrap/>
            <w:vAlign w:val="center"/>
            <w:hideMark/>
          </w:tcPr>
          <w:p w14:paraId="0518FBC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15000</w:t>
            </w:r>
          </w:p>
        </w:tc>
      </w:tr>
      <w:tr w:rsidR="00886A64" w:rsidRPr="00A2590A" w14:paraId="1723B4C2" w14:textId="77777777" w:rsidTr="00EC4D8E">
        <w:trPr>
          <w:trHeight w:val="35"/>
        </w:trPr>
        <w:tc>
          <w:tcPr>
            <w:tcW w:w="1402" w:type="dxa"/>
            <w:vAlign w:val="center"/>
            <w:hideMark/>
          </w:tcPr>
          <w:p w14:paraId="6EA5C647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 среднем за 1994-1998</w:t>
            </w:r>
          </w:p>
        </w:tc>
        <w:tc>
          <w:tcPr>
            <w:tcW w:w="1175" w:type="dxa"/>
            <w:vAlign w:val="center"/>
            <w:hideMark/>
          </w:tcPr>
          <w:p w14:paraId="68B4843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751" w:type="dxa"/>
            <w:vAlign w:val="center"/>
            <w:hideMark/>
          </w:tcPr>
          <w:p w14:paraId="7040CD2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3100</w:t>
            </w:r>
          </w:p>
        </w:tc>
        <w:tc>
          <w:tcPr>
            <w:tcW w:w="777" w:type="dxa"/>
            <w:vAlign w:val="center"/>
            <w:hideMark/>
          </w:tcPr>
          <w:p w14:paraId="010C351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1868</w:t>
            </w:r>
          </w:p>
        </w:tc>
        <w:tc>
          <w:tcPr>
            <w:tcW w:w="1185" w:type="dxa"/>
            <w:vAlign w:val="center"/>
            <w:hideMark/>
          </w:tcPr>
          <w:p w14:paraId="4C5D125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232</w:t>
            </w:r>
          </w:p>
        </w:tc>
        <w:tc>
          <w:tcPr>
            <w:tcW w:w="1055" w:type="dxa"/>
            <w:vAlign w:val="center"/>
            <w:hideMark/>
          </w:tcPr>
          <w:p w14:paraId="29945CE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956" w:type="dxa"/>
            <w:vAlign w:val="center"/>
            <w:hideMark/>
          </w:tcPr>
          <w:p w14:paraId="3BBE01E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7632</w:t>
            </w:r>
          </w:p>
        </w:tc>
        <w:tc>
          <w:tcPr>
            <w:tcW w:w="1285" w:type="dxa"/>
            <w:noWrap/>
            <w:vAlign w:val="center"/>
            <w:hideMark/>
          </w:tcPr>
          <w:p w14:paraId="035C0D4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72,8</w:t>
            </w:r>
          </w:p>
        </w:tc>
        <w:tc>
          <w:tcPr>
            <w:tcW w:w="1048" w:type="dxa"/>
            <w:vAlign w:val="center"/>
            <w:hideMark/>
          </w:tcPr>
          <w:p w14:paraId="7D7546A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10480</w:t>
            </w:r>
          </w:p>
        </w:tc>
      </w:tr>
      <w:tr w:rsidR="00886A64" w:rsidRPr="00A2590A" w14:paraId="7A44ACFA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4FDA2C59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1999</w:t>
            </w:r>
          </w:p>
        </w:tc>
        <w:tc>
          <w:tcPr>
            <w:tcW w:w="1175" w:type="dxa"/>
            <w:vAlign w:val="center"/>
            <w:hideMark/>
          </w:tcPr>
          <w:p w14:paraId="7FE4432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2200</w:t>
            </w:r>
          </w:p>
        </w:tc>
        <w:tc>
          <w:tcPr>
            <w:tcW w:w="751" w:type="dxa"/>
            <w:vAlign w:val="center"/>
            <w:hideMark/>
          </w:tcPr>
          <w:p w14:paraId="72F1DDF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5300</w:t>
            </w:r>
          </w:p>
        </w:tc>
        <w:tc>
          <w:tcPr>
            <w:tcW w:w="777" w:type="dxa"/>
            <w:vAlign w:val="center"/>
            <w:hideMark/>
          </w:tcPr>
          <w:p w14:paraId="43DCB3E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1185" w:type="dxa"/>
            <w:vAlign w:val="center"/>
            <w:hideMark/>
          </w:tcPr>
          <w:p w14:paraId="04EF86A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055" w:type="dxa"/>
            <w:vAlign w:val="center"/>
            <w:hideMark/>
          </w:tcPr>
          <w:p w14:paraId="740DA2A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956" w:type="dxa"/>
            <w:noWrap/>
            <w:vAlign w:val="center"/>
            <w:hideMark/>
          </w:tcPr>
          <w:p w14:paraId="4A26201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10032</w:t>
            </w:r>
          </w:p>
        </w:tc>
        <w:tc>
          <w:tcPr>
            <w:tcW w:w="1285" w:type="dxa"/>
            <w:noWrap/>
            <w:vAlign w:val="center"/>
            <w:hideMark/>
          </w:tcPr>
          <w:p w14:paraId="33AAAF9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71,7</w:t>
            </w:r>
          </w:p>
        </w:tc>
        <w:tc>
          <w:tcPr>
            <w:tcW w:w="1048" w:type="dxa"/>
            <w:noWrap/>
            <w:vAlign w:val="center"/>
            <w:hideMark/>
          </w:tcPr>
          <w:p w14:paraId="361FBA8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14000</w:t>
            </w:r>
          </w:p>
        </w:tc>
      </w:tr>
      <w:tr w:rsidR="00886A64" w:rsidRPr="00A2590A" w14:paraId="543BAF4B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37ACF964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1175" w:type="dxa"/>
            <w:vAlign w:val="center"/>
            <w:hideMark/>
          </w:tcPr>
          <w:p w14:paraId="01E853D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751" w:type="dxa"/>
            <w:vAlign w:val="center"/>
            <w:hideMark/>
          </w:tcPr>
          <w:p w14:paraId="48E5F34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5300</w:t>
            </w:r>
          </w:p>
        </w:tc>
        <w:tc>
          <w:tcPr>
            <w:tcW w:w="777" w:type="dxa"/>
            <w:vAlign w:val="center"/>
            <w:hideMark/>
          </w:tcPr>
          <w:p w14:paraId="38B34BF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1185" w:type="dxa"/>
            <w:vAlign w:val="center"/>
            <w:hideMark/>
          </w:tcPr>
          <w:p w14:paraId="5175B9F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055" w:type="dxa"/>
            <w:vAlign w:val="center"/>
            <w:hideMark/>
          </w:tcPr>
          <w:p w14:paraId="2C6C08E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956" w:type="dxa"/>
            <w:noWrap/>
            <w:vAlign w:val="center"/>
            <w:hideMark/>
          </w:tcPr>
          <w:p w14:paraId="479E6D6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10330</w:t>
            </w:r>
          </w:p>
        </w:tc>
        <w:tc>
          <w:tcPr>
            <w:tcW w:w="1285" w:type="dxa"/>
            <w:noWrap/>
            <w:vAlign w:val="center"/>
            <w:hideMark/>
          </w:tcPr>
          <w:p w14:paraId="23D78F9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73,8</w:t>
            </w:r>
          </w:p>
        </w:tc>
        <w:tc>
          <w:tcPr>
            <w:tcW w:w="1048" w:type="dxa"/>
            <w:noWrap/>
            <w:vAlign w:val="center"/>
            <w:hideMark/>
          </w:tcPr>
          <w:p w14:paraId="1FAD3E4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14000</w:t>
            </w:r>
          </w:p>
        </w:tc>
      </w:tr>
      <w:tr w:rsidR="00886A64" w:rsidRPr="00A2590A" w14:paraId="3405D718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10C0A73E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2001</w:t>
            </w:r>
          </w:p>
        </w:tc>
        <w:tc>
          <w:tcPr>
            <w:tcW w:w="1175" w:type="dxa"/>
            <w:vAlign w:val="center"/>
            <w:hideMark/>
          </w:tcPr>
          <w:p w14:paraId="49DCA49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51" w:type="dxa"/>
            <w:vAlign w:val="center"/>
            <w:hideMark/>
          </w:tcPr>
          <w:p w14:paraId="30A29E4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6800</w:t>
            </w:r>
          </w:p>
        </w:tc>
        <w:tc>
          <w:tcPr>
            <w:tcW w:w="777" w:type="dxa"/>
            <w:vAlign w:val="center"/>
            <w:hideMark/>
          </w:tcPr>
          <w:p w14:paraId="699FD65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1185" w:type="dxa"/>
            <w:vAlign w:val="center"/>
            <w:hideMark/>
          </w:tcPr>
          <w:p w14:paraId="33EE0CA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055" w:type="dxa"/>
            <w:vAlign w:val="center"/>
            <w:hideMark/>
          </w:tcPr>
          <w:p w14:paraId="4E67A4E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956" w:type="dxa"/>
            <w:noWrap/>
            <w:vAlign w:val="center"/>
            <w:hideMark/>
          </w:tcPr>
          <w:p w14:paraId="792EFE8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11620</w:t>
            </w:r>
          </w:p>
        </w:tc>
        <w:tc>
          <w:tcPr>
            <w:tcW w:w="1285" w:type="dxa"/>
            <w:noWrap/>
            <w:vAlign w:val="center"/>
            <w:hideMark/>
          </w:tcPr>
          <w:p w14:paraId="1AE7402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77,0</w:t>
            </w:r>
          </w:p>
        </w:tc>
        <w:tc>
          <w:tcPr>
            <w:tcW w:w="1048" w:type="dxa"/>
            <w:noWrap/>
            <w:vAlign w:val="center"/>
            <w:hideMark/>
          </w:tcPr>
          <w:p w14:paraId="3494301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15100</w:t>
            </w:r>
          </w:p>
        </w:tc>
      </w:tr>
      <w:tr w:rsidR="00886A64" w:rsidRPr="00A2590A" w14:paraId="08EBB0F5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5F198D68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2002</w:t>
            </w:r>
          </w:p>
        </w:tc>
        <w:tc>
          <w:tcPr>
            <w:tcW w:w="1175" w:type="dxa"/>
            <w:vAlign w:val="center"/>
            <w:hideMark/>
          </w:tcPr>
          <w:p w14:paraId="7252B8E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3140</w:t>
            </w:r>
          </w:p>
        </w:tc>
        <w:tc>
          <w:tcPr>
            <w:tcW w:w="751" w:type="dxa"/>
            <w:vAlign w:val="center"/>
            <w:hideMark/>
          </w:tcPr>
          <w:p w14:paraId="6A8B715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5920</w:t>
            </w:r>
          </w:p>
        </w:tc>
        <w:tc>
          <w:tcPr>
            <w:tcW w:w="777" w:type="dxa"/>
            <w:vAlign w:val="center"/>
            <w:hideMark/>
          </w:tcPr>
          <w:p w14:paraId="0289171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1185" w:type="dxa"/>
            <w:vAlign w:val="center"/>
            <w:hideMark/>
          </w:tcPr>
          <w:p w14:paraId="60469A9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946</w:t>
            </w:r>
          </w:p>
        </w:tc>
        <w:tc>
          <w:tcPr>
            <w:tcW w:w="1055" w:type="dxa"/>
            <w:vAlign w:val="center"/>
            <w:hideMark/>
          </w:tcPr>
          <w:p w14:paraId="0FA4EA7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224</w:t>
            </w:r>
          </w:p>
        </w:tc>
        <w:tc>
          <w:tcPr>
            <w:tcW w:w="956" w:type="dxa"/>
            <w:noWrap/>
            <w:vAlign w:val="center"/>
            <w:hideMark/>
          </w:tcPr>
          <w:p w14:paraId="44C3F21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12630</w:t>
            </w:r>
          </w:p>
        </w:tc>
        <w:tc>
          <w:tcPr>
            <w:tcW w:w="1285" w:type="dxa"/>
            <w:noWrap/>
            <w:vAlign w:val="center"/>
            <w:hideMark/>
          </w:tcPr>
          <w:p w14:paraId="2C2BE0F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88,9</w:t>
            </w:r>
          </w:p>
        </w:tc>
        <w:tc>
          <w:tcPr>
            <w:tcW w:w="1048" w:type="dxa"/>
            <w:noWrap/>
            <w:vAlign w:val="center"/>
            <w:hideMark/>
          </w:tcPr>
          <w:p w14:paraId="2A61E71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14200</w:t>
            </w:r>
          </w:p>
        </w:tc>
      </w:tr>
      <w:tr w:rsidR="00886A64" w:rsidRPr="00A2590A" w14:paraId="1167C938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54F058AE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2003</w:t>
            </w:r>
          </w:p>
        </w:tc>
        <w:tc>
          <w:tcPr>
            <w:tcW w:w="1175" w:type="dxa"/>
            <w:vAlign w:val="center"/>
            <w:hideMark/>
          </w:tcPr>
          <w:p w14:paraId="2386F57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3450</w:t>
            </w:r>
          </w:p>
        </w:tc>
        <w:tc>
          <w:tcPr>
            <w:tcW w:w="751" w:type="dxa"/>
            <w:vAlign w:val="center"/>
            <w:hideMark/>
          </w:tcPr>
          <w:p w14:paraId="0B83791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6580</w:t>
            </w:r>
          </w:p>
        </w:tc>
        <w:tc>
          <w:tcPr>
            <w:tcW w:w="777" w:type="dxa"/>
            <w:vAlign w:val="center"/>
            <w:hideMark/>
          </w:tcPr>
          <w:p w14:paraId="4DC8932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1185" w:type="dxa"/>
            <w:vAlign w:val="center"/>
            <w:hideMark/>
          </w:tcPr>
          <w:p w14:paraId="22C1794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960</w:t>
            </w:r>
          </w:p>
        </w:tc>
        <w:tc>
          <w:tcPr>
            <w:tcW w:w="1055" w:type="dxa"/>
            <w:vAlign w:val="center"/>
            <w:hideMark/>
          </w:tcPr>
          <w:p w14:paraId="7355C71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6" w:type="dxa"/>
            <w:noWrap/>
            <w:vAlign w:val="center"/>
            <w:hideMark/>
          </w:tcPr>
          <w:p w14:paraId="3CC4CA8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13730</w:t>
            </w:r>
          </w:p>
        </w:tc>
        <w:tc>
          <w:tcPr>
            <w:tcW w:w="1285" w:type="dxa"/>
            <w:noWrap/>
            <w:vAlign w:val="center"/>
            <w:hideMark/>
          </w:tcPr>
          <w:p w14:paraId="649B586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90,9</w:t>
            </w:r>
          </w:p>
        </w:tc>
        <w:tc>
          <w:tcPr>
            <w:tcW w:w="1048" w:type="dxa"/>
            <w:noWrap/>
            <w:vAlign w:val="center"/>
            <w:hideMark/>
          </w:tcPr>
          <w:p w14:paraId="369BC88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15100</w:t>
            </w:r>
          </w:p>
        </w:tc>
      </w:tr>
      <w:tr w:rsidR="00886A64" w:rsidRPr="00A2590A" w14:paraId="2B18F1C3" w14:textId="77777777" w:rsidTr="00EC4D8E">
        <w:trPr>
          <w:trHeight w:val="35"/>
        </w:trPr>
        <w:tc>
          <w:tcPr>
            <w:tcW w:w="1402" w:type="dxa"/>
            <w:vAlign w:val="center"/>
            <w:hideMark/>
          </w:tcPr>
          <w:p w14:paraId="559F2057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 среднем за 1999-2003</w:t>
            </w:r>
          </w:p>
        </w:tc>
        <w:tc>
          <w:tcPr>
            <w:tcW w:w="1175" w:type="dxa"/>
            <w:vAlign w:val="center"/>
            <w:hideMark/>
          </w:tcPr>
          <w:p w14:paraId="54A88FE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2638</w:t>
            </w:r>
          </w:p>
        </w:tc>
        <w:tc>
          <w:tcPr>
            <w:tcW w:w="751" w:type="dxa"/>
            <w:vAlign w:val="center"/>
            <w:hideMark/>
          </w:tcPr>
          <w:p w14:paraId="61A4A89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5980</w:t>
            </w:r>
          </w:p>
        </w:tc>
        <w:tc>
          <w:tcPr>
            <w:tcW w:w="777" w:type="dxa"/>
            <w:vAlign w:val="center"/>
            <w:hideMark/>
          </w:tcPr>
          <w:p w14:paraId="04E5953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1185" w:type="dxa"/>
            <w:vAlign w:val="center"/>
            <w:hideMark/>
          </w:tcPr>
          <w:p w14:paraId="769ADE7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501</w:t>
            </w:r>
          </w:p>
        </w:tc>
        <w:tc>
          <w:tcPr>
            <w:tcW w:w="1055" w:type="dxa"/>
            <w:vAlign w:val="center"/>
            <w:hideMark/>
          </w:tcPr>
          <w:p w14:paraId="2E56240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149</w:t>
            </w:r>
          </w:p>
        </w:tc>
        <w:tc>
          <w:tcPr>
            <w:tcW w:w="956" w:type="dxa"/>
            <w:vAlign w:val="center"/>
            <w:hideMark/>
          </w:tcPr>
          <w:p w14:paraId="39B0C01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11668</w:t>
            </w:r>
          </w:p>
        </w:tc>
        <w:tc>
          <w:tcPr>
            <w:tcW w:w="1285" w:type="dxa"/>
            <w:noWrap/>
            <w:vAlign w:val="center"/>
            <w:hideMark/>
          </w:tcPr>
          <w:p w14:paraId="4CC5F7E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80,6</w:t>
            </w:r>
          </w:p>
        </w:tc>
        <w:tc>
          <w:tcPr>
            <w:tcW w:w="1048" w:type="dxa"/>
            <w:vAlign w:val="center"/>
            <w:hideMark/>
          </w:tcPr>
          <w:p w14:paraId="61C3AEE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14480</w:t>
            </w:r>
          </w:p>
        </w:tc>
      </w:tr>
      <w:tr w:rsidR="00886A64" w:rsidRPr="00A2590A" w14:paraId="17AC385F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76FFA1A0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2004</w:t>
            </w:r>
          </w:p>
        </w:tc>
        <w:tc>
          <w:tcPr>
            <w:tcW w:w="1175" w:type="dxa"/>
            <w:vAlign w:val="center"/>
            <w:hideMark/>
          </w:tcPr>
          <w:p w14:paraId="47E8648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3930</w:t>
            </w:r>
          </w:p>
        </w:tc>
        <w:tc>
          <w:tcPr>
            <w:tcW w:w="751" w:type="dxa"/>
            <w:vAlign w:val="center"/>
            <w:hideMark/>
          </w:tcPr>
          <w:p w14:paraId="396523A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7990</w:t>
            </w:r>
          </w:p>
        </w:tc>
        <w:tc>
          <w:tcPr>
            <w:tcW w:w="777" w:type="dxa"/>
            <w:vAlign w:val="center"/>
            <w:hideMark/>
          </w:tcPr>
          <w:p w14:paraId="78156F4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2630</w:t>
            </w:r>
          </w:p>
        </w:tc>
        <w:tc>
          <w:tcPr>
            <w:tcW w:w="1185" w:type="dxa"/>
            <w:vAlign w:val="center"/>
            <w:hideMark/>
          </w:tcPr>
          <w:p w14:paraId="695A8D5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1970</w:t>
            </w:r>
          </w:p>
        </w:tc>
        <w:tc>
          <w:tcPr>
            <w:tcW w:w="1055" w:type="dxa"/>
            <w:vAlign w:val="center"/>
            <w:hideMark/>
          </w:tcPr>
          <w:p w14:paraId="51ED5CB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242</w:t>
            </w:r>
          </w:p>
        </w:tc>
        <w:tc>
          <w:tcPr>
            <w:tcW w:w="956" w:type="dxa"/>
            <w:noWrap/>
            <w:vAlign w:val="center"/>
            <w:hideMark/>
          </w:tcPr>
          <w:p w14:paraId="1A0B642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16762</w:t>
            </w:r>
          </w:p>
        </w:tc>
        <w:tc>
          <w:tcPr>
            <w:tcW w:w="1285" w:type="dxa"/>
            <w:noWrap/>
            <w:vAlign w:val="center"/>
            <w:hideMark/>
          </w:tcPr>
          <w:p w14:paraId="420CF29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83,0</w:t>
            </w:r>
          </w:p>
        </w:tc>
        <w:tc>
          <w:tcPr>
            <w:tcW w:w="1048" w:type="dxa"/>
            <w:noWrap/>
            <w:vAlign w:val="center"/>
            <w:hideMark/>
          </w:tcPr>
          <w:p w14:paraId="05C2A7C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20200</w:t>
            </w:r>
          </w:p>
        </w:tc>
      </w:tr>
      <w:tr w:rsidR="00886A64" w:rsidRPr="00A2590A" w14:paraId="02E7EEB5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44FB4045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2005</w:t>
            </w:r>
          </w:p>
        </w:tc>
        <w:tc>
          <w:tcPr>
            <w:tcW w:w="1175" w:type="dxa"/>
            <w:vAlign w:val="center"/>
            <w:hideMark/>
          </w:tcPr>
          <w:p w14:paraId="75DD73E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3770</w:t>
            </w:r>
          </w:p>
        </w:tc>
        <w:tc>
          <w:tcPr>
            <w:tcW w:w="751" w:type="dxa"/>
            <w:vAlign w:val="center"/>
            <w:hideMark/>
          </w:tcPr>
          <w:p w14:paraId="4BB440C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8270</w:t>
            </w:r>
          </w:p>
        </w:tc>
        <w:tc>
          <w:tcPr>
            <w:tcW w:w="777" w:type="dxa"/>
            <w:vAlign w:val="center"/>
            <w:hideMark/>
          </w:tcPr>
          <w:p w14:paraId="5D2606C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185" w:type="dxa"/>
            <w:vAlign w:val="center"/>
            <w:hideMark/>
          </w:tcPr>
          <w:p w14:paraId="16DFF7F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1980</w:t>
            </w:r>
          </w:p>
        </w:tc>
        <w:tc>
          <w:tcPr>
            <w:tcW w:w="1055" w:type="dxa"/>
            <w:vAlign w:val="center"/>
            <w:hideMark/>
          </w:tcPr>
          <w:p w14:paraId="29394EA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242</w:t>
            </w:r>
          </w:p>
        </w:tc>
        <w:tc>
          <w:tcPr>
            <w:tcW w:w="956" w:type="dxa"/>
            <w:noWrap/>
            <w:vAlign w:val="center"/>
            <w:hideMark/>
          </w:tcPr>
          <w:p w14:paraId="168AF07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17082</w:t>
            </w:r>
          </w:p>
        </w:tc>
        <w:tc>
          <w:tcPr>
            <w:tcW w:w="1285" w:type="dxa"/>
            <w:noWrap/>
            <w:vAlign w:val="center"/>
            <w:hideMark/>
          </w:tcPr>
          <w:p w14:paraId="6B3743D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82,9</w:t>
            </w:r>
          </w:p>
        </w:tc>
        <w:tc>
          <w:tcPr>
            <w:tcW w:w="1048" w:type="dxa"/>
            <w:noWrap/>
            <w:vAlign w:val="center"/>
            <w:hideMark/>
          </w:tcPr>
          <w:p w14:paraId="4231932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20600</w:t>
            </w:r>
          </w:p>
        </w:tc>
      </w:tr>
      <w:tr w:rsidR="00886A64" w:rsidRPr="00A2590A" w14:paraId="684907AA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16BD4290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2006</w:t>
            </w:r>
          </w:p>
        </w:tc>
        <w:tc>
          <w:tcPr>
            <w:tcW w:w="1175" w:type="dxa"/>
            <w:vAlign w:val="center"/>
            <w:hideMark/>
          </w:tcPr>
          <w:p w14:paraId="75AF599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5500</w:t>
            </w:r>
          </w:p>
        </w:tc>
        <w:tc>
          <w:tcPr>
            <w:tcW w:w="751" w:type="dxa"/>
            <w:vAlign w:val="center"/>
            <w:hideMark/>
          </w:tcPr>
          <w:p w14:paraId="630DE1E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8200</w:t>
            </w:r>
          </w:p>
        </w:tc>
        <w:tc>
          <w:tcPr>
            <w:tcW w:w="777" w:type="dxa"/>
            <w:vAlign w:val="center"/>
            <w:hideMark/>
          </w:tcPr>
          <w:p w14:paraId="26A1581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185" w:type="dxa"/>
            <w:vAlign w:val="center"/>
            <w:hideMark/>
          </w:tcPr>
          <w:p w14:paraId="16BCD15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2900</w:t>
            </w:r>
          </w:p>
        </w:tc>
        <w:tc>
          <w:tcPr>
            <w:tcW w:w="1055" w:type="dxa"/>
            <w:vAlign w:val="center"/>
            <w:hideMark/>
          </w:tcPr>
          <w:p w14:paraId="64B76A1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242</w:t>
            </w:r>
          </w:p>
        </w:tc>
        <w:tc>
          <w:tcPr>
            <w:tcW w:w="956" w:type="dxa"/>
            <w:noWrap/>
            <w:vAlign w:val="center"/>
            <w:hideMark/>
          </w:tcPr>
          <w:p w14:paraId="6B6DE7B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19662</w:t>
            </w:r>
          </w:p>
        </w:tc>
        <w:tc>
          <w:tcPr>
            <w:tcW w:w="1285" w:type="dxa"/>
            <w:noWrap/>
            <w:vAlign w:val="center"/>
            <w:hideMark/>
          </w:tcPr>
          <w:p w14:paraId="726059B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83,7</w:t>
            </w:r>
          </w:p>
        </w:tc>
        <w:tc>
          <w:tcPr>
            <w:tcW w:w="1048" w:type="dxa"/>
            <w:noWrap/>
            <w:vAlign w:val="center"/>
            <w:hideMark/>
          </w:tcPr>
          <w:p w14:paraId="755F68E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23500</w:t>
            </w:r>
          </w:p>
        </w:tc>
      </w:tr>
      <w:tr w:rsidR="00886A64" w:rsidRPr="00A2590A" w14:paraId="759AD7A2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54B7EE2E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2007</w:t>
            </w:r>
          </w:p>
        </w:tc>
        <w:tc>
          <w:tcPr>
            <w:tcW w:w="1175" w:type="dxa"/>
            <w:vAlign w:val="center"/>
            <w:hideMark/>
          </w:tcPr>
          <w:p w14:paraId="2F394A5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6910</w:t>
            </w:r>
          </w:p>
        </w:tc>
        <w:tc>
          <w:tcPr>
            <w:tcW w:w="751" w:type="dxa"/>
            <w:vAlign w:val="center"/>
            <w:hideMark/>
          </w:tcPr>
          <w:p w14:paraId="43E6514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11100</w:t>
            </w:r>
          </w:p>
        </w:tc>
        <w:tc>
          <w:tcPr>
            <w:tcW w:w="777" w:type="dxa"/>
            <w:vAlign w:val="center"/>
            <w:hideMark/>
          </w:tcPr>
          <w:p w14:paraId="75C846C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3010</w:t>
            </w:r>
          </w:p>
        </w:tc>
        <w:tc>
          <w:tcPr>
            <w:tcW w:w="1185" w:type="dxa"/>
            <w:vAlign w:val="center"/>
            <w:hideMark/>
          </w:tcPr>
          <w:p w14:paraId="1F4F955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1055" w:type="dxa"/>
            <w:vAlign w:val="center"/>
            <w:hideMark/>
          </w:tcPr>
          <w:p w14:paraId="4B21C14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956" w:type="dxa"/>
            <w:noWrap/>
            <w:vAlign w:val="center"/>
            <w:hideMark/>
          </w:tcPr>
          <w:p w14:paraId="6900152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24200</w:t>
            </w:r>
          </w:p>
        </w:tc>
        <w:tc>
          <w:tcPr>
            <w:tcW w:w="1285" w:type="dxa"/>
            <w:noWrap/>
            <w:vAlign w:val="center"/>
            <w:hideMark/>
          </w:tcPr>
          <w:p w14:paraId="433990D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93,8</w:t>
            </w:r>
          </w:p>
        </w:tc>
        <w:tc>
          <w:tcPr>
            <w:tcW w:w="1048" w:type="dxa"/>
            <w:noWrap/>
            <w:vAlign w:val="center"/>
            <w:hideMark/>
          </w:tcPr>
          <w:p w14:paraId="1276E0C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25800</w:t>
            </w:r>
          </w:p>
        </w:tc>
      </w:tr>
      <w:tr w:rsidR="00886A64" w:rsidRPr="00A2590A" w14:paraId="6A0782ED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504F66C6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2008</w:t>
            </w:r>
          </w:p>
        </w:tc>
        <w:tc>
          <w:tcPr>
            <w:tcW w:w="1175" w:type="dxa"/>
            <w:vAlign w:val="center"/>
            <w:hideMark/>
          </w:tcPr>
          <w:p w14:paraId="11269CC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6280</w:t>
            </w:r>
          </w:p>
        </w:tc>
        <w:tc>
          <w:tcPr>
            <w:tcW w:w="751" w:type="dxa"/>
            <w:vAlign w:val="center"/>
            <w:hideMark/>
          </w:tcPr>
          <w:p w14:paraId="1158AEB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10600</w:t>
            </w:r>
          </w:p>
        </w:tc>
        <w:tc>
          <w:tcPr>
            <w:tcW w:w="777" w:type="dxa"/>
            <w:vAlign w:val="center"/>
            <w:hideMark/>
          </w:tcPr>
          <w:p w14:paraId="1233A66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3290</w:t>
            </w:r>
          </w:p>
        </w:tc>
        <w:tc>
          <w:tcPr>
            <w:tcW w:w="1185" w:type="dxa"/>
            <w:vAlign w:val="center"/>
            <w:hideMark/>
          </w:tcPr>
          <w:p w14:paraId="62849EC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3170</w:t>
            </w:r>
          </w:p>
        </w:tc>
        <w:tc>
          <w:tcPr>
            <w:tcW w:w="1055" w:type="dxa"/>
            <w:vAlign w:val="center"/>
            <w:hideMark/>
          </w:tcPr>
          <w:p w14:paraId="14CC29D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160</w:t>
            </w:r>
          </w:p>
        </w:tc>
        <w:tc>
          <w:tcPr>
            <w:tcW w:w="956" w:type="dxa"/>
            <w:noWrap/>
            <w:vAlign w:val="center"/>
            <w:hideMark/>
          </w:tcPr>
          <w:p w14:paraId="776CCB2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23500</w:t>
            </w:r>
          </w:p>
        </w:tc>
        <w:tc>
          <w:tcPr>
            <w:tcW w:w="1285" w:type="dxa"/>
            <w:noWrap/>
            <w:vAlign w:val="center"/>
            <w:hideMark/>
          </w:tcPr>
          <w:p w14:paraId="23BA990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92,5</w:t>
            </w:r>
          </w:p>
        </w:tc>
        <w:tc>
          <w:tcPr>
            <w:tcW w:w="1048" w:type="dxa"/>
            <w:noWrap/>
            <w:vAlign w:val="center"/>
            <w:hideMark/>
          </w:tcPr>
          <w:p w14:paraId="488D266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25400</w:t>
            </w:r>
          </w:p>
        </w:tc>
      </w:tr>
      <w:tr w:rsidR="00886A64" w:rsidRPr="00A2590A" w14:paraId="181ED8E4" w14:textId="77777777" w:rsidTr="00EC4D8E">
        <w:trPr>
          <w:trHeight w:val="35"/>
        </w:trPr>
        <w:tc>
          <w:tcPr>
            <w:tcW w:w="1402" w:type="dxa"/>
            <w:vAlign w:val="center"/>
            <w:hideMark/>
          </w:tcPr>
          <w:p w14:paraId="3D36B6CF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 среднем за 2004-2008</w:t>
            </w:r>
          </w:p>
        </w:tc>
        <w:tc>
          <w:tcPr>
            <w:tcW w:w="1175" w:type="dxa"/>
            <w:vAlign w:val="center"/>
            <w:hideMark/>
          </w:tcPr>
          <w:p w14:paraId="770FEE9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5278</w:t>
            </w:r>
          </w:p>
        </w:tc>
        <w:tc>
          <w:tcPr>
            <w:tcW w:w="751" w:type="dxa"/>
            <w:vAlign w:val="center"/>
            <w:hideMark/>
          </w:tcPr>
          <w:p w14:paraId="3940734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9232</w:t>
            </w:r>
          </w:p>
        </w:tc>
        <w:tc>
          <w:tcPr>
            <w:tcW w:w="777" w:type="dxa"/>
            <w:vAlign w:val="center"/>
            <w:hideMark/>
          </w:tcPr>
          <w:p w14:paraId="7892C6E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2914</w:t>
            </w:r>
          </w:p>
        </w:tc>
        <w:tc>
          <w:tcPr>
            <w:tcW w:w="1185" w:type="dxa"/>
            <w:vAlign w:val="center"/>
            <w:hideMark/>
          </w:tcPr>
          <w:p w14:paraId="31E5658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2604</w:t>
            </w:r>
          </w:p>
        </w:tc>
        <w:tc>
          <w:tcPr>
            <w:tcW w:w="1055" w:type="dxa"/>
            <w:vAlign w:val="center"/>
            <w:hideMark/>
          </w:tcPr>
          <w:p w14:paraId="4874F58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213</w:t>
            </w:r>
          </w:p>
        </w:tc>
        <w:tc>
          <w:tcPr>
            <w:tcW w:w="956" w:type="dxa"/>
            <w:vAlign w:val="center"/>
            <w:hideMark/>
          </w:tcPr>
          <w:p w14:paraId="49FC6E8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20241</w:t>
            </w:r>
          </w:p>
        </w:tc>
        <w:tc>
          <w:tcPr>
            <w:tcW w:w="1285" w:type="dxa"/>
            <w:noWrap/>
            <w:vAlign w:val="center"/>
            <w:hideMark/>
          </w:tcPr>
          <w:p w14:paraId="7428D7C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87,6</w:t>
            </w:r>
          </w:p>
        </w:tc>
        <w:tc>
          <w:tcPr>
            <w:tcW w:w="1048" w:type="dxa"/>
            <w:vAlign w:val="center"/>
            <w:hideMark/>
          </w:tcPr>
          <w:p w14:paraId="5DEAE9F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23100</w:t>
            </w:r>
          </w:p>
        </w:tc>
      </w:tr>
      <w:tr w:rsidR="00886A64" w:rsidRPr="00A2590A" w14:paraId="4DE7A2B8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727357B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2009</w:t>
            </w:r>
          </w:p>
        </w:tc>
        <w:tc>
          <w:tcPr>
            <w:tcW w:w="1175" w:type="dxa"/>
            <w:vAlign w:val="center"/>
            <w:hideMark/>
          </w:tcPr>
          <w:p w14:paraId="4DF95D8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6280</w:t>
            </w:r>
          </w:p>
        </w:tc>
        <w:tc>
          <w:tcPr>
            <w:tcW w:w="751" w:type="dxa"/>
            <w:vAlign w:val="center"/>
            <w:hideMark/>
          </w:tcPr>
          <w:p w14:paraId="7286C21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5620</w:t>
            </w:r>
          </w:p>
        </w:tc>
        <w:tc>
          <w:tcPr>
            <w:tcW w:w="777" w:type="dxa"/>
            <w:vAlign w:val="center"/>
            <w:hideMark/>
          </w:tcPr>
          <w:p w14:paraId="36D1AED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3760</w:t>
            </w:r>
          </w:p>
        </w:tc>
        <w:tc>
          <w:tcPr>
            <w:tcW w:w="1185" w:type="dxa"/>
            <w:vAlign w:val="center"/>
            <w:hideMark/>
          </w:tcPr>
          <w:p w14:paraId="252D8C4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2220</w:t>
            </w:r>
          </w:p>
        </w:tc>
        <w:tc>
          <w:tcPr>
            <w:tcW w:w="1055" w:type="dxa"/>
            <w:vAlign w:val="center"/>
            <w:hideMark/>
          </w:tcPr>
          <w:p w14:paraId="5F6B6AA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160</w:t>
            </w:r>
          </w:p>
        </w:tc>
        <w:tc>
          <w:tcPr>
            <w:tcW w:w="956" w:type="dxa"/>
            <w:noWrap/>
            <w:vAlign w:val="center"/>
            <w:hideMark/>
          </w:tcPr>
          <w:p w14:paraId="36E6F02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18040</w:t>
            </w:r>
          </w:p>
        </w:tc>
        <w:tc>
          <w:tcPr>
            <w:tcW w:w="1285" w:type="dxa"/>
            <w:noWrap/>
            <w:vAlign w:val="center"/>
            <w:hideMark/>
          </w:tcPr>
          <w:p w14:paraId="54986C4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96,0</w:t>
            </w:r>
          </w:p>
        </w:tc>
        <w:tc>
          <w:tcPr>
            <w:tcW w:w="1048" w:type="dxa"/>
            <w:noWrap/>
            <w:vAlign w:val="center"/>
            <w:hideMark/>
          </w:tcPr>
          <w:p w14:paraId="767DA9C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18800</w:t>
            </w:r>
          </w:p>
        </w:tc>
      </w:tr>
      <w:tr w:rsidR="00886A64" w:rsidRPr="00A2590A" w14:paraId="780B5B7D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4A5A3BE5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2010</w:t>
            </w:r>
          </w:p>
        </w:tc>
        <w:tc>
          <w:tcPr>
            <w:tcW w:w="1175" w:type="dxa"/>
            <w:vAlign w:val="center"/>
            <w:hideMark/>
          </w:tcPr>
          <w:p w14:paraId="02B88BE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9260</w:t>
            </w:r>
          </w:p>
        </w:tc>
        <w:tc>
          <w:tcPr>
            <w:tcW w:w="751" w:type="dxa"/>
            <w:vAlign w:val="center"/>
            <w:hideMark/>
          </w:tcPr>
          <w:p w14:paraId="7CDAAF0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10510</w:t>
            </w:r>
          </w:p>
        </w:tc>
        <w:tc>
          <w:tcPr>
            <w:tcW w:w="777" w:type="dxa"/>
            <w:vAlign w:val="center"/>
            <w:hideMark/>
          </w:tcPr>
          <w:p w14:paraId="6C7937D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3950</w:t>
            </w:r>
          </w:p>
        </w:tc>
        <w:tc>
          <w:tcPr>
            <w:tcW w:w="1185" w:type="dxa"/>
            <w:vAlign w:val="center"/>
            <w:hideMark/>
          </w:tcPr>
          <w:p w14:paraId="015F5E8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2950</w:t>
            </w:r>
          </w:p>
        </w:tc>
        <w:tc>
          <w:tcPr>
            <w:tcW w:w="1055" w:type="dxa"/>
            <w:vAlign w:val="center"/>
            <w:hideMark/>
          </w:tcPr>
          <w:p w14:paraId="42B99EB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160</w:t>
            </w:r>
          </w:p>
        </w:tc>
        <w:tc>
          <w:tcPr>
            <w:tcW w:w="956" w:type="dxa"/>
            <w:noWrap/>
            <w:vAlign w:val="center"/>
            <w:hideMark/>
          </w:tcPr>
          <w:p w14:paraId="660B4F4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26830</w:t>
            </w:r>
          </w:p>
        </w:tc>
        <w:tc>
          <w:tcPr>
            <w:tcW w:w="1285" w:type="dxa"/>
            <w:noWrap/>
            <w:vAlign w:val="center"/>
            <w:hideMark/>
          </w:tcPr>
          <w:p w14:paraId="5AEDA9A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95,5</w:t>
            </w:r>
          </w:p>
        </w:tc>
        <w:tc>
          <w:tcPr>
            <w:tcW w:w="1048" w:type="dxa"/>
            <w:noWrap/>
            <w:vAlign w:val="center"/>
            <w:hideMark/>
          </w:tcPr>
          <w:p w14:paraId="6A91D7A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28100</w:t>
            </w:r>
          </w:p>
        </w:tc>
      </w:tr>
      <w:tr w:rsidR="00886A64" w:rsidRPr="00A2590A" w14:paraId="65EAF39A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66C1B63B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2011</w:t>
            </w:r>
          </w:p>
        </w:tc>
        <w:tc>
          <w:tcPr>
            <w:tcW w:w="1175" w:type="dxa"/>
            <w:vAlign w:val="center"/>
            <w:hideMark/>
          </w:tcPr>
          <w:p w14:paraId="3078DDF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12500</w:t>
            </w:r>
          </w:p>
        </w:tc>
        <w:tc>
          <w:tcPr>
            <w:tcW w:w="751" w:type="dxa"/>
            <w:vAlign w:val="center"/>
            <w:hideMark/>
          </w:tcPr>
          <w:p w14:paraId="27E7E8C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12900</w:t>
            </w:r>
          </w:p>
        </w:tc>
        <w:tc>
          <w:tcPr>
            <w:tcW w:w="777" w:type="dxa"/>
            <w:vAlign w:val="center"/>
            <w:hideMark/>
          </w:tcPr>
          <w:p w14:paraId="06D90B6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4140</w:t>
            </w:r>
          </w:p>
        </w:tc>
        <w:tc>
          <w:tcPr>
            <w:tcW w:w="1185" w:type="dxa"/>
            <w:vAlign w:val="center"/>
            <w:hideMark/>
          </w:tcPr>
          <w:p w14:paraId="4F975FB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2950</w:t>
            </w:r>
          </w:p>
        </w:tc>
        <w:tc>
          <w:tcPr>
            <w:tcW w:w="1055" w:type="dxa"/>
            <w:vAlign w:val="center"/>
            <w:hideMark/>
          </w:tcPr>
          <w:p w14:paraId="7D3F952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320</w:t>
            </w:r>
          </w:p>
        </w:tc>
        <w:tc>
          <w:tcPr>
            <w:tcW w:w="956" w:type="dxa"/>
            <w:noWrap/>
            <w:vAlign w:val="center"/>
            <w:hideMark/>
          </w:tcPr>
          <w:p w14:paraId="0B4A7A7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32810</w:t>
            </w:r>
          </w:p>
        </w:tc>
        <w:tc>
          <w:tcPr>
            <w:tcW w:w="1285" w:type="dxa"/>
            <w:noWrap/>
            <w:vAlign w:val="center"/>
            <w:hideMark/>
          </w:tcPr>
          <w:p w14:paraId="4349448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96,2</w:t>
            </w:r>
          </w:p>
        </w:tc>
        <w:tc>
          <w:tcPr>
            <w:tcW w:w="1048" w:type="dxa"/>
            <w:noWrap/>
            <w:vAlign w:val="center"/>
            <w:hideMark/>
          </w:tcPr>
          <w:p w14:paraId="6CD5ECD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34100</w:t>
            </w:r>
          </w:p>
        </w:tc>
      </w:tr>
      <w:tr w:rsidR="00886A64" w:rsidRPr="00A2590A" w14:paraId="19C01C11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01904785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2012</w:t>
            </w:r>
          </w:p>
        </w:tc>
        <w:tc>
          <w:tcPr>
            <w:tcW w:w="1175" w:type="dxa"/>
            <w:vAlign w:val="center"/>
            <w:hideMark/>
          </w:tcPr>
          <w:p w14:paraId="1714745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12800</w:t>
            </w:r>
          </w:p>
        </w:tc>
        <w:tc>
          <w:tcPr>
            <w:tcW w:w="751" w:type="dxa"/>
            <w:vAlign w:val="center"/>
            <w:hideMark/>
          </w:tcPr>
          <w:p w14:paraId="06C0CC5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13200</w:t>
            </w:r>
          </w:p>
        </w:tc>
        <w:tc>
          <w:tcPr>
            <w:tcW w:w="777" w:type="dxa"/>
            <w:vAlign w:val="center"/>
            <w:hideMark/>
          </w:tcPr>
          <w:p w14:paraId="2D6CA9B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4500</w:t>
            </w:r>
          </w:p>
        </w:tc>
        <w:tc>
          <w:tcPr>
            <w:tcW w:w="1185" w:type="dxa"/>
            <w:vAlign w:val="center"/>
            <w:hideMark/>
          </w:tcPr>
          <w:p w14:paraId="3CB7D43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2700</w:t>
            </w:r>
          </w:p>
        </w:tc>
        <w:tc>
          <w:tcPr>
            <w:tcW w:w="1055" w:type="dxa"/>
            <w:vAlign w:val="center"/>
            <w:hideMark/>
          </w:tcPr>
          <w:p w14:paraId="735443E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956" w:type="dxa"/>
            <w:noWrap/>
            <w:vAlign w:val="center"/>
            <w:hideMark/>
          </w:tcPr>
          <w:p w14:paraId="02BE3D9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33350</w:t>
            </w:r>
          </w:p>
        </w:tc>
        <w:tc>
          <w:tcPr>
            <w:tcW w:w="1285" w:type="dxa"/>
            <w:noWrap/>
            <w:vAlign w:val="center"/>
            <w:hideMark/>
          </w:tcPr>
          <w:p w14:paraId="574D1B0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95,3</w:t>
            </w:r>
          </w:p>
        </w:tc>
        <w:tc>
          <w:tcPr>
            <w:tcW w:w="1048" w:type="dxa"/>
            <w:noWrap/>
            <w:vAlign w:val="center"/>
            <w:hideMark/>
          </w:tcPr>
          <w:p w14:paraId="4412A13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35000</w:t>
            </w:r>
          </w:p>
        </w:tc>
      </w:tr>
      <w:tr w:rsidR="00886A64" w:rsidRPr="00A2590A" w14:paraId="3C5A54A5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7A018486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2013</w:t>
            </w:r>
          </w:p>
        </w:tc>
        <w:tc>
          <w:tcPr>
            <w:tcW w:w="1175" w:type="dxa"/>
            <w:vAlign w:val="center"/>
            <w:hideMark/>
          </w:tcPr>
          <w:p w14:paraId="27460C6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12700</w:t>
            </w:r>
          </w:p>
        </w:tc>
        <w:tc>
          <w:tcPr>
            <w:tcW w:w="751" w:type="dxa"/>
            <w:vAlign w:val="center"/>
            <w:hideMark/>
          </w:tcPr>
          <w:p w14:paraId="4556B1D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11200</w:t>
            </w:r>
          </w:p>
        </w:tc>
        <w:tc>
          <w:tcPr>
            <w:tcW w:w="777" w:type="dxa"/>
            <w:vAlign w:val="center"/>
            <w:hideMark/>
          </w:tcPr>
          <w:p w14:paraId="29F190E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4700</w:t>
            </w:r>
          </w:p>
        </w:tc>
        <w:tc>
          <w:tcPr>
            <w:tcW w:w="1185" w:type="dxa"/>
            <w:vAlign w:val="center"/>
            <w:hideMark/>
          </w:tcPr>
          <w:p w14:paraId="3351855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2500</w:t>
            </w:r>
          </w:p>
        </w:tc>
        <w:tc>
          <w:tcPr>
            <w:tcW w:w="1055" w:type="dxa"/>
            <w:vAlign w:val="center"/>
            <w:hideMark/>
          </w:tcPr>
          <w:p w14:paraId="5974A7F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56" w:type="dxa"/>
            <w:noWrap/>
            <w:vAlign w:val="center"/>
            <w:hideMark/>
          </w:tcPr>
          <w:p w14:paraId="6B5C1D9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31500</w:t>
            </w:r>
          </w:p>
        </w:tc>
        <w:tc>
          <w:tcPr>
            <w:tcW w:w="1285" w:type="dxa"/>
            <w:noWrap/>
            <w:vAlign w:val="center"/>
            <w:hideMark/>
          </w:tcPr>
          <w:p w14:paraId="47E7536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92,6</w:t>
            </w:r>
          </w:p>
        </w:tc>
        <w:tc>
          <w:tcPr>
            <w:tcW w:w="1048" w:type="dxa"/>
            <w:noWrap/>
            <w:vAlign w:val="center"/>
            <w:hideMark/>
          </w:tcPr>
          <w:p w14:paraId="1076E5C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34000</w:t>
            </w:r>
          </w:p>
        </w:tc>
      </w:tr>
      <w:tr w:rsidR="00886A64" w:rsidRPr="00A2590A" w14:paraId="4181D0A7" w14:textId="77777777" w:rsidTr="00EC4D8E">
        <w:trPr>
          <w:trHeight w:val="35"/>
        </w:trPr>
        <w:tc>
          <w:tcPr>
            <w:tcW w:w="1402" w:type="dxa"/>
            <w:vAlign w:val="center"/>
            <w:hideMark/>
          </w:tcPr>
          <w:p w14:paraId="706E04BF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 среднем за 2009-2013</w:t>
            </w:r>
          </w:p>
        </w:tc>
        <w:tc>
          <w:tcPr>
            <w:tcW w:w="1175" w:type="dxa"/>
            <w:vAlign w:val="center"/>
            <w:hideMark/>
          </w:tcPr>
          <w:p w14:paraId="47B9062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10708</w:t>
            </w:r>
          </w:p>
        </w:tc>
        <w:tc>
          <w:tcPr>
            <w:tcW w:w="751" w:type="dxa"/>
            <w:vAlign w:val="center"/>
            <w:hideMark/>
          </w:tcPr>
          <w:p w14:paraId="202ED0A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10686</w:t>
            </w:r>
          </w:p>
        </w:tc>
        <w:tc>
          <w:tcPr>
            <w:tcW w:w="777" w:type="dxa"/>
            <w:vAlign w:val="center"/>
            <w:hideMark/>
          </w:tcPr>
          <w:p w14:paraId="3F085F0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4210</w:t>
            </w:r>
          </w:p>
        </w:tc>
        <w:tc>
          <w:tcPr>
            <w:tcW w:w="1185" w:type="dxa"/>
            <w:vAlign w:val="center"/>
            <w:hideMark/>
          </w:tcPr>
          <w:p w14:paraId="3F31814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2664</w:t>
            </w:r>
          </w:p>
        </w:tc>
        <w:tc>
          <w:tcPr>
            <w:tcW w:w="1055" w:type="dxa"/>
            <w:vAlign w:val="center"/>
            <w:hideMark/>
          </w:tcPr>
          <w:p w14:paraId="693876E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238</w:t>
            </w:r>
          </w:p>
        </w:tc>
        <w:tc>
          <w:tcPr>
            <w:tcW w:w="956" w:type="dxa"/>
            <w:vAlign w:val="center"/>
            <w:hideMark/>
          </w:tcPr>
          <w:p w14:paraId="3637338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28506</w:t>
            </w:r>
          </w:p>
        </w:tc>
        <w:tc>
          <w:tcPr>
            <w:tcW w:w="1285" w:type="dxa"/>
            <w:noWrap/>
            <w:vAlign w:val="center"/>
            <w:hideMark/>
          </w:tcPr>
          <w:p w14:paraId="7EC1465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95,0</w:t>
            </w:r>
          </w:p>
        </w:tc>
        <w:tc>
          <w:tcPr>
            <w:tcW w:w="1048" w:type="dxa"/>
            <w:vAlign w:val="center"/>
            <w:hideMark/>
          </w:tcPr>
          <w:p w14:paraId="57B4788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30000</w:t>
            </w:r>
          </w:p>
        </w:tc>
      </w:tr>
      <w:tr w:rsidR="00886A64" w:rsidRPr="00A2590A" w14:paraId="59C09772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2C2E742E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2014</w:t>
            </w:r>
          </w:p>
        </w:tc>
        <w:tc>
          <w:tcPr>
            <w:tcW w:w="1175" w:type="dxa"/>
            <w:vAlign w:val="center"/>
            <w:hideMark/>
          </w:tcPr>
          <w:p w14:paraId="0D2BD69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13300</w:t>
            </w:r>
          </w:p>
        </w:tc>
        <w:tc>
          <w:tcPr>
            <w:tcW w:w="751" w:type="dxa"/>
            <w:vAlign w:val="center"/>
            <w:hideMark/>
          </w:tcPr>
          <w:p w14:paraId="65D3219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11500</w:t>
            </w:r>
          </w:p>
        </w:tc>
        <w:tc>
          <w:tcPr>
            <w:tcW w:w="777" w:type="dxa"/>
            <w:vAlign w:val="center"/>
            <w:hideMark/>
          </w:tcPr>
          <w:p w14:paraId="6FBC581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1185" w:type="dxa"/>
            <w:vAlign w:val="center"/>
            <w:hideMark/>
          </w:tcPr>
          <w:p w14:paraId="278BAFE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3200</w:t>
            </w:r>
          </w:p>
        </w:tc>
        <w:tc>
          <w:tcPr>
            <w:tcW w:w="1055" w:type="dxa"/>
            <w:vAlign w:val="center"/>
            <w:hideMark/>
          </w:tcPr>
          <w:p w14:paraId="34E863C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160</w:t>
            </w:r>
          </w:p>
        </w:tc>
        <w:tc>
          <w:tcPr>
            <w:tcW w:w="956" w:type="dxa"/>
            <w:noWrap/>
            <w:vAlign w:val="center"/>
            <w:hideMark/>
          </w:tcPr>
          <w:p w14:paraId="52486C8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30460</w:t>
            </w:r>
          </w:p>
        </w:tc>
        <w:tc>
          <w:tcPr>
            <w:tcW w:w="1285" w:type="dxa"/>
            <w:noWrap/>
            <w:vAlign w:val="center"/>
            <w:hideMark/>
          </w:tcPr>
          <w:p w14:paraId="3F779F4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96,1</w:t>
            </w:r>
          </w:p>
        </w:tc>
        <w:tc>
          <w:tcPr>
            <w:tcW w:w="1048" w:type="dxa"/>
            <w:noWrap/>
            <w:vAlign w:val="center"/>
            <w:hideMark/>
          </w:tcPr>
          <w:p w14:paraId="6B27324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31700</w:t>
            </w:r>
          </w:p>
        </w:tc>
      </w:tr>
      <w:tr w:rsidR="00886A64" w:rsidRPr="00A2590A" w14:paraId="68AE1BEA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4C7EDF88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1175" w:type="dxa"/>
            <w:vAlign w:val="center"/>
            <w:hideMark/>
          </w:tcPr>
          <w:p w14:paraId="3A524C8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14100</w:t>
            </w:r>
          </w:p>
        </w:tc>
        <w:tc>
          <w:tcPr>
            <w:tcW w:w="751" w:type="dxa"/>
            <w:vAlign w:val="center"/>
            <w:hideMark/>
          </w:tcPr>
          <w:p w14:paraId="024FCFD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10500</w:t>
            </w:r>
          </w:p>
        </w:tc>
        <w:tc>
          <w:tcPr>
            <w:tcW w:w="777" w:type="dxa"/>
            <w:vAlign w:val="center"/>
            <w:hideMark/>
          </w:tcPr>
          <w:p w14:paraId="4AE5F07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1185" w:type="dxa"/>
            <w:vAlign w:val="center"/>
            <w:hideMark/>
          </w:tcPr>
          <w:p w14:paraId="7246818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3600</w:t>
            </w:r>
          </w:p>
        </w:tc>
        <w:tc>
          <w:tcPr>
            <w:tcW w:w="1055" w:type="dxa"/>
            <w:vAlign w:val="center"/>
            <w:hideMark/>
          </w:tcPr>
          <w:p w14:paraId="15E53F9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56" w:type="dxa"/>
            <w:noWrap/>
            <w:vAlign w:val="center"/>
            <w:hideMark/>
          </w:tcPr>
          <w:p w14:paraId="16C63CD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30400</w:t>
            </w:r>
          </w:p>
        </w:tc>
        <w:tc>
          <w:tcPr>
            <w:tcW w:w="1285" w:type="dxa"/>
            <w:noWrap/>
            <w:vAlign w:val="center"/>
            <w:hideMark/>
          </w:tcPr>
          <w:p w14:paraId="4E18863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96,5</w:t>
            </w:r>
          </w:p>
        </w:tc>
        <w:tc>
          <w:tcPr>
            <w:tcW w:w="1048" w:type="dxa"/>
            <w:noWrap/>
            <w:vAlign w:val="center"/>
            <w:hideMark/>
          </w:tcPr>
          <w:p w14:paraId="1DE1560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31500</w:t>
            </w:r>
          </w:p>
        </w:tc>
      </w:tr>
      <w:tr w:rsidR="00886A64" w:rsidRPr="00A2590A" w14:paraId="6E36936F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7A71C3E2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1175" w:type="dxa"/>
            <w:vAlign w:val="center"/>
            <w:hideMark/>
          </w:tcPr>
          <w:p w14:paraId="7974BA2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14000</w:t>
            </w:r>
          </w:p>
        </w:tc>
        <w:tc>
          <w:tcPr>
            <w:tcW w:w="751" w:type="dxa"/>
            <w:vAlign w:val="center"/>
            <w:hideMark/>
          </w:tcPr>
          <w:p w14:paraId="0E171A9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14300</w:t>
            </w:r>
          </w:p>
        </w:tc>
        <w:tc>
          <w:tcPr>
            <w:tcW w:w="777" w:type="dxa"/>
            <w:vAlign w:val="center"/>
            <w:hideMark/>
          </w:tcPr>
          <w:p w14:paraId="2764601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2300</w:t>
            </w:r>
          </w:p>
        </w:tc>
        <w:tc>
          <w:tcPr>
            <w:tcW w:w="1185" w:type="dxa"/>
            <w:vAlign w:val="center"/>
            <w:hideMark/>
          </w:tcPr>
          <w:p w14:paraId="50C6F32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5800</w:t>
            </w:r>
          </w:p>
        </w:tc>
        <w:tc>
          <w:tcPr>
            <w:tcW w:w="1055" w:type="dxa"/>
            <w:vAlign w:val="center"/>
            <w:hideMark/>
          </w:tcPr>
          <w:p w14:paraId="7B6BCE4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56" w:type="dxa"/>
            <w:noWrap/>
            <w:vAlign w:val="center"/>
            <w:hideMark/>
          </w:tcPr>
          <w:p w14:paraId="71D4635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36600</w:t>
            </w:r>
          </w:p>
        </w:tc>
        <w:tc>
          <w:tcPr>
            <w:tcW w:w="1285" w:type="dxa"/>
            <w:noWrap/>
            <w:vAlign w:val="center"/>
            <w:hideMark/>
          </w:tcPr>
          <w:p w14:paraId="7BF3BE4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96,3</w:t>
            </w:r>
          </w:p>
        </w:tc>
        <w:tc>
          <w:tcPr>
            <w:tcW w:w="1048" w:type="dxa"/>
            <w:noWrap/>
            <w:vAlign w:val="center"/>
            <w:hideMark/>
          </w:tcPr>
          <w:p w14:paraId="50D749C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38000</w:t>
            </w:r>
          </w:p>
        </w:tc>
      </w:tr>
      <w:tr w:rsidR="00886A64" w:rsidRPr="00A2590A" w14:paraId="701F7F5D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3EC30D59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2017</w:t>
            </w:r>
          </w:p>
        </w:tc>
        <w:tc>
          <w:tcPr>
            <w:tcW w:w="1175" w:type="dxa"/>
            <w:vAlign w:val="center"/>
            <w:hideMark/>
          </w:tcPr>
          <w:p w14:paraId="5BE3EB4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751" w:type="dxa"/>
            <w:vAlign w:val="center"/>
            <w:hideMark/>
          </w:tcPr>
          <w:p w14:paraId="51C58B0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14200</w:t>
            </w:r>
          </w:p>
        </w:tc>
        <w:tc>
          <w:tcPr>
            <w:tcW w:w="777" w:type="dxa"/>
            <w:vAlign w:val="center"/>
            <w:hideMark/>
          </w:tcPr>
          <w:p w14:paraId="2273B15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6800</w:t>
            </w:r>
          </w:p>
        </w:tc>
        <w:tc>
          <w:tcPr>
            <w:tcW w:w="1185" w:type="dxa"/>
            <w:vAlign w:val="center"/>
            <w:hideMark/>
          </w:tcPr>
          <w:p w14:paraId="4B67EF2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5700</w:t>
            </w:r>
          </w:p>
        </w:tc>
        <w:tc>
          <w:tcPr>
            <w:tcW w:w="1055" w:type="dxa"/>
            <w:vAlign w:val="center"/>
            <w:hideMark/>
          </w:tcPr>
          <w:p w14:paraId="6D4DEDF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56" w:type="dxa"/>
            <w:noWrap/>
            <w:vAlign w:val="center"/>
            <w:hideMark/>
          </w:tcPr>
          <w:p w14:paraId="61AE741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66900</w:t>
            </w:r>
          </w:p>
        </w:tc>
        <w:tc>
          <w:tcPr>
            <w:tcW w:w="1285" w:type="dxa"/>
            <w:noWrap/>
            <w:vAlign w:val="center"/>
            <w:hideMark/>
          </w:tcPr>
          <w:p w14:paraId="7CA9920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97,0</w:t>
            </w:r>
          </w:p>
        </w:tc>
        <w:tc>
          <w:tcPr>
            <w:tcW w:w="1048" w:type="dxa"/>
            <w:noWrap/>
            <w:vAlign w:val="center"/>
            <w:hideMark/>
          </w:tcPr>
          <w:p w14:paraId="10538B9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69000</w:t>
            </w:r>
          </w:p>
        </w:tc>
      </w:tr>
      <w:tr w:rsidR="00886A64" w:rsidRPr="00A2590A" w14:paraId="7E91BC39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03660C9F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2018</w:t>
            </w:r>
          </w:p>
        </w:tc>
        <w:tc>
          <w:tcPr>
            <w:tcW w:w="1175" w:type="dxa"/>
            <w:vAlign w:val="center"/>
            <w:hideMark/>
          </w:tcPr>
          <w:p w14:paraId="7CFEF0B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58800</w:t>
            </w:r>
          </w:p>
        </w:tc>
        <w:tc>
          <w:tcPr>
            <w:tcW w:w="751" w:type="dxa"/>
            <w:vAlign w:val="center"/>
            <w:hideMark/>
          </w:tcPr>
          <w:p w14:paraId="5B65D58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777" w:type="dxa"/>
            <w:vAlign w:val="center"/>
            <w:hideMark/>
          </w:tcPr>
          <w:p w14:paraId="6CBE753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7100</w:t>
            </w:r>
          </w:p>
        </w:tc>
        <w:tc>
          <w:tcPr>
            <w:tcW w:w="1185" w:type="dxa"/>
            <w:vAlign w:val="center"/>
            <w:hideMark/>
          </w:tcPr>
          <w:p w14:paraId="61A4780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6400</w:t>
            </w:r>
          </w:p>
        </w:tc>
        <w:tc>
          <w:tcPr>
            <w:tcW w:w="1055" w:type="dxa"/>
            <w:vAlign w:val="center"/>
            <w:hideMark/>
          </w:tcPr>
          <w:p w14:paraId="7D9DA0D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56" w:type="dxa"/>
            <w:noWrap/>
            <w:vAlign w:val="center"/>
            <w:hideMark/>
          </w:tcPr>
          <w:p w14:paraId="23308BC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89600</w:t>
            </w:r>
          </w:p>
        </w:tc>
        <w:tc>
          <w:tcPr>
            <w:tcW w:w="1285" w:type="dxa"/>
            <w:noWrap/>
            <w:vAlign w:val="center"/>
            <w:hideMark/>
          </w:tcPr>
          <w:p w14:paraId="186F67A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94,3</w:t>
            </w:r>
          </w:p>
        </w:tc>
        <w:tc>
          <w:tcPr>
            <w:tcW w:w="1048" w:type="dxa"/>
            <w:noWrap/>
            <w:vAlign w:val="center"/>
            <w:hideMark/>
          </w:tcPr>
          <w:p w14:paraId="04E9208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95000</w:t>
            </w:r>
          </w:p>
        </w:tc>
      </w:tr>
      <w:tr w:rsidR="00886A64" w:rsidRPr="00A2590A" w14:paraId="0AF11423" w14:textId="77777777" w:rsidTr="00EC4D8E">
        <w:trPr>
          <w:trHeight w:val="35"/>
        </w:trPr>
        <w:tc>
          <w:tcPr>
            <w:tcW w:w="1402" w:type="dxa"/>
            <w:vAlign w:val="center"/>
            <w:hideMark/>
          </w:tcPr>
          <w:p w14:paraId="37EEC71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 среднем за 2014-2018</w:t>
            </w:r>
          </w:p>
        </w:tc>
        <w:tc>
          <w:tcPr>
            <w:tcW w:w="1175" w:type="dxa"/>
            <w:vAlign w:val="center"/>
            <w:hideMark/>
          </w:tcPr>
          <w:p w14:paraId="5E58F59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28040</w:t>
            </w:r>
          </w:p>
        </w:tc>
        <w:tc>
          <w:tcPr>
            <w:tcW w:w="751" w:type="dxa"/>
            <w:vAlign w:val="center"/>
            <w:hideMark/>
          </w:tcPr>
          <w:p w14:paraId="15D307E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13500</w:t>
            </w:r>
          </w:p>
        </w:tc>
        <w:tc>
          <w:tcPr>
            <w:tcW w:w="777" w:type="dxa"/>
            <w:vAlign w:val="center"/>
            <w:hideMark/>
          </w:tcPr>
          <w:p w14:paraId="5BE25B5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4100</w:t>
            </w:r>
          </w:p>
        </w:tc>
        <w:tc>
          <w:tcPr>
            <w:tcW w:w="1185" w:type="dxa"/>
            <w:vAlign w:val="center"/>
            <w:hideMark/>
          </w:tcPr>
          <w:p w14:paraId="15D7FF1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4940</w:t>
            </w:r>
          </w:p>
        </w:tc>
        <w:tc>
          <w:tcPr>
            <w:tcW w:w="1055" w:type="dxa"/>
            <w:vAlign w:val="center"/>
            <w:hideMark/>
          </w:tcPr>
          <w:p w14:paraId="1A60E17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212</w:t>
            </w:r>
          </w:p>
        </w:tc>
        <w:tc>
          <w:tcPr>
            <w:tcW w:w="956" w:type="dxa"/>
            <w:vAlign w:val="center"/>
            <w:hideMark/>
          </w:tcPr>
          <w:p w14:paraId="11B5F46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50792</w:t>
            </w:r>
          </w:p>
        </w:tc>
        <w:tc>
          <w:tcPr>
            <w:tcW w:w="1285" w:type="dxa"/>
            <w:noWrap/>
            <w:vAlign w:val="center"/>
            <w:hideMark/>
          </w:tcPr>
          <w:p w14:paraId="0C6E2EB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95,8</w:t>
            </w:r>
          </w:p>
        </w:tc>
        <w:tc>
          <w:tcPr>
            <w:tcW w:w="1048" w:type="dxa"/>
            <w:vAlign w:val="center"/>
            <w:hideMark/>
          </w:tcPr>
          <w:p w14:paraId="7A041D9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53040</w:t>
            </w:r>
          </w:p>
        </w:tc>
      </w:tr>
      <w:tr w:rsidR="00886A64" w:rsidRPr="00A2590A" w14:paraId="73B5258A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5D9E3F2E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1175" w:type="dxa"/>
            <w:vAlign w:val="center"/>
            <w:hideMark/>
          </w:tcPr>
          <w:p w14:paraId="1AEAB7F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45000</w:t>
            </w:r>
          </w:p>
        </w:tc>
        <w:tc>
          <w:tcPr>
            <w:tcW w:w="751" w:type="dxa"/>
            <w:vAlign w:val="center"/>
            <w:hideMark/>
          </w:tcPr>
          <w:p w14:paraId="399FE93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77" w:type="dxa"/>
            <w:vAlign w:val="center"/>
            <w:hideMark/>
          </w:tcPr>
          <w:p w14:paraId="46C32AE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10800</w:t>
            </w:r>
          </w:p>
        </w:tc>
        <w:tc>
          <w:tcPr>
            <w:tcW w:w="1185" w:type="dxa"/>
            <w:vAlign w:val="center"/>
            <w:hideMark/>
          </w:tcPr>
          <w:p w14:paraId="485137F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1055" w:type="dxa"/>
            <w:vAlign w:val="center"/>
            <w:hideMark/>
          </w:tcPr>
          <w:p w14:paraId="6EDD792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2400</w:t>
            </w:r>
          </w:p>
        </w:tc>
        <w:tc>
          <w:tcPr>
            <w:tcW w:w="956" w:type="dxa"/>
            <w:noWrap/>
            <w:vAlign w:val="center"/>
            <w:hideMark/>
          </w:tcPr>
          <w:p w14:paraId="417D359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83800</w:t>
            </w:r>
          </w:p>
        </w:tc>
        <w:tc>
          <w:tcPr>
            <w:tcW w:w="1285" w:type="dxa"/>
            <w:noWrap/>
            <w:vAlign w:val="center"/>
            <w:hideMark/>
          </w:tcPr>
          <w:p w14:paraId="7B7CCD4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97,4</w:t>
            </w:r>
          </w:p>
        </w:tc>
        <w:tc>
          <w:tcPr>
            <w:tcW w:w="1048" w:type="dxa"/>
            <w:noWrap/>
            <w:vAlign w:val="center"/>
            <w:hideMark/>
          </w:tcPr>
          <w:p w14:paraId="7DDBC8D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86000</w:t>
            </w:r>
          </w:p>
        </w:tc>
      </w:tr>
      <w:tr w:rsidR="00886A64" w:rsidRPr="00A2590A" w14:paraId="40C10FF8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076E10F4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1175" w:type="dxa"/>
            <w:vAlign w:val="center"/>
            <w:hideMark/>
          </w:tcPr>
          <w:p w14:paraId="248D10D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39700</w:t>
            </w:r>
          </w:p>
        </w:tc>
        <w:tc>
          <w:tcPr>
            <w:tcW w:w="751" w:type="dxa"/>
            <w:vAlign w:val="center"/>
            <w:hideMark/>
          </w:tcPr>
          <w:p w14:paraId="52CB1A4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21500</w:t>
            </w:r>
          </w:p>
        </w:tc>
        <w:tc>
          <w:tcPr>
            <w:tcW w:w="777" w:type="dxa"/>
            <w:vAlign w:val="center"/>
            <w:hideMark/>
          </w:tcPr>
          <w:p w14:paraId="54BB4B3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13300</w:t>
            </w:r>
          </w:p>
        </w:tc>
        <w:tc>
          <w:tcPr>
            <w:tcW w:w="1185" w:type="dxa"/>
            <w:vAlign w:val="center"/>
            <w:hideMark/>
          </w:tcPr>
          <w:p w14:paraId="3042474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5900</w:t>
            </w:r>
          </w:p>
        </w:tc>
        <w:tc>
          <w:tcPr>
            <w:tcW w:w="1055" w:type="dxa"/>
            <w:vAlign w:val="center"/>
            <w:hideMark/>
          </w:tcPr>
          <w:p w14:paraId="79B4C8F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1420</w:t>
            </w:r>
          </w:p>
        </w:tc>
        <w:tc>
          <w:tcPr>
            <w:tcW w:w="956" w:type="dxa"/>
            <w:noWrap/>
            <w:vAlign w:val="center"/>
            <w:hideMark/>
          </w:tcPr>
          <w:p w14:paraId="278E1CE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81820</w:t>
            </w:r>
          </w:p>
        </w:tc>
        <w:tc>
          <w:tcPr>
            <w:tcW w:w="1285" w:type="dxa"/>
            <w:noWrap/>
            <w:vAlign w:val="center"/>
            <w:hideMark/>
          </w:tcPr>
          <w:p w14:paraId="11F7588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99,2</w:t>
            </w:r>
          </w:p>
        </w:tc>
        <w:tc>
          <w:tcPr>
            <w:tcW w:w="1048" w:type="dxa"/>
            <w:noWrap/>
            <w:vAlign w:val="center"/>
            <w:hideMark/>
          </w:tcPr>
          <w:p w14:paraId="590C1CF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82500</w:t>
            </w:r>
          </w:p>
        </w:tc>
      </w:tr>
      <w:tr w:rsidR="00886A64" w:rsidRPr="00A2590A" w14:paraId="40282471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498E72D0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1175" w:type="dxa"/>
            <w:vAlign w:val="center"/>
            <w:hideMark/>
          </w:tcPr>
          <w:p w14:paraId="78D7679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55300</w:t>
            </w:r>
          </w:p>
        </w:tc>
        <w:tc>
          <w:tcPr>
            <w:tcW w:w="751" w:type="dxa"/>
            <w:vAlign w:val="center"/>
            <w:hideMark/>
          </w:tcPr>
          <w:p w14:paraId="7AAEA18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28300</w:t>
            </w:r>
          </w:p>
        </w:tc>
        <w:tc>
          <w:tcPr>
            <w:tcW w:w="777" w:type="dxa"/>
            <w:vAlign w:val="center"/>
            <w:hideMark/>
          </w:tcPr>
          <w:p w14:paraId="18780B4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14000</w:t>
            </w:r>
          </w:p>
        </w:tc>
        <w:tc>
          <w:tcPr>
            <w:tcW w:w="1185" w:type="dxa"/>
            <w:vAlign w:val="center"/>
            <w:hideMark/>
          </w:tcPr>
          <w:p w14:paraId="50550B5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5970</w:t>
            </w:r>
          </w:p>
        </w:tc>
        <w:tc>
          <w:tcPr>
            <w:tcW w:w="1055" w:type="dxa"/>
            <w:vAlign w:val="center"/>
            <w:hideMark/>
          </w:tcPr>
          <w:p w14:paraId="69A0E81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956" w:type="dxa"/>
            <w:noWrap/>
            <w:vAlign w:val="center"/>
            <w:hideMark/>
          </w:tcPr>
          <w:p w14:paraId="5CF3976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105270</w:t>
            </w:r>
          </w:p>
        </w:tc>
        <w:tc>
          <w:tcPr>
            <w:tcW w:w="1285" w:type="dxa"/>
            <w:noWrap/>
            <w:vAlign w:val="center"/>
            <w:hideMark/>
          </w:tcPr>
          <w:p w14:paraId="0803882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98,4</w:t>
            </w:r>
          </w:p>
        </w:tc>
        <w:tc>
          <w:tcPr>
            <w:tcW w:w="1048" w:type="dxa"/>
            <w:noWrap/>
            <w:vAlign w:val="center"/>
            <w:hideMark/>
          </w:tcPr>
          <w:p w14:paraId="0A8C370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107000</w:t>
            </w:r>
          </w:p>
        </w:tc>
      </w:tr>
      <w:tr w:rsidR="00886A64" w:rsidRPr="00A2590A" w14:paraId="74A2EE87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5F0AEA86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1175" w:type="dxa"/>
            <w:vAlign w:val="center"/>
            <w:hideMark/>
          </w:tcPr>
          <w:p w14:paraId="40D410F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74700</w:t>
            </w:r>
          </w:p>
        </w:tc>
        <w:tc>
          <w:tcPr>
            <w:tcW w:w="751" w:type="dxa"/>
            <w:vAlign w:val="center"/>
            <w:hideMark/>
          </w:tcPr>
          <w:p w14:paraId="229B97F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38000</w:t>
            </w:r>
          </w:p>
        </w:tc>
        <w:tc>
          <w:tcPr>
            <w:tcW w:w="777" w:type="dxa"/>
            <w:vAlign w:val="center"/>
            <w:hideMark/>
          </w:tcPr>
          <w:p w14:paraId="4622B0F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22600</w:t>
            </w:r>
          </w:p>
        </w:tc>
        <w:tc>
          <w:tcPr>
            <w:tcW w:w="1185" w:type="dxa"/>
            <w:vAlign w:val="center"/>
            <w:hideMark/>
          </w:tcPr>
          <w:p w14:paraId="3BEB7DF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6590</w:t>
            </w:r>
          </w:p>
        </w:tc>
        <w:tc>
          <w:tcPr>
            <w:tcW w:w="1055" w:type="dxa"/>
            <w:vAlign w:val="center"/>
            <w:hideMark/>
          </w:tcPr>
          <w:p w14:paraId="544D750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2630</w:t>
            </w:r>
          </w:p>
        </w:tc>
        <w:tc>
          <w:tcPr>
            <w:tcW w:w="956" w:type="dxa"/>
            <w:noWrap/>
            <w:vAlign w:val="center"/>
            <w:hideMark/>
          </w:tcPr>
          <w:p w14:paraId="3A90769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144520</w:t>
            </w:r>
          </w:p>
        </w:tc>
        <w:tc>
          <w:tcPr>
            <w:tcW w:w="1285" w:type="dxa"/>
            <w:noWrap/>
            <w:vAlign w:val="center"/>
            <w:hideMark/>
          </w:tcPr>
          <w:p w14:paraId="5323981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99,0</w:t>
            </w:r>
          </w:p>
        </w:tc>
        <w:tc>
          <w:tcPr>
            <w:tcW w:w="1048" w:type="dxa"/>
            <w:noWrap/>
            <w:vAlign w:val="center"/>
            <w:hideMark/>
          </w:tcPr>
          <w:p w14:paraId="178F6F0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146000</w:t>
            </w:r>
          </w:p>
        </w:tc>
      </w:tr>
      <w:tr w:rsidR="00886A64" w:rsidRPr="00A2590A" w14:paraId="623A6AB1" w14:textId="77777777" w:rsidTr="00EC4D8E">
        <w:trPr>
          <w:trHeight w:val="169"/>
        </w:trPr>
        <w:tc>
          <w:tcPr>
            <w:tcW w:w="1402" w:type="dxa"/>
            <w:noWrap/>
            <w:vAlign w:val="center"/>
            <w:hideMark/>
          </w:tcPr>
          <w:p w14:paraId="29A59779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2023</w:t>
            </w:r>
          </w:p>
        </w:tc>
        <w:tc>
          <w:tcPr>
            <w:tcW w:w="1175" w:type="dxa"/>
            <w:vAlign w:val="center"/>
            <w:hideMark/>
          </w:tcPr>
          <w:p w14:paraId="50B0BC1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86000</w:t>
            </w:r>
          </w:p>
        </w:tc>
        <w:tc>
          <w:tcPr>
            <w:tcW w:w="751" w:type="dxa"/>
            <w:vAlign w:val="center"/>
            <w:hideMark/>
          </w:tcPr>
          <w:p w14:paraId="272DCFD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44000</w:t>
            </w:r>
          </w:p>
        </w:tc>
        <w:tc>
          <w:tcPr>
            <w:tcW w:w="777" w:type="dxa"/>
            <w:vAlign w:val="center"/>
            <w:hideMark/>
          </w:tcPr>
          <w:p w14:paraId="238A8DF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33000</w:t>
            </w:r>
          </w:p>
        </w:tc>
        <w:tc>
          <w:tcPr>
            <w:tcW w:w="1185" w:type="dxa"/>
            <w:vAlign w:val="center"/>
            <w:hideMark/>
          </w:tcPr>
          <w:p w14:paraId="1575456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9600</w:t>
            </w:r>
          </w:p>
        </w:tc>
        <w:tc>
          <w:tcPr>
            <w:tcW w:w="1055" w:type="dxa"/>
            <w:vAlign w:val="center"/>
            <w:hideMark/>
          </w:tcPr>
          <w:p w14:paraId="4EF43FE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4900</w:t>
            </w:r>
          </w:p>
        </w:tc>
        <w:tc>
          <w:tcPr>
            <w:tcW w:w="956" w:type="dxa"/>
            <w:noWrap/>
            <w:vAlign w:val="center"/>
            <w:hideMark/>
          </w:tcPr>
          <w:p w14:paraId="0B43952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177500</w:t>
            </w:r>
          </w:p>
        </w:tc>
        <w:tc>
          <w:tcPr>
            <w:tcW w:w="1285" w:type="dxa"/>
            <w:noWrap/>
            <w:vAlign w:val="center"/>
            <w:hideMark/>
          </w:tcPr>
          <w:p w14:paraId="3ABE8B2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98,6</w:t>
            </w:r>
          </w:p>
        </w:tc>
        <w:tc>
          <w:tcPr>
            <w:tcW w:w="1048" w:type="dxa"/>
            <w:noWrap/>
            <w:vAlign w:val="center"/>
            <w:hideMark/>
          </w:tcPr>
          <w:p w14:paraId="3AEE478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180000</w:t>
            </w:r>
          </w:p>
        </w:tc>
      </w:tr>
      <w:tr w:rsidR="00886A64" w:rsidRPr="00A2590A" w14:paraId="52D88BD9" w14:textId="77777777" w:rsidTr="00EC4D8E">
        <w:trPr>
          <w:trHeight w:val="35"/>
        </w:trPr>
        <w:tc>
          <w:tcPr>
            <w:tcW w:w="1402" w:type="dxa"/>
            <w:vAlign w:val="center"/>
            <w:hideMark/>
          </w:tcPr>
          <w:p w14:paraId="761BFD09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 среднем за 2019-2023</w:t>
            </w:r>
          </w:p>
        </w:tc>
        <w:tc>
          <w:tcPr>
            <w:tcW w:w="1175" w:type="dxa"/>
            <w:vAlign w:val="center"/>
            <w:hideMark/>
          </w:tcPr>
          <w:p w14:paraId="2AC7425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60140</w:t>
            </w:r>
          </w:p>
        </w:tc>
        <w:tc>
          <w:tcPr>
            <w:tcW w:w="751" w:type="dxa"/>
            <w:vAlign w:val="center"/>
            <w:hideMark/>
          </w:tcPr>
          <w:p w14:paraId="39482DF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30220</w:t>
            </w:r>
          </w:p>
        </w:tc>
        <w:tc>
          <w:tcPr>
            <w:tcW w:w="777" w:type="dxa"/>
            <w:vAlign w:val="center"/>
            <w:hideMark/>
          </w:tcPr>
          <w:p w14:paraId="21181EF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18740</w:t>
            </w:r>
          </w:p>
        </w:tc>
        <w:tc>
          <w:tcPr>
            <w:tcW w:w="1185" w:type="dxa"/>
            <w:vAlign w:val="center"/>
            <w:hideMark/>
          </w:tcPr>
          <w:p w14:paraId="3568D97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6872</w:t>
            </w:r>
          </w:p>
        </w:tc>
        <w:tc>
          <w:tcPr>
            <w:tcW w:w="1055" w:type="dxa"/>
            <w:vAlign w:val="center"/>
            <w:hideMark/>
          </w:tcPr>
          <w:p w14:paraId="126AE3F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2610</w:t>
            </w:r>
          </w:p>
        </w:tc>
        <w:tc>
          <w:tcPr>
            <w:tcW w:w="956" w:type="dxa"/>
            <w:vAlign w:val="center"/>
            <w:hideMark/>
          </w:tcPr>
          <w:p w14:paraId="29B7AC9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118582</w:t>
            </w:r>
          </w:p>
        </w:tc>
        <w:tc>
          <w:tcPr>
            <w:tcW w:w="1285" w:type="dxa"/>
            <w:noWrap/>
            <w:vAlign w:val="center"/>
            <w:hideMark/>
          </w:tcPr>
          <w:p w14:paraId="066498A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98,6</w:t>
            </w:r>
          </w:p>
        </w:tc>
        <w:tc>
          <w:tcPr>
            <w:tcW w:w="1048" w:type="dxa"/>
            <w:vAlign w:val="center"/>
            <w:hideMark/>
          </w:tcPr>
          <w:p w14:paraId="5C415EA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120300</w:t>
            </w:r>
          </w:p>
        </w:tc>
      </w:tr>
      <w:tr w:rsidR="00886A64" w:rsidRPr="00A2590A" w14:paraId="10F0469E" w14:textId="77777777" w:rsidTr="00EC4D8E">
        <w:trPr>
          <w:trHeight w:val="35"/>
        </w:trPr>
        <w:tc>
          <w:tcPr>
            <w:tcW w:w="1402" w:type="dxa"/>
            <w:vAlign w:val="center"/>
            <w:hideMark/>
          </w:tcPr>
          <w:p w14:paraId="5879EE9B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2019-2023 к 2014-2018</w:t>
            </w:r>
          </w:p>
        </w:tc>
        <w:tc>
          <w:tcPr>
            <w:tcW w:w="1175" w:type="dxa"/>
            <w:vAlign w:val="center"/>
            <w:hideMark/>
          </w:tcPr>
          <w:p w14:paraId="58C383E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2,14 </w:t>
            </w:r>
          </w:p>
          <w:p w14:paraId="5FA9103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751" w:type="dxa"/>
            <w:vAlign w:val="center"/>
            <w:hideMark/>
          </w:tcPr>
          <w:p w14:paraId="73DFBDC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2,24 раз</w:t>
            </w:r>
          </w:p>
        </w:tc>
        <w:tc>
          <w:tcPr>
            <w:tcW w:w="777" w:type="dxa"/>
            <w:vAlign w:val="center"/>
            <w:hideMark/>
          </w:tcPr>
          <w:p w14:paraId="69809D8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4,57 раз</w:t>
            </w:r>
          </w:p>
        </w:tc>
        <w:tc>
          <w:tcPr>
            <w:tcW w:w="1185" w:type="dxa"/>
            <w:vAlign w:val="center"/>
            <w:hideMark/>
          </w:tcPr>
          <w:p w14:paraId="06278E2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1,39 </w:t>
            </w:r>
          </w:p>
          <w:p w14:paraId="3685F0D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1055" w:type="dxa"/>
            <w:vAlign w:val="center"/>
            <w:hideMark/>
          </w:tcPr>
          <w:p w14:paraId="4B74830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12,31 </w:t>
            </w:r>
          </w:p>
          <w:p w14:paraId="4FD37C1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956" w:type="dxa"/>
            <w:vAlign w:val="center"/>
            <w:hideMark/>
          </w:tcPr>
          <w:p w14:paraId="7F4D0C7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2,33 </w:t>
            </w:r>
          </w:p>
          <w:p w14:paraId="49E450A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1285" w:type="dxa"/>
            <w:vAlign w:val="center"/>
            <w:hideMark/>
          </w:tcPr>
          <w:p w14:paraId="56F7EB1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+2,8 </w:t>
            </w:r>
          </w:p>
          <w:p w14:paraId="0001CC7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п.п</w:t>
            </w:r>
            <w:proofErr w:type="spellEnd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048" w:type="dxa"/>
            <w:vAlign w:val="center"/>
            <w:hideMark/>
          </w:tcPr>
          <w:p w14:paraId="600C8F5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2,27 </w:t>
            </w:r>
          </w:p>
          <w:p w14:paraId="5CE3243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</w:tr>
      <w:tr w:rsidR="00886A64" w:rsidRPr="00A2590A" w14:paraId="5FF2052F" w14:textId="77777777" w:rsidTr="00EC4D8E">
        <w:trPr>
          <w:trHeight w:val="340"/>
        </w:trPr>
        <w:tc>
          <w:tcPr>
            <w:tcW w:w="1402" w:type="dxa"/>
            <w:vAlign w:val="center"/>
            <w:hideMark/>
          </w:tcPr>
          <w:p w14:paraId="6CD1D491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2019-2023 к 2009-2013</w:t>
            </w:r>
          </w:p>
        </w:tc>
        <w:tc>
          <w:tcPr>
            <w:tcW w:w="1175" w:type="dxa"/>
            <w:vAlign w:val="center"/>
            <w:hideMark/>
          </w:tcPr>
          <w:p w14:paraId="48D4AF3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5,62 </w:t>
            </w:r>
          </w:p>
          <w:p w14:paraId="2252CA9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751" w:type="dxa"/>
            <w:vAlign w:val="center"/>
            <w:hideMark/>
          </w:tcPr>
          <w:p w14:paraId="5D32D52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2,83 раз</w:t>
            </w:r>
          </w:p>
        </w:tc>
        <w:tc>
          <w:tcPr>
            <w:tcW w:w="777" w:type="dxa"/>
            <w:vAlign w:val="center"/>
            <w:hideMark/>
          </w:tcPr>
          <w:p w14:paraId="0227176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4,45 раз</w:t>
            </w:r>
          </w:p>
        </w:tc>
        <w:tc>
          <w:tcPr>
            <w:tcW w:w="1185" w:type="dxa"/>
            <w:vAlign w:val="center"/>
            <w:hideMark/>
          </w:tcPr>
          <w:p w14:paraId="30B977A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2,58 </w:t>
            </w:r>
          </w:p>
          <w:p w14:paraId="5630F69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1055" w:type="dxa"/>
            <w:vAlign w:val="center"/>
            <w:hideMark/>
          </w:tcPr>
          <w:p w14:paraId="2F7138C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10,97 </w:t>
            </w:r>
          </w:p>
          <w:p w14:paraId="259B108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956" w:type="dxa"/>
            <w:vAlign w:val="center"/>
            <w:hideMark/>
          </w:tcPr>
          <w:p w14:paraId="48D6627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4,16 </w:t>
            </w:r>
          </w:p>
          <w:p w14:paraId="638C2B0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1285" w:type="dxa"/>
            <w:vAlign w:val="center"/>
            <w:hideMark/>
          </w:tcPr>
          <w:p w14:paraId="135B5D1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+3,6 </w:t>
            </w:r>
          </w:p>
          <w:p w14:paraId="330E57D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п.п</w:t>
            </w:r>
            <w:proofErr w:type="spellEnd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048" w:type="dxa"/>
            <w:vAlign w:val="center"/>
            <w:hideMark/>
          </w:tcPr>
          <w:p w14:paraId="484D17A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4,01 </w:t>
            </w:r>
          </w:p>
          <w:p w14:paraId="5090D96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</w:tr>
      <w:tr w:rsidR="00886A64" w:rsidRPr="00A2590A" w14:paraId="424F405B" w14:textId="77777777" w:rsidTr="00EC4D8E">
        <w:trPr>
          <w:trHeight w:val="340"/>
        </w:trPr>
        <w:tc>
          <w:tcPr>
            <w:tcW w:w="1402" w:type="dxa"/>
            <w:vAlign w:val="center"/>
            <w:hideMark/>
          </w:tcPr>
          <w:p w14:paraId="62BDCD10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2019-2023 к 2004-2008</w:t>
            </w:r>
          </w:p>
        </w:tc>
        <w:tc>
          <w:tcPr>
            <w:tcW w:w="1175" w:type="dxa"/>
            <w:vAlign w:val="center"/>
            <w:hideMark/>
          </w:tcPr>
          <w:p w14:paraId="2670DBB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11,39 </w:t>
            </w:r>
          </w:p>
          <w:p w14:paraId="52A9F3D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751" w:type="dxa"/>
            <w:vAlign w:val="center"/>
            <w:hideMark/>
          </w:tcPr>
          <w:p w14:paraId="5CFB67D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3,27 раз</w:t>
            </w:r>
          </w:p>
        </w:tc>
        <w:tc>
          <w:tcPr>
            <w:tcW w:w="777" w:type="dxa"/>
            <w:vAlign w:val="center"/>
            <w:hideMark/>
          </w:tcPr>
          <w:p w14:paraId="33CAEDC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6,43 раз</w:t>
            </w:r>
          </w:p>
        </w:tc>
        <w:tc>
          <w:tcPr>
            <w:tcW w:w="1185" w:type="dxa"/>
            <w:vAlign w:val="center"/>
            <w:hideMark/>
          </w:tcPr>
          <w:p w14:paraId="0B0FF8B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2,64 </w:t>
            </w:r>
          </w:p>
          <w:p w14:paraId="7EC5DBD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1055" w:type="dxa"/>
            <w:vAlign w:val="center"/>
            <w:hideMark/>
          </w:tcPr>
          <w:p w14:paraId="078F08D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12,24 </w:t>
            </w:r>
          </w:p>
          <w:p w14:paraId="1552FC3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956" w:type="dxa"/>
            <w:vAlign w:val="center"/>
            <w:hideMark/>
          </w:tcPr>
          <w:p w14:paraId="2BA1C6B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5,86 </w:t>
            </w:r>
          </w:p>
          <w:p w14:paraId="7850DE9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1285" w:type="dxa"/>
            <w:vAlign w:val="center"/>
            <w:hideMark/>
          </w:tcPr>
          <w:p w14:paraId="5178936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+10,9 </w:t>
            </w:r>
          </w:p>
          <w:p w14:paraId="19BBF87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п.п</w:t>
            </w:r>
            <w:proofErr w:type="spellEnd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048" w:type="dxa"/>
            <w:vAlign w:val="center"/>
            <w:hideMark/>
          </w:tcPr>
          <w:p w14:paraId="5B38A8F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5,21 </w:t>
            </w:r>
          </w:p>
          <w:p w14:paraId="27B7694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</w:tr>
      <w:tr w:rsidR="00886A64" w:rsidRPr="00A2590A" w14:paraId="53EF8F8E" w14:textId="77777777" w:rsidTr="00EC4D8E">
        <w:trPr>
          <w:trHeight w:val="340"/>
        </w:trPr>
        <w:tc>
          <w:tcPr>
            <w:tcW w:w="1402" w:type="dxa"/>
            <w:vAlign w:val="center"/>
            <w:hideMark/>
          </w:tcPr>
          <w:p w14:paraId="7564C24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2019-2023 к 1999-2003</w:t>
            </w:r>
          </w:p>
        </w:tc>
        <w:tc>
          <w:tcPr>
            <w:tcW w:w="1175" w:type="dxa"/>
            <w:vAlign w:val="center"/>
            <w:hideMark/>
          </w:tcPr>
          <w:p w14:paraId="357E8BE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22,80 </w:t>
            </w:r>
          </w:p>
          <w:p w14:paraId="52CA73B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751" w:type="dxa"/>
            <w:vAlign w:val="center"/>
            <w:hideMark/>
          </w:tcPr>
          <w:p w14:paraId="3BC6EA6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5,05 раз</w:t>
            </w:r>
          </w:p>
        </w:tc>
        <w:tc>
          <w:tcPr>
            <w:tcW w:w="777" w:type="dxa"/>
            <w:vAlign w:val="center"/>
            <w:hideMark/>
          </w:tcPr>
          <w:p w14:paraId="591C76D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7,81 раз</w:t>
            </w:r>
          </w:p>
        </w:tc>
        <w:tc>
          <w:tcPr>
            <w:tcW w:w="1185" w:type="dxa"/>
            <w:vAlign w:val="center"/>
            <w:hideMark/>
          </w:tcPr>
          <w:p w14:paraId="34072F9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13,71 </w:t>
            </w:r>
          </w:p>
          <w:p w14:paraId="12BA149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1055" w:type="dxa"/>
            <w:vAlign w:val="center"/>
            <w:hideMark/>
          </w:tcPr>
          <w:p w14:paraId="07B3CE8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17,49 </w:t>
            </w:r>
          </w:p>
          <w:p w14:paraId="1807C2D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956" w:type="dxa"/>
            <w:vAlign w:val="center"/>
            <w:hideMark/>
          </w:tcPr>
          <w:p w14:paraId="7CC9FD0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10,16 раз</w:t>
            </w:r>
          </w:p>
        </w:tc>
        <w:tc>
          <w:tcPr>
            <w:tcW w:w="1285" w:type="dxa"/>
            <w:vAlign w:val="center"/>
            <w:hideMark/>
          </w:tcPr>
          <w:p w14:paraId="6BFDEB3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+18,0 </w:t>
            </w:r>
          </w:p>
          <w:p w14:paraId="07354A7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п.п</w:t>
            </w:r>
            <w:proofErr w:type="spellEnd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048" w:type="dxa"/>
            <w:vAlign w:val="center"/>
            <w:hideMark/>
          </w:tcPr>
          <w:p w14:paraId="2276749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8,31 </w:t>
            </w:r>
          </w:p>
          <w:p w14:paraId="3563E25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</w:tr>
      <w:tr w:rsidR="00886A64" w:rsidRPr="00A2590A" w14:paraId="2281D1F1" w14:textId="77777777" w:rsidTr="00EC4D8E">
        <w:trPr>
          <w:trHeight w:val="340"/>
        </w:trPr>
        <w:tc>
          <w:tcPr>
            <w:tcW w:w="1402" w:type="dxa"/>
            <w:vAlign w:val="center"/>
            <w:hideMark/>
          </w:tcPr>
          <w:p w14:paraId="286313E7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2019-2023 к 1994-1998</w:t>
            </w:r>
          </w:p>
        </w:tc>
        <w:tc>
          <w:tcPr>
            <w:tcW w:w="1175" w:type="dxa"/>
            <w:vAlign w:val="center"/>
            <w:hideMark/>
          </w:tcPr>
          <w:p w14:paraId="7BFF4C2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25,06</w:t>
            </w:r>
          </w:p>
          <w:p w14:paraId="0C1A2A3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раз</w:t>
            </w:r>
          </w:p>
        </w:tc>
        <w:tc>
          <w:tcPr>
            <w:tcW w:w="751" w:type="dxa"/>
            <w:vAlign w:val="center"/>
            <w:hideMark/>
          </w:tcPr>
          <w:p w14:paraId="62D2987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9,75 раз</w:t>
            </w:r>
          </w:p>
        </w:tc>
        <w:tc>
          <w:tcPr>
            <w:tcW w:w="777" w:type="dxa"/>
            <w:vAlign w:val="center"/>
            <w:hideMark/>
          </w:tcPr>
          <w:p w14:paraId="442FB2D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10,03 раз</w:t>
            </w:r>
          </w:p>
        </w:tc>
        <w:tc>
          <w:tcPr>
            <w:tcW w:w="1185" w:type="dxa"/>
            <w:vAlign w:val="center"/>
            <w:hideMark/>
          </w:tcPr>
          <w:p w14:paraId="74ECE95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29,57 </w:t>
            </w:r>
          </w:p>
          <w:p w14:paraId="3FC0F63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1055" w:type="dxa"/>
            <w:vAlign w:val="center"/>
            <w:hideMark/>
          </w:tcPr>
          <w:p w14:paraId="68B2719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81,56 </w:t>
            </w:r>
          </w:p>
          <w:p w14:paraId="20BDD23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956" w:type="dxa"/>
            <w:vAlign w:val="center"/>
            <w:hideMark/>
          </w:tcPr>
          <w:p w14:paraId="2D35EEE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15,54 раз</w:t>
            </w:r>
          </w:p>
        </w:tc>
        <w:tc>
          <w:tcPr>
            <w:tcW w:w="1285" w:type="dxa"/>
            <w:vAlign w:val="center"/>
            <w:hideMark/>
          </w:tcPr>
          <w:p w14:paraId="091A0D5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+25,8 </w:t>
            </w:r>
          </w:p>
          <w:p w14:paraId="477EE07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п.п</w:t>
            </w:r>
            <w:proofErr w:type="spellEnd"/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048" w:type="dxa"/>
            <w:vAlign w:val="center"/>
            <w:hideMark/>
          </w:tcPr>
          <w:p w14:paraId="69769DA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11,48 </w:t>
            </w:r>
          </w:p>
          <w:p w14:paraId="068B211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</w:tr>
    </w:tbl>
    <w:p w14:paraId="695FC8D0" w14:textId="60367B32" w:rsidR="00886A64" w:rsidRPr="00A2590A" w:rsidRDefault="00886A64" w:rsidP="00886A64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>*Источник: составлено авторами по данным Геологической службы США</w:t>
      </w:r>
      <w:r w:rsidRPr="00A2590A">
        <w:rPr>
          <w:rStyle w:val="a3"/>
          <w:rFonts w:ascii="Times New Roman" w:eastAsia="FangSong_GB2312" w:hAnsi="Times New Roman" w:cs="Times New Roman"/>
          <w:szCs w:val="24"/>
        </w:rPr>
        <w:footnoteReference w:id="9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>.</w:t>
      </w:r>
    </w:p>
    <w:p w14:paraId="2B9501C4" w14:textId="77777777" w:rsidR="00886A64" w:rsidRPr="00A2590A" w:rsidRDefault="00886A64" w:rsidP="00886A64">
      <w:pPr>
        <w:pStyle w:val="a9"/>
        <w:jc w:val="both"/>
        <w:rPr>
          <w:rFonts w:ascii="Times New Roman" w:eastAsia="FangSong_GB2312" w:hAnsi="Times New Roman" w:cs="Times New Roman"/>
          <w:i/>
          <w:iCs/>
          <w:sz w:val="24"/>
          <w:szCs w:val="24"/>
        </w:rPr>
      </w:pPr>
    </w:p>
    <w:p w14:paraId="1AA7D198" w14:textId="4D9A7D5E" w:rsidR="00886A64" w:rsidRPr="00A2590A" w:rsidRDefault="00886A64" w:rsidP="00886A64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Данные Геологической службы США говорят о наличии добычи лития в России в 1994–2001 гг. и 2004–2006 гг. Суммарно за данные 11 лет было добыто около 19 тыс. тонн лития или 1,73 тыс. тонн в среднем ежегодно. </w:t>
      </w:r>
    </w:p>
    <w:p w14:paraId="33207BA0" w14:textId="77777777" w:rsidR="00886A64" w:rsidRPr="00A2590A" w:rsidRDefault="00886A64" w:rsidP="00886A64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Изменения в объёмах добычи лития предопределили структурные сдвиги стран-лидеров в общемировой масштабе. Так, среднегодовой удельный вес Австралии вырос на 27,1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п.п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. – с 22,9% в 1994–1998 гг. до 50% в 2019–2023 гг. Доля Чили сократилась с 29,6 до 25,1% </w:t>
      </w:r>
      <w:r w:rsidRPr="00A2590A">
        <w:rPr>
          <w:rFonts w:ascii="Times New Roman" w:eastAsia="FangSong_GB2312" w:hAnsi="Times New Roman" w:cs="Times New Roman"/>
          <w:sz w:val="24"/>
          <w:szCs w:val="24"/>
        </w:rPr>
        <w:lastRenderedPageBreak/>
        <w:t xml:space="preserve">(-4,5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п.п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.). Удельный вес Китая также снизился – с 17,8 до 15,6% (-2,2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п.п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>.). Среднегодовой вклад Аргентины и Бразилии в мировую добычу лития увеличился до 5,7 и 2,2% соответственно (рис. 1).</w:t>
      </w:r>
    </w:p>
    <w:p w14:paraId="003386F0" w14:textId="77777777" w:rsidR="00886A64" w:rsidRPr="00A2590A" w:rsidRDefault="00886A64" w:rsidP="00886A64">
      <w:pPr>
        <w:pStyle w:val="a9"/>
        <w:jc w:val="both"/>
        <w:rPr>
          <w:rFonts w:ascii="Times New Roman" w:hAnsi="Times New Roman" w:cs="Times New Roman"/>
          <w:sz w:val="28"/>
          <w:szCs w:val="28"/>
        </w:rPr>
      </w:pPr>
      <w:r w:rsidRPr="00A2590A">
        <w:rPr>
          <w:rFonts w:ascii="Times New Roman" w:hAnsi="Times New Roman" w:cs="Times New Roman"/>
          <w:noProof/>
        </w:rPr>
        <w:drawing>
          <wp:inline distT="0" distB="0" distL="0" distR="0" wp14:anchorId="1086A0F8" wp14:editId="4F1DD6A7">
            <wp:extent cx="5940425" cy="2527540"/>
            <wp:effectExtent l="0" t="0" r="3175" b="635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3BC9B769-A430-401C-AE67-80EC32F3027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3CC688C" w14:textId="5B7AE347" w:rsidR="00886A64" w:rsidRPr="00A2590A" w:rsidRDefault="00886A64" w:rsidP="00886A64">
      <w:pPr>
        <w:pStyle w:val="a9"/>
        <w:jc w:val="center"/>
        <w:rPr>
          <w:rFonts w:ascii="Times New Roman" w:hAnsi="Times New Roman" w:cs="Times New Roman"/>
          <w:sz w:val="24"/>
          <w:szCs w:val="24"/>
        </w:rPr>
      </w:pPr>
      <w:r w:rsidRPr="00A2590A">
        <w:rPr>
          <w:rFonts w:ascii="Times New Roman" w:hAnsi="Times New Roman" w:cs="Times New Roman"/>
          <w:sz w:val="24"/>
          <w:szCs w:val="24"/>
        </w:rPr>
        <w:t xml:space="preserve">Рис 1. </w:t>
      </w:r>
      <w:r w:rsidRPr="00A2590A">
        <w:rPr>
          <w:rFonts w:ascii="Times New Roman" w:hAnsi="Times New Roman" w:cs="Times New Roman"/>
          <w:b/>
          <w:bCs/>
          <w:sz w:val="24"/>
          <w:szCs w:val="24"/>
        </w:rPr>
        <w:t xml:space="preserve">Среднегодовой удельный вес 5 стран-лидеров </w:t>
      </w:r>
      <w:r w:rsidRPr="00A2590A">
        <w:rPr>
          <w:rFonts w:ascii="Times New Roman" w:hAnsi="Times New Roman" w:cs="Times New Roman"/>
          <w:b/>
          <w:bCs/>
          <w:sz w:val="24"/>
          <w:szCs w:val="24"/>
        </w:rPr>
        <w:br/>
        <w:t xml:space="preserve">в добыче лития за 1994–2023 гг., </w:t>
      </w:r>
      <w:r w:rsidRPr="00A2590A">
        <w:rPr>
          <w:rFonts w:ascii="Times New Roman" w:hAnsi="Times New Roman" w:cs="Times New Roman"/>
          <w:sz w:val="24"/>
          <w:szCs w:val="24"/>
        </w:rPr>
        <w:t>%</w:t>
      </w:r>
    </w:p>
    <w:p w14:paraId="63D3A803" w14:textId="1153215E" w:rsidR="00886A64" w:rsidRPr="00A2590A" w:rsidRDefault="00886A64" w:rsidP="00886A64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>*Источник: составлено авторами по данным Геологической службы США.</w:t>
      </w:r>
    </w:p>
    <w:p w14:paraId="49E16B8F" w14:textId="77777777" w:rsidR="00886A64" w:rsidRPr="00A2590A" w:rsidRDefault="00886A64" w:rsidP="00886A64">
      <w:pPr>
        <w:pStyle w:val="a9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ab/>
      </w:r>
    </w:p>
    <w:p w14:paraId="67E81913" w14:textId="77777777" w:rsidR="00886A64" w:rsidRPr="00A2590A" w:rsidRDefault="00886A64" w:rsidP="00886A64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>В 2023 г. благодаря продолжающейся геологоразведке, выявленные запасы лития во всем мире значительно возросли (+7,2% к 2022 г.</w:t>
      </w:r>
      <w:r w:rsidRPr="00A2590A">
        <w:rPr>
          <w:rStyle w:val="a3"/>
          <w:rFonts w:ascii="Times New Roman" w:eastAsia="FangSong_GB2312" w:hAnsi="Times New Roman" w:cs="Times New Roman"/>
          <w:sz w:val="24"/>
          <w:szCs w:val="24"/>
        </w:rPr>
        <w:footnoteReference w:id="10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) и составили около 105,1 млн. тонн </w:t>
      </w:r>
      <w:r w:rsidRPr="00A2590A">
        <w:rPr>
          <w:rFonts w:ascii="Times New Roman" w:eastAsia="FangSong_GB2312" w:hAnsi="Times New Roman" w:cs="Times New Roman"/>
          <w:i/>
          <w:iCs/>
          <w:sz w:val="24"/>
          <w:szCs w:val="24"/>
        </w:rPr>
        <w:t>(табл. 2).</w:t>
      </w: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С учётом мировой добычи в 180 тыс. тонн, что эквивалентно запасам лития в Гане (21 место), можно сделать вывод о том, что уровень извлекаемого из недр лития всеми странами мира составляет всего 0,17% от разведанных запасов. Таким образом, потенциал развития отрасли огромен. </w:t>
      </w:r>
    </w:p>
    <w:p w14:paraId="4E16DCB9" w14:textId="4817CFA8" w:rsidR="00886A64" w:rsidRPr="00A2590A" w:rsidRDefault="00886A64" w:rsidP="00886A64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  <w:bookmarkStart w:id="1" w:name="_Hlk165553596"/>
      <w:r w:rsidRPr="00A2590A">
        <w:rPr>
          <w:rFonts w:ascii="Times New Roman" w:eastAsia="FangSong_GB2312" w:hAnsi="Times New Roman" w:cs="Times New Roman"/>
          <w:sz w:val="24"/>
          <w:szCs w:val="24"/>
        </w:rPr>
        <w:t>К пяти самым богатым странам по запасам лития, имеющим ¾ всех мировых запасов относятся: 1 – Боливия (23 млн. тонн / 21,9%); 2 – Аргентина (22 млн. тонн / 20,9%); 3 – США (14 млн. тонн / 13,3%); 4 – Чили (11 млн. тонн / 10,5%); 5 – Австралия (8,7 млн. тонн / 8,3%).</w:t>
      </w:r>
    </w:p>
    <w:p w14:paraId="548646E8" w14:textId="77777777" w:rsidR="00886A64" w:rsidRPr="00A2590A" w:rsidRDefault="00886A64" w:rsidP="00886A64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</w:p>
    <w:p w14:paraId="5E1E717C" w14:textId="77777777" w:rsidR="00886A64" w:rsidRPr="00A2590A" w:rsidRDefault="00886A64" w:rsidP="00886A64">
      <w:pPr>
        <w:pStyle w:val="a9"/>
        <w:jc w:val="center"/>
        <w:rPr>
          <w:rFonts w:ascii="Times New Roman" w:hAnsi="Times New Roman" w:cs="Times New Roman"/>
          <w:sz w:val="24"/>
          <w:szCs w:val="24"/>
        </w:rPr>
      </w:pPr>
      <w:r w:rsidRPr="00A2590A">
        <w:rPr>
          <w:rFonts w:ascii="Times New Roman" w:hAnsi="Times New Roman" w:cs="Times New Roman"/>
          <w:sz w:val="24"/>
          <w:szCs w:val="24"/>
        </w:rPr>
        <w:t xml:space="preserve">Таблица 2. </w:t>
      </w:r>
      <w:r w:rsidRPr="00A2590A">
        <w:rPr>
          <w:rFonts w:ascii="Times New Roman" w:hAnsi="Times New Roman" w:cs="Times New Roman"/>
          <w:b/>
          <w:bCs/>
          <w:sz w:val="24"/>
          <w:szCs w:val="24"/>
        </w:rPr>
        <w:t>Рейтинг стран по доказанным запасам лития на 2023 г. и их доля в мире</w:t>
      </w:r>
    </w:p>
    <w:tbl>
      <w:tblPr>
        <w:tblStyle w:val="ab"/>
        <w:tblW w:w="9584" w:type="dxa"/>
        <w:tblLook w:val="04A0" w:firstRow="1" w:lastRow="0" w:firstColumn="1" w:lastColumn="0" w:noHBand="0" w:noVBand="1"/>
      </w:tblPr>
      <w:tblGrid>
        <w:gridCol w:w="634"/>
        <w:gridCol w:w="1387"/>
        <w:gridCol w:w="1535"/>
        <w:gridCol w:w="1181"/>
        <w:gridCol w:w="634"/>
        <w:gridCol w:w="1497"/>
        <w:gridCol w:w="1535"/>
        <w:gridCol w:w="1181"/>
      </w:tblGrid>
      <w:tr w:rsidR="00886A64" w:rsidRPr="00A2590A" w14:paraId="5BCF9A39" w14:textId="77777777" w:rsidTr="00886A64">
        <w:trPr>
          <w:trHeight w:val="48"/>
        </w:trPr>
        <w:tc>
          <w:tcPr>
            <w:tcW w:w="634" w:type="dxa"/>
            <w:noWrap/>
            <w:vAlign w:val="center"/>
            <w:hideMark/>
          </w:tcPr>
          <w:p w14:paraId="50F4787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387" w:type="dxa"/>
            <w:noWrap/>
            <w:vAlign w:val="center"/>
            <w:hideMark/>
          </w:tcPr>
          <w:p w14:paraId="4DBD4B1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Страна</w:t>
            </w:r>
          </w:p>
        </w:tc>
        <w:tc>
          <w:tcPr>
            <w:tcW w:w="1535" w:type="dxa"/>
            <w:vAlign w:val="center"/>
            <w:hideMark/>
          </w:tcPr>
          <w:p w14:paraId="71F6622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Запасы лития, тыс. тонн</w:t>
            </w:r>
          </w:p>
        </w:tc>
        <w:tc>
          <w:tcPr>
            <w:tcW w:w="1181" w:type="dxa"/>
            <w:vAlign w:val="center"/>
            <w:hideMark/>
          </w:tcPr>
          <w:p w14:paraId="141F95B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Доля в мире, %</w:t>
            </w:r>
          </w:p>
        </w:tc>
        <w:tc>
          <w:tcPr>
            <w:tcW w:w="634" w:type="dxa"/>
            <w:noWrap/>
            <w:vAlign w:val="center"/>
            <w:hideMark/>
          </w:tcPr>
          <w:p w14:paraId="1ABF153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493" w:type="dxa"/>
            <w:noWrap/>
            <w:vAlign w:val="center"/>
            <w:hideMark/>
          </w:tcPr>
          <w:p w14:paraId="2F9D143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Страна</w:t>
            </w:r>
          </w:p>
        </w:tc>
        <w:tc>
          <w:tcPr>
            <w:tcW w:w="1535" w:type="dxa"/>
            <w:vAlign w:val="center"/>
            <w:hideMark/>
          </w:tcPr>
          <w:p w14:paraId="381CDE1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Запасы лития, тыс. тонн</w:t>
            </w:r>
          </w:p>
        </w:tc>
        <w:tc>
          <w:tcPr>
            <w:tcW w:w="1181" w:type="dxa"/>
            <w:vAlign w:val="center"/>
            <w:hideMark/>
          </w:tcPr>
          <w:p w14:paraId="4680F1F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Доля в мире, %</w:t>
            </w:r>
          </w:p>
        </w:tc>
      </w:tr>
      <w:tr w:rsidR="00886A64" w:rsidRPr="00A2590A" w14:paraId="43820C53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465C627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387" w:type="dxa"/>
            <w:noWrap/>
            <w:vAlign w:val="center"/>
            <w:hideMark/>
          </w:tcPr>
          <w:p w14:paraId="613A15F7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Боливия</w:t>
            </w:r>
          </w:p>
        </w:tc>
        <w:tc>
          <w:tcPr>
            <w:tcW w:w="1535" w:type="dxa"/>
            <w:vAlign w:val="center"/>
            <w:hideMark/>
          </w:tcPr>
          <w:p w14:paraId="0C69A16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23000</w:t>
            </w:r>
          </w:p>
        </w:tc>
        <w:tc>
          <w:tcPr>
            <w:tcW w:w="1181" w:type="dxa"/>
            <w:vAlign w:val="center"/>
            <w:hideMark/>
          </w:tcPr>
          <w:p w14:paraId="4B621C9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21,9</w:t>
            </w:r>
          </w:p>
        </w:tc>
        <w:tc>
          <w:tcPr>
            <w:tcW w:w="634" w:type="dxa"/>
            <w:vAlign w:val="center"/>
            <w:hideMark/>
          </w:tcPr>
          <w:p w14:paraId="0DEF0EA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493" w:type="dxa"/>
            <w:noWrap/>
            <w:vAlign w:val="center"/>
            <w:hideMark/>
          </w:tcPr>
          <w:p w14:paraId="271272BD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Перу</w:t>
            </w:r>
          </w:p>
        </w:tc>
        <w:tc>
          <w:tcPr>
            <w:tcW w:w="1535" w:type="dxa"/>
            <w:vAlign w:val="center"/>
            <w:hideMark/>
          </w:tcPr>
          <w:p w14:paraId="09C8947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1181" w:type="dxa"/>
            <w:vAlign w:val="center"/>
            <w:hideMark/>
          </w:tcPr>
          <w:p w14:paraId="6EF4E1A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1,0</w:t>
            </w:r>
          </w:p>
        </w:tc>
      </w:tr>
      <w:tr w:rsidR="00886A64" w:rsidRPr="00A2590A" w14:paraId="43C10C30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6F1FB6C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387" w:type="dxa"/>
            <w:noWrap/>
            <w:vAlign w:val="center"/>
            <w:hideMark/>
          </w:tcPr>
          <w:p w14:paraId="2EB3B5F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Аргентина</w:t>
            </w:r>
          </w:p>
        </w:tc>
        <w:tc>
          <w:tcPr>
            <w:tcW w:w="1535" w:type="dxa"/>
            <w:vAlign w:val="center"/>
            <w:hideMark/>
          </w:tcPr>
          <w:p w14:paraId="3F590EF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22000</w:t>
            </w:r>
          </w:p>
        </w:tc>
        <w:tc>
          <w:tcPr>
            <w:tcW w:w="1181" w:type="dxa"/>
            <w:vAlign w:val="center"/>
            <w:hideMark/>
          </w:tcPr>
          <w:p w14:paraId="569FD6B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20,9</w:t>
            </w:r>
          </w:p>
        </w:tc>
        <w:tc>
          <w:tcPr>
            <w:tcW w:w="634" w:type="dxa"/>
            <w:vAlign w:val="center"/>
            <w:hideMark/>
          </w:tcPr>
          <w:p w14:paraId="4CFD4B8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493" w:type="dxa"/>
            <w:noWrap/>
            <w:vAlign w:val="center"/>
            <w:hideMark/>
          </w:tcPr>
          <w:p w14:paraId="2C46549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Россия</w:t>
            </w:r>
          </w:p>
        </w:tc>
        <w:tc>
          <w:tcPr>
            <w:tcW w:w="1535" w:type="dxa"/>
            <w:vAlign w:val="center"/>
            <w:hideMark/>
          </w:tcPr>
          <w:p w14:paraId="21286F6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1181" w:type="dxa"/>
            <w:vAlign w:val="center"/>
            <w:hideMark/>
          </w:tcPr>
          <w:p w14:paraId="274601D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1,0</w:t>
            </w:r>
          </w:p>
        </w:tc>
      </w:tr>
      <w:tr w:rsidR="00886A64" w:rsidRPr="00A2590A" w14:paraId="5BB8763F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5FFD760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387" w:type="dxa"/>
            <w:noWrap/>
            <w:vAlign w:val="center"/>
            <w:hideMark/>
          </w:tcPr>
          <w:p w14:paraId="19A626FE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США</w:t>
            </w:r>
          </w:p>
        </w:tc>
        <w:tc>
          <w:tcPr>
            <w:tcW w:w="1535" w:type="dxa"/>
            <w:vAlign w:val="center"/>
            <w:hideMark/>
          </w:tcPr>
          <w:p w14:paraId="16328B1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14000</w:t>
            </w:r>
          </w:p>
        </w:tc>
        <w:tc>
          <w:tcPr>
            <w:tcW w:w="1181" w:type="dxa"/>
            <w:vAlign w:val="center"/>
            <w:hideMark/>
          </w:tcPr>
          <w:p w14:paraId="2C0E6FE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13,3</w:t>
            </w:r>
          </w:p>
        </w:tc>
        <w:tc>
          <w:tcPr>
            <w:tcW w:w="634" w:type="dxa"/>
            <w:vAlign w:val="center"/>
            <w:hideMark/>
          </w:tcPr>
          <w:p w14:paraId="40E8EC5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493" w:type="dxa"/>
            <w:noWrap/>
            <w:vAlign w:val="center"/>
            <w:hideMark/>
          </w:tcPr>
          <w:p w14:paraId="42C0324E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Мали</w:t>
            </w:r>
          </w:p>
        </w:tc>
        <w:tc>
          <w:tcPr>
            <w:tcW w:w="1535" w:type="dxa"/>
            <w:vAlign w:val="center"/>
            <w:hideMark/>
          </w:tcPr>
          <w:p w14:paraId="6256AC9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890</w:t>
            </w:r>
          </w:p>
        </w:tc>
        <w:tc>
          <w:tcPr>
            <w:tcW w:w="1181" w:type="dxa"/>
            <w:vAlign w:val="center"/>
            <w:hideMark/>
          </w:tcPr>
          <w:p w14:paraId="3228A11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0,8</w:t>
            </w:r>
          </w:p>
        </w:tc>
      </w:tr>
      <w:tr w:rsidR="00886A64" w:rsidRPr="00A2590A" w14:paraId="3EE15618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4E9D440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387" w:type="dxa"/>
            <w:noWrap/>
            <w:vAlign w:val="center"/>
            <w:hideMark/>
          </w:tcPr>
          <w:p w14:paraId="02468A2C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Чили</w:t>
            </w:r>
          </w:p>
        </w:tc>
        <w:tc>
          <w:tcPr>
            <w:tcW w:w="1535" w:type="dxa"/>
            <w:vAlign w:val="center"/>
            <w:hideMark/>
          </w:tcPr>
          <w:p w14:paraId="672F691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1181" w:type="dxa"/>
            <w:vAlign w:val="center"/>
            <w:hideMark/>
          </w:tcPr>
          <w:p w14:paraId="20E0610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10,5</w:t>
            </w:r>
          </w:p>
        </w:tc>
        <w:tc>
          <w:tcPr>
            <w:tcW w:w="634" w:type="dxa"/>
            <w:vAlign w:val="center"/>
            <w:hideMark/>
          </w:tcPr>
          <w:p w14:paraId="5AF7B5D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493" w:type="dxa"/>
            <w:noWrap/>
            <w:vAlign w:val="center"/>
            <w:hideMark/>
          </w:tcPr>
          <w:p w14:paraId="6C08DB70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Бразилия</w:t>
            </w:r>
          </w:p>
        </w:tc>
        <w:tc>
          <w:tcPr>
            <w:tcW w:w="1535" w:type="dxa"/>
            <w:vAlign w:val="center"/>
            <w:hideMark/>
          </w:tcPr>
          <w:p w14:paraId="2AD7571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1181" w:type="dxa"/>
            <w:vAlign w:val="center"/>
            <w:hideMark/>
          </w:tcPr>
          <w:p w14:paraId="2233F8E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0,8</w:t>
            </w:r>
          </w:p>
        </w:tc>
      </w:tr>
      <w:tr w:rsidR="00886A64" w:rsidRPr="00A2590A" w14:paraId="2DA4F4D1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65B0A0D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387" w:type="dxa"/>
            <w:noWrap/>
            <w:vAlign w:val="center"/>
            <w:hideMark/>
          </w:tcPr>
          <w:p w14:paraId="44168AC8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Австралия</w:t>
            </w:r>
          </w:p>
        </w:tc>
        <w:tc>
          <w:tcPr>
            <w:tcW w:w="1535" w:type="dxa"/>
            <w:vAlign w:val="center"/>
            <w:hideMark/>
          </w:tcPr>
          <w:p w14:paraId="2FD6E31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8700</w:t>
            </w:r>
          </w:p>
        </w:tc>
        <w:tc>
          <w:tcPr>
            <w:tcW w:w="1181" w:type="dxa"/>
            <w:vAlign w:val="center"/>
            <w:hideMark/>
          </w:tcPr>
          <w:p w14:paraId="61D39BC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8,3</w:t>
            </w:r>
          </w:p>
        </w:tc>
        <w:tc>
          <w:tcPr>
            <w:tcW w:w="634" w:type="dxa"/>
            <w:vAlign w:val="center"/>
            <w:hideMark/>
          </w:tcPr>
          <w:p w14:paraId="0E0D50F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493" w:type="dxa"/>
            <w:noWrap/>
            <w:vAlign w:val="center"/>
            <w:hideMark/>
          </w:tcPr>
          <w:p w14:paraId="2FE78B0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Зимбабве</w:t>
            </w:r>
          </w:p>
        </w:tc>
        <w:tc>
          <w:tcPr>
            <w:tcW w:w="1535" w:type="dxa"/>
            <w:vAlign w:val="center"/>
            <w:hideMark/>
          </w:tcPr>
          <w:p w14:paraId="60CDD5C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690</w:t>
            </w:r>
          </w:p>
        </w:tc>
        <w:tc>
          <w:tcPr>
            <w:tcW w:w="1181" w:type="dxa"/>
            <w:vAlign w:val="center"/>
            <w:hideMark/>
          </w:tcPr>
          <w:p w14:paraId="538EF04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</w:t>
            </w:r>
          </w:p>
        </w:tc>
      </w:tr>
      <w:tr w:rsidR="00886A64" w:rsidRPr="00A2590A" w14:paraId="11C3D829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2C50B6A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387" w:type="dxa"/>
            <w:noWrap/>
            <w:vAlign w:val="center"/>
            <w:hideMark/>
          </w:tcPr>
          <w:p w14:paraId="2F7C6F33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Китай</w:t>
            </w:r>
          </w:p>
        </w:tc>
        <w:tc>
          <w:tcPr>
            <w:tcW w:w="1535" w:type="dxa"/>
            <w:vAlign w:val="center"/>
            <w:hideMark/>
          </w:tcPr>
          <w:p w14:paraId="53C2D06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6800</w:t>
            </w:r>
          </w:p>
        </w:tc>
        <w:tc>
          <w:tcPr>
            <w:tcW w:w="1181" w:type="dxa"/>
            <w:vAlign w:val="center"/>
            <w:hideMark/>
          </w:tcPr>
          <w:p w14:paraId="73C17680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634" w:type="dxa"/>
            <w:vAlign w:val="center"/>
            <w:hideMark/>
          </w:tcPr>
          <w:p w14:paraId="5FEBF51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493" w:type="dxa"/>
            <w:noWrap/>
            <w:vAlign w:val="center"/>
            <w:hideMark/>
          </w:tcPr>
          <w:p w14:paraId="7A26AFCC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Испания</w:t>
            </w:r>
          </w:p>
        </w:tc>
        <w:tc>
          <w:tcPr>
            <w:tcW w:w="1535" w:type="dxa"/>
            <w:vAlign w:val="center"/>
            <w:hideMark/>
          </w:tcPr>
          <w:p w14:paraId="39331EA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320</w:t>
            </w:r>
          </w:p>
        </w:tc>
        <w:tc>
          <w:tcPr>
            <w:tcW w:w="1181" w:type="dxa"/>
            <w:vAlign w:val="center"/>
            <w:hideMark/>
          </w:tcPr>
          <w:p w14:paraId="792B6B6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0,3</w:t>
            </w:r>
          </w:p>
        </w:tc>
      </w:tr>
      <w:tr w:rsidR="00886A64" w:rsidRPr="00A2590A" w14:paraId="2D6E6331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2148680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387" w:type="dxa"/>
            <w:noWrap/>
            <w:vAlign w:val="center"/>
            <w:hideMark/>
          </w:tcPr>
          <w:p w14:paraId="71CC7550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Германия</w:t>
            </w:r>
          </w:p>
        </w:tc>
        <w:tc>
          <w:tcPr>
            <w:tcW w:w="1535" w:type="dxa"/>
            <w:vAlign w:val="center"/>
            <w:hideMark/>
          </w:tcPr>
          <w:p w14:paraId="4BBD7FE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3800</w:t>
            </w:r>
          </w:p>
        </w:tc>
        <w:tc>
          <w:tcPr>
            <w:tcW w:w="1181" w:type="dxa"/>
            <w:vAlign w:val="center"/>
            <w:hideMark/>
          </w:tcPr>
          <w:p w14:paraId="3FE1059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3,6</w:t>
            </w:r>
          </w:p>
        </w:tc>
        <w:tc>
          <w:tcPr>
            <w:tcW w:w="634" w:type="dxa"/>
            <w:vAlign w:val="center"/>
            <w:hideMark/>
          </w:tcPr>
          <w:p w14:paraId="36A0DDBB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493" w:type="dxa"/>
            <w:noWrap/>
            <w:vAlign w:val="center"/>
            <w:hideMark/>
          </w:tcPr>
          <w:p w14:paraId="54672147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Португалия</w:t>
            </w:r>
          </w:p>
        </w:tc>
        <w:tc>
          <w:tcPr>
            <w:tcW w:w="1535" w:type="dxa"/>
            <w:vAlign w:val="center"/>
            <w:hideMark/>
          </w:tcPr>
          <w:p w14:paraId="1374928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270</w:t>
            </w:r>
          </w:p>
        </w:tc>
        <w:tc>
          <w:tcPr>
            <w:tcW w:w="1181" w:type="dxa"/>
            <w:vAlign w:val="center"/>
            <w:hideMark/>
          </w:tcPr>
          <w:p w14:paraId="7A26614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0,3</w:t>
            </w:r>
          </w:p>
        </w:tc>
      </w:tr>
      <w:tr w:rsidR="00886A64" w:rsidRPr="00A2590A" w14:paraId="740C6130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7EE0217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387" w:type="dxa"/>
            <w:noWrap/>
            <w:vAlign w:val="center"/>
            <w:hideMark/>
          </w:tcPr>
          <w:p w14:paraId="776FF9A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Канада</w:t>
            </w:r>
          </w:p>
        </w:tc>
        <w:tc>
          <w:tcPr>
            <w:tcW w:w="1535" w:type="dxa"/>
            <w:vAlign w:val="center"/>
            <w:hideMark/>
          </w:tcPr>
          <w:p w14:paraId="1DC9D44A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1181" w:type="dxa"/>
            <w:vAlign w:val="center"/>
            <w:hideMark/>
          </w:tcPr>
          <w:p w14:paraId="62E1D32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2,9</w:t>
            </w:r>
          </w:p>
        </w:tc>
        <w:tc>
          <w:tcPr>
            <w:tcW w:w="634" w:type="dxa"/>
            <w:vAlign w:val="center"/>
            <w:hideMark/>
          </w:tcPr>
          <w:p w14:paraId="0C6E68D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493" w:type="dxa"/>
            <w:noWrap/>
            <w:vAlign w:val="center"/>
            <w:hideMark/>
          </w:tcPr>
          <w:p w14:paraId="02B7F81D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Намибия</w:t>
            </w:r>
          </w:p>
        </w:tc>
        <w:tc>
          <w:tcPr>
            <w:tcW w:w="1535" w:type="dxa"/>
            <w:vAlign w:val="center"/>
            <w:hideMark/>
          </w:tcPr>
          <w:p w14:paraId="66B6305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1181" w:type="dxa"/>
            <w:vAlign w:val="center"/>
            <w:hideMark/>
          </w:tcPr>
          <w:p w14:paraId="766AA36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</w:t>
            </w:r>
          </w:p>
        </w:tc>
      </w:tr>
      <w:tr w:rsidR="00886A64" w:rsidRPr="00A2590A" w14:paraId="3628BB92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19F9717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387" w:type="dxa"/>
            <w:noWrap/>
            <w:vAlign w:val="center"/>
            <w:hideMark/>
          </w:tcPr>
          <w:p w14:paraId="1183966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Конго</w:t>
            </w:r>
          </w:p>
        </w:tc>
        <w:tc>
          <w:tcPr>
            <w:tcW w:w="1535" w:type="dxa"/>
            <w:vAlign w:val="center"/>
            <w:hideMark/>
          </w:tcPr>
          <w:p w14:paraId="002E175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3000</w:t>
            </w:r>
          </w:p>
        </w:tc>
        <w:tc>
          <w:tcPr>
            <w:tcW w:w="1181" w:type="dxa"/>
            <w:vAlign w:val="center"/>
            <w:hideMark/>
          </w:tcPr>
          <w:p w14:paraId="0342D66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2,9</w:t>
            </w:r>
          </w:p>
        </w:tc>
        <w:tc>
          <w:tcPr>
            <w:tcW w:w="634" w:type="dxa"/>
            <w:vAlign w:val="center"/>
            <w:hideMark/>
          </w:tcPr>
          <w:p w14:paraId="3627E6D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493" w:type="dxa"/>
            <w:noWrap/>
            <w:vAlign w:val="center"/>
            <w:hideMark/>
          </w:tcPr>
          <w:p w14:paraId="33CEA706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Гана</w:t>
            </w:r>
          </w:p>
        </w:tc>
        <w:tc>
          <w:tcPr>
            <w:tcW w:w="1535" w:type="dxa"/>
            <w:vAlign w:val="center"/>
            <w:hideMark/>
          </w:tcPr>
          <w:p w14:paraId="19EA5332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81" w:type="dxa"/>
            <w:vAlign w:val="center"/>
            <w:hideMark/>
          </w:tcPr>
          <w:p w14:paraId="4D86599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</w:t>
            </w:r>
          </w:p>
        </w:tc>
      </w:tr>
      <w:tr w:rsidR="00886A64" w:rsidRPr="00A2590A" w14:paraId="09DCD743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53B09A3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387" w:type="dxa"/>
            <w:noWrap/>
            <w:vAlign w:val="center"/>
            <w:hideMark/>
          </w:tcPr>
          <w:p w14:paraId="39192971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Мексика</w:t>
            </w:r>
          </w:p>
        </w:tc>
        <w:tc>
          <w:tcPr>
            <w:tcW w:w="1535" w:type="dxa"/>
            <w:vAlign w:val="center"/>
            <w:hideMark/>
          </w:tcPr>
          <w:p w14:paraId="15579863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1181" w:type="dxa"/>
            <w:vAlign w:val="center"/>
            <w:hideMark/>
          </w:tcPr>
          <w:p w14:paraId="5C7DDA9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1,6</w:t>
            </w:r>
          </w:p>
        </w:tc>
        <w:tc>
          <w:tcPr>
            <w:tcW w:w="634" w:type="dxa"/>
            <w:vAlign w:val="center"/>
            <w:hideMark/>
          </w:tcPr>
          <w:p w14:paraId="6338B24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493" w:type="dxa"/>
            <w:noWrap/>
            <w:vAlign w:val="center"/>
            <w:hideMark/>
          </w:tcPr>
          <w:p w14:paraId="111BD6DD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Финляндия</w:t>
            </w:r>
          </w:p>
        </w:tc>
        <w:tc>
          <w:tcPr>
            <w:tcW w:w="1535" w:type="dxa"/>
            <w:vAlign w:val="center"/>
            <w:hideMark/>
          </w:tcPr>
          <w:p w14:paraId="740E8EE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68</w:t>
            </w:r>
          </w:p>
        </w:tc>
        <w:tc>
          <w:tcPr>
            <w:tcW w:w="1181" w:type="dxa"/>
            <w:vAlign w:val="center"/>
            <w:hideMark/>
          </w:tcPr>
          <w:p w14:paraId="6D8E5EE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0,1</w:t>
            </w:r>
          </w:p>
        </w:tc>
      </w:tr>
      <w:tr w:rsidR="00886A64" w:rsidRPr="00A2590A" w14:paraId="2EE087F3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783AD01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387" w:type="dxa"/>
            <w:noWrap/>
            <w:vAlign w:val="center"/>
            <w:hideMark/>
          </w:tcPr>
          <w:p w14:paraId="034F2A9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Чехия</w:t>
            </w:r>
          </w:p>
        </w:tc>
        <w:tc>
          <w:tcPr>
            <w:tcW w:w="1535" w:type="dxa"/>
            <w:vAlign w:val="center"/>
            <w:hideMark/>
          </w:tcPr>
          <w:p w14:paraId="0F221ACF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1300</w:t>
            </w:r>
          </w:p>
        </w:tc>
        <w:tc>
          <w:tcPr>
            <w:tcW w:w="1181" w:type="dxa"/>
            <w:vAlign w:val="center"/>
            <w:hideMark/>
          </w:tcPr>
          <w:p w14:paraId="2A6B27E8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1,2</w:t>
            </w:r>
          </w:p>
        </w:tc>
        <w:tc>
          <w:tcPr>
            <w:tcW w:w="634" w:type="dxa"/>
            <w:vAlign w:val="center"/>
            <w:hideMark/>
          </w:tcPr>
          <w:p w14:paraId="6BE6BC4E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493" w:type="dxa"/>
            <w:noWrap/>
            <w:vAlign w:val="center"/>
            <w:hideMark/>
          </w:tcPr>
          <w:p w14:paraId="0DD2F20D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Австрия</w:t>
            </w:r>
          </w:p>
        </w:tc>
        <w:tc>
          <w:tcPr>
            <w:tcW w:w="1535" w:type="dxa"/>
            <w:vAlign w:val="center"/>
            <w:hideMark/>
          </w:tcPr>
          <w:p w14:paraId="709C9DFC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1181" w:type="dxa"/>
            <w:vAlign w:val="center"/>
            <w:hideMark/>
          </w:tcPr>
          <w:p w14:paraId="4365AE6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0,1</w:t>
            </w:r>
          </w:p>
        </w:tc>
      </w:tr>
      <w:tr w:rsidR="00886A64" w:rsidRPr="00A2590A" w14:paraId="369B5F68" w14:textId="77777777" w:rsidTr="00886A64">
        <w:trPr>
          <w:trHeight w:val="244"/>
        </w:trPr>
        <w:tc>
          <w:tcPr>
            <w:tcW w:w="634" w:type="dxa"/>
            <w:noWrap/>
            <w:vAlign w:val="center"/>
            <w:hideMark/>
          </w:tcPr>
          <w:p w14:paraId="76CC49A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87" w:type="dxa"/>
            <w:noWrap/>
            <w:vAlign w:val="center"/>
            <w:hideMark/>
          </w:tcPr>
          <w:p w14:paraId="16322D04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Сербия</w:t>
            </w:r>
          </w:p>
        </w:tc>
        <w:tc>
          <w:tcPr>
            <w:tcW w:w="1535" w:type="dxa"/>
            <w:vAlign w:val="center"/>
            <w:hideMark/>
          </w:tcPr>
          <w:p w14:paraId="1DF59F7D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1200</w:t>
            </w:r>
          </w:p>
        </w:tc>
        <w:tc>
          <w:tcPr>
            <w:tcW w:w="1181" w:type="dxa"/>
            <w:vAlign w:val="center"/>
            <w:hideMark/>
          </w:tcPr>
          <w:p w14:paraId="72F43841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1,1</w:t>
            </w:r>
          </w:p>
        </w:tc>
        <w:tc>
          <w:tcPr>
            <w:tcW w:w="634" w:type="dxa"/>
            <w:vAlign w:val="center"/>
            <w:hideMark/>
          </w:tcPr>
          <w:p w14:paraId="1E1EF825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493" w:type="dxa"/>
            <w:noWrap/>
            <w:vAlign w:val="center"/>
            <w:hideMark/>
          </w:tcPr>
          <w:p w14:paraId="252277E3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Казахстан</w:t>
            </w:r>
          </w:p>
        </w:tc>
        <w:tc>
          <w:tcPr>
            <w:tcW w:w="1535" w:type="dxa"/>
            <w:vAlign w:val="center"/>
            <w:hideMark/>
          </w:tcPr>
          <w:p w14:paraId="365E0E24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1181" w:type="dxa"/>
            <w:vAlign w:val="center"/>
            <w:hideMark/>
          </w:tcPr>
          <w:p w14:paraId="51514A47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0,05</w:t>
            </w:r>
          </w:p>
        </w:tc>
      </w:tr>
      <w:tr w:rsidR="00886A64" w:rsidRPr="00A2590A" w14:paraId="1A05155A" w14:textId="77777777" w:rsidTr="00886A64">
        <w:trPr>
          <w:trHeight w:val="65"/>
        </w:trPr>
        <w:tc>
          <w:tcPr>
            <w:tcW w:w="6868" w:type="dxa"/>
            <w:gridSpan w:val="6"/>
            <w:noWrap/>
            <w:vAlign w:val="center"/>
            <w:hideMark/>
          </w:tcPr>
          <w:p w14:paraId="01A7FBEA" w14:textId="77777777" w:rsidR="00886A64" w:rsidRPr="00A2590A" w:rsidRDefault="00886A64" w:rsidP="002E67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Итого по миру:</w:t>
            </w:r>
          </w:p>
        </w:tc>
        <w:tc>
          <w:tcPr>
            <w:tcW w:w="1535" w:type="dxa"/>
            <w:vAlign w:val="center"/>
            <w:hideMark/>
          </w:tcPr>
          <w:p w14:paraId="2477FF66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105078</w:t>
            </w:r>
          </w:p>
        </w:tc>
        <w:tc>
          <w:tcPr>
            <w:tcW w:w="1181" w:type="dxa"/>
            <w:vAlign w:val="center"/>
            <w:hideMark/>
          </w:tcPr>
          <w:p w14:paraId="2A8DB929" w14:textId="77777777" w:rsidR="00886A64" w:rsidRPr="00A2590A" w:rsidRDefault="00886A64" w:rsidP="002E67B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2590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100</w:t>
            </w:r>
          </w:p>
        </w:tc>
      </w:tr>
    </w:tbl>
    <w:p w14:paraId="5010E969" w14:textId="748AF12C" w:rsidR="00886A64" w:rsidRPr="00A2590A" w:rsidRDefault="00886A64" w:rsidP="00886A64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>*Источник: составлено авторами по данным Геологической службы США</w:t>
      </w:r>
      <w:r w:rsidRPr="00A2590A">
        <w:rPr>
          <w:rStyle w:val="a3"/>
          <w:rFonts w:ascii="Times New Roman" w:eastAsia="FangSong_GB2312" w:hAnsi="Times New Roman" w:cs="Times New Roman"/>
          <w:sz w:val="24"/>
          <w:szCs w:val="24"/>
        </w:rPr>
        <w:footnoteReference w:id="11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>.</w:t>
      </w:r>
    </w:p>
    <w:bookmarkEnd w:id="1"/>
    <w:p w14:paraId="33D73CD2" w14:textId="77777777" w:rsidR="00886A64" w:rsidRPr="00A2590A" w:rsidRDefault="00886A64" w:rsidP="00886A64">
      <w:pPr>
        <w:pStyle w:val="a9"/>
        <w:jc w:val="both"/>
        <w:rPr>
          <w:rFonts w:ascii="Times New Roman" w:eastAsia="FangSong_GB2312" w:hAnsi="Times New Roman" w:cs="Times New Roman"/>
          <w:i/>
          <w:iCs/>
          <w:sz w:val="24"/>
          <w:szCs w:val="24"/>
        </w:rPr>
      </w:pPr>
    </w:p>
    <w:p w14:paraId="63451403" w14:textId="77777777" w:rsidR="00886A64" w:rsidRPr="00A2590A" w:rsidRDefault="00886A64" w:rsidP="00886A64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lastRenderedPageBreak/>
        <w:t xml:space="preserve">Что касается Китая (6 место), Геологическая служба США оценивает его запасы в 6,8 млн. тонн или 6,5% от мировых. При добыче лития в 33 тыс. тонны на 2023 г. КНР использует свой потенциал лишь на 0,49%. </w:t>
      </w:r>
    </w:p>
    <w:p w14:paraId="6C1D9B1E" w14:textId="77777777" w:rsidR="00886A64" w:rsidRPr="00A2590A" w:rsidRDefault="00886A64" w:rsidP="00886A64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>Россия находится на 14 месте по запасам лития, имея в недрах около 1 млн. тонн (0,95%), при этом, добыча лития в РФ не производится, а всё сырье импортировалось до недавнего времени из стран Латинской Америки. В 2022 году Аргентина и Чили прекратили поставки в Россию, а на них приходилось до 80% закупок лития. Кроме того, за 2021–2022 гг. литий подорожал на мировом рынке почти в 8 раз, поэтому рентабельность его импорта по сравнению с местной добычей стала вызывать сомнения.</w:t>
      </w:r>
    </w:p>
    <w:p w14:paraId="200F704F" w14:textId="77777777" w:rsidR="004C7C37" w:rsidRDefault="00886A64" w:rsidP="004C7C37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В этой связи, в России желают начать промышленную добычу лития, а первый проект планируют запустить на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Колмозерском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месторождении в Мурманской области такие компании как «Росатом» и «Норникель». Литиевый проект также занимался «Газпром» и планировал добывать его на </w:t>
      </w:r>
      <w:proofErr w:type="spellStart"/>
      <w:r w:rsidRPr="00A2590A">
        <w:rPr>
          <w:rFonts w:ascii="Times New Roman" w:eastAsia="FangSong_GB2312" w:hAnsi="Times New Roman" w:cs="Times New Roman"/>
          <w:sz w:val="24"/>
          <w:szCs w:val="24"/>
        </w:rPr>
        <w:t>Ковыктинском</w:t>
      </w:r>
      <w:proofErr w:type="spellEnd"/>
      <w:r w:rsidRPr="00A2590A">
        <w:rPr>
          <w:rFonts w:ascii="Times New Roman" w:eastAsia="FangSong_GB2312" w:hAnsi="Times New Roman" w:cs="Times New Roman"/>
          <w:sz w:val="24"/>
          <w:szCs w:val="24"/>
        </w:rPr>
        <w:t xml:space="preserve"> месторождении</w:t>
      </w:r>
      <w:r w:rsidRPr="00A2590A">
        <w:rPr>
          <w:rStyle w:val="a3"/>
          <w:rFonts w:ascii="Times New Roman" w:eastAsia="FangSong_GB2312" w:hAnsi="Times New Roman" w:cs="Times New Roman"/>
          <w:sz w:val="24"/>
          <w:szCs w:val="24"/>
        </w:rPr>
        <w:footnoteReference w:id="12"/>
      </w:r>
      <w:r w:rsidRPr="00A2590A">
        <w:rPr>
          <w:rFonts w:ascii="Times New Roman" w:eastAsia="FangSong_GB2312" w:hAnsi="Times New Roman" w:cs="Times New Roman"/>
          <w:sz w:val="24"/>
          <w:szCs w:val="24"/>
        </w:rPr>
        <w:t>.</w:t>
      </w:r>
    </w:p>
    <w:p w14:paraId="2C0D1860" w14:textId="77777777" w:rsidR="004C7C37" w:rsidRDefault="00886A64" w:rsidP="004C7C37">
      <w:pPr>
        <w:pStyle w:val="a9"/>
        <w:ind w:firstLine="708"/>
        <w:jc w:val="both"/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</w:pPr>
      <w:r w:rsidRPr="00A2590A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>В настоящий момент начало большинства проектов по получению литиевого концентрата запланированы на 2024 год. Компании, осуществляющие транспорт и хранение сырья, а также предприятия, занимающиеся производством и сбытом энергетических батарей и автомобилей с электрическими аккумуляторами, приобретают исключительные права на разведку месторождений и добычу лития.</w:t>
      </w:r>
    </w:p>
    <w:p w14:paraId="68B55B90" w14:textId="50A31F12" w:rsidR="00886A64" w:rsidRDefault="00886A64" w:rsidP="004C7C37">
      <w:pPr>
        <w:pStyle w:val="a9"/>
        <w:ind w:firstLine="708"/>
        <w:jc w:val="both"/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</w:pPr>
      <w:r w:rsidRPr="00A2590A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>Многие страны признают стратегическую важность литиевых ресурсов. В Чили, Боливии и Мексике литий включен в список национальных стратегических ресурсов наряду с нефтью. Ужесточается контроль за эксплуатацией литиевых ресурсов в мире.</w:t>
      </w:r>
    </w:p>
    <w:p w14:paraId="56144D40" w14:textId="0855A2CB" w:rsidR="00253787" w:rsidRDefault="00046B80" w:rsidP="00253787">
      <w:pPr>
        <w:pStyle w:val="a9"/>
        <w:ind w:firstLine="708"/>
        <w:jc w:val="both"/>
        <w:rPr>
          <w:rFonts w:ascii="Times New Roman" w:eastAsia="FangSong_GB2312" w:hAnsi="Times New Roman" w:cs="Times New Roman"/>
          <w:sz w:val="24"/>
          <w:szCs w:val="24"/>
        </w:rPr>
      </w:pPr>
      <w:r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 xml:space="preserve">Таким образом, </w:t>
      </w:r>
      <w:r w:rsidR="002C7409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 xml:space="preserve">за последние 30 лет (1994–2023 гг.) добыча лития в мире выросла в 29,5 раза – с 6,1 до 180 тыс. тонн. При этом, удельный вес пяти стран-лидеров в общемировой добыче вырос на 32 </w:t>
      </w:r>
      <w:proofErr w:type="spellStart"/>
      <w:r w:rsidR="002C7409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>п.п</w:t>
      </w:r>
      <w:proofErr w:type="spellEnd"/>
      <w:r w:rsidR="002C7409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>. – с 66,6% до 98,6%</w:t>
      </w:r>
      <w:r w:rsidR="00D85987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 xml:space="preserve"> во многом благодаря Австралии. </w:t>
      </w:r>
      <w:r w:rsidR="00625C7F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>Развитие отрасли обусловлено переходом к зелёной</w:t>
      </w:r>
      <w:r w:rsidR="00625C7F" w:rsidRPr="00625C7F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 xml:space="preserve"> </w:t>
      </w:r>
      <w:r w:rsidR="00625C7F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>экономике</w:t>
      </w:r>
      <w:r w:rsidR="00625C7F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 xml:space="preserve"> и безуглеродной</w:t>
      </w:r>
      <w:r w:rsidR="00625C7F" w:rsidRPr="00625C7F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 xml:space="preserve"> </w:t>
      </w:r>
      <w:r w:rsidR="00625C7F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>энергетике</w:t>
      </w:r>
      <w:r w:rsidR="00625C7F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>, главным составляющим элементом которых является использование экологичного общественного и персонального транспорта, в большинстве своём, электромобилей.</w:t>
      </w:r>
      <w:r w:rsidR="00902FE1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 xml:space="preserve"> По оценкам Геологической службы США на 2023 г. </w:t>
      </w:r>
      <w:r w:rsidR="00253787"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  <w:t>мировые запасы лития оцениваются в 105,1 млн. тонн (в 584 раза больше текущей добычи), а к</w:t>
      </w:r>
      <w:r w:rsidR="00253787" w:rsidRPr="00A2590A">
        <w:rPr>
          <w:rFonts w:ascii="Times New Roman" w:eastAsia="FangSong_GB2312" w:hAnsi="Times New Roman" w:cs="Times New Roman"/>
          <w:sz w:val="24"/>
          <w:szCs w:val="24"/>
        </w:rPr>
        <w:t xml:space="preserve"> пяти самым богатым странам по запасам лития, имеющим ¾ всех мировых запасов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 xml:space="preserve"> (78,7 млн. тонн)</w:t>
      </w:r>
      <w:r w:rsidR="00253787" w:rsidRPr="00A2590A">
        <w:rPr>
          <w:rFonts w:ascii="Times New Roman" w:eastAsia="FangSong_GB2312" w:hAnsi="Times New Roman" w:cs="Times New Roman"/>
          <w:sz w:val="24"/>
          <w:szCs w:val="24"/>
        </w:rPr>
        <w:t xml:space="preserve"> относятся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 xml:space="preserve">: 1. </w:t>
      </w:r>
      <w:r w:rsidR="00253787" w:rsidRPr="00253787">
        <w:rPr>
          <w:rFonts w:ascii="Times New Roman" w:eastAsia="FangSong_GB2312" w:hAnsi="Times New Roman" w:cs="Times New Roman"/>
          <w:sz w:val="24"/>
          <w:szCs w:val="24"/>
        </w:rPr>
        <w:t>Боливия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 xml:space="preserve"> (21,9%); 2. </w:t>
      </w:r>
      <w:r w:rsidR="00253787" w:rsidRPr="00253787">
        <w:rPr>
          <w:rFonts w:ascii="Times New Roman" w:eastAsia="FangSong_GB2312" w:hAnsi="Times New Roman" w:cs="Times New Roman"/>
          <w:sz w:val="24"/>
          <w:szCs w:val="24"/>
        </w:rPr>
        <w:t>Аргентина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 xml:space="preserve"> (20,9%); 3. </w:t>
      </w:r>
      <w:r w:rsidR="00253787" w:rsidRPr="00253787">
        <w:rPr>
          <w:rFonts w:ascii="Times New Roman" w:eastAsia="FangSong_GB2312" w:hAnsi="Times New Roman" w:cs="Times New Roman"/>
          <w:sz w:val="24"/>
          <w:szCs w:val="24"/>
        </w:rPr>
        <w:t>США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 xml:space="preserve"> (13,3%); 4. </w:t>
      </w:r>
      <w:r w:rsidR="00253787" w:rsidRPr="00253787">
        <w:rPr>
          <w:rFonts w:ascii="Times New Roman" w:eastAsia="FangSong_GB2312" w:hAnsi="Times New Roman" w:cs="Times New Roman"/>
          <w:sz w:val="24"/>
          <w:szCs w:val="24"/>
        </w:rPr>
        <w:t>Чили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 xml:space="preserve"> (10,5%) и </w:t>
      </w:r>
      <w:r w:rsidR="00253787" w:rsidRPr="00253787">
        <w:rPr>
          <w:rFonts w:ascii="Times New Roman" w:eastAsia="FangSong_GB2312" w:hAnsi="Times New Roman" w:cs="Times New Roman"/>
          <w:sz w:val="24"/>
          <w:szCs w:val="24"/>
        </w:rPr>
        <w:t>Австралия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 xml:space="preserve"> (8,3%). Россия, несмотря на отсутствие добычи, имеет в своих недрах около 1 млн. тонн лития (14 место в мире). Геополитическая и ценовая нестабильность с 2022 г. привела РФ задуматься по поводу развития собственных литиевых проектов. В настоящее время </w:t>
      </w:r>
      <w:r w:rsidR="00253787" w:rsidRPr="00A2590A">
        <w:rPr>
          <w:rFonts w:ascii="Times New Roman" w:eastAsia="FangSong_GB2312" w:hAnsi="Times New Roman" w:cs="Times New Roman"/>
          <w:sz w:val="24"/>
          <w:szCs w:val="24"/>
        </w:rPr>
        <w:t>промышленную добычу лития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 xml:space="preserve"> </w:t>
      </w:r>
      <w:r w:rsidR="00253787" w:rsidRPr="00A2590A">
        <w:rPr>
          <w:rFonts w:ascii="Times New Roman" w:eastAsia="FangSong_GB2312" w:hAnsi="Times New Roman" w:cs="Times New Roman"/>
          <w:sz w:val="24"/>
          <w:szCs w:val="24"/>
        </w:rPr>
        <w:t>планируют запустить такие компании как «Росатом»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>,</w:t>
      </w:r>
      <w:r w:rsidR="00253787" w:rsidRPr="00A2590A">
        <w:rPr>
          <w:rFonts w:ascii="Times New Roman" w:eastAsia="FangSong_GB2312" w:hAnsi="Times New Roman" w:cs="Times New Roman"/>
          <w:sz w:val="24"/>
          <w:szCs w:val="24"/>
        </w:rPr>
        <w:t xml:space="preserve"> «Норникель»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 xml:space="preserve"> и </w:t>
      </w:r>
      <w:r w:rsidR="00253787" w:rsidRPr="00A2590A">
        <w:rPr>
          <w:rFonts w:ascii="Times New Roman" w:eastAsia="FangSong_GB2312" w:hAnsi="Times New Roman" w:cs="Times New Roman"/>
          <w:sz w:val="24"/>
          <w:szCs w:val="24"/>
        </w:rPr>
        <w:t>«Газпром»</w:t>
      </w:r>
      <w:r w:rsidR="00253787">
        <w:rPr>
          <w:rFonts w:ascii="Times New Roman" w:eastAsia="FangSong_GB2312" w:hAnsi="Times New Roman" w:cs="Times New Roman"/>
          <w:sz w:val="24"/>
          <w:szCs w:val="24"/>
        </w:rPr>
        <w:t>.</w:t>
      </w:r>
    </w:p>
    <w:p w14:paraId="7A1236BE" w14:textId="27CB1AAD" w:rsidR="00625C7F" w:rsidRDefault="00625C7F" w:rsidP="004C7C37">
      <w:pPr>
        <w:pStyle w:val="a9"/>
        <w:ind w:firstLine="708"/>
        <w:jc w:val="both"/>
        <w:rPr>
          <w:rFonts w:ascii="Times New Roman" w:eastAsia="FangSong_GB2312" w:hAnsi="Times New Roman" w:cs="Times New Roman"/>
          <w:kern w:val="2"/>
          <w:sz w:val="24"/>
          <w:szCs w:val="24"/>
          <w:lang w:eastAsia="zh-CN"/>
        </w:rPr>
      </w:pPr>
    </w:p>
    <w:p w14:paraId="6EBB9F28" w14:textId="77777777" w:rsidR="00827E82" w:rsidRPr="00B35BE2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5BE2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53E42877" w14:textId="2E2A5340" w:rsidR="00B35BE2" w:rsidRDefault="00B35BE2" w:rsidP="00B67D24">
      <w:pPr>
        <w:pStyle w:val="ac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B35BE2">
        <w:rPr>
          <w:rFonts w:ascii="Times New Roman" w:eastAsia="Calibri" w:hAnsi="Times New Roman" w:cs="Times New Roman"/>
          <w:sz w:val="24"/>
          <w:szCs w:val="24"/>
        </w:rPr>
        <w:t>Салибгареева</w:t>
      </w:r>
      <w:proofErr w:type="spellEnd"/>
      <w:r w:rsidRPr="00B35BE2">
        <w:rPr>
          <w:rFonts w:ascii="Times New Roman" w:eastAsia="Calibri" w:hAnsi="Times New Roman" w:cs="Times New Roman"/>
          <w:sz w:val="24"/>
          <w:szCs w:val="24"/>
        </w:rPr>
        <w:t xml:space="preserve"> К.В. Мировое производство электроэнергии // European </w:t>
      </w:r>
      <w:proofErr w:type="spellStart"/>
      <w:r w:rsidRPr="00B35BE2">
        <w:rPr>
          <w:rFonts w:ascii="Times New Roman" w:eastAsia="Calibri" w:hAnsi="Times New Roman" w:cs="Times New Roman"/>
          <w:sz w:val="24"/>
          <w:szCs w:val="24"/>
        </w:rPr>
        <w:t>science</w:t>
      </w:r>
      <w:proofErr w:type="spellEnd"/>
      <w:r w:rsidRPr="00B35BE2">
        <w:rPr>
          <w:rFonts w:ascii="Times New Roman" w:eastAsia="Calibri" w:hAnsi="Times New Roman" w:cs="Times New Roman"/>
          <w:sz w:val="24"/>
          <w:szCs w:val="24"/>
        </w:rPr>
        <w:t>. 2016. №12 (22). С. 37–41.</w:t>
      </w:r>
    </w:p>
    <w:p w14:paraId="31FA8D6D" w14:textId="11ECBC4F" w:rsidR="00B35BE2" w:rsidRPr="00B35BE2" w:rsidRDefault="00B35BE2" w:rsidP="00B67D24">
      <w:pPr>
        <w:pStyle w:val="ac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5BE2">
        <w:rPr>
          <w:rFonts w:ascii="Times New Roman" w:eastAsia="Calibri" w:hAnsi="Times New Roman" w:cs="Times New Roman"/>
          <w:sz w:val="24"/>
          <w:szCs w:val="24"/>
        </w:rPr>
        <w:t xml:space="preserve">Абдулкадыров А.С., Идрисов И.М. Вопросы развития и реализации проектов в области альтернативной энергетики в современных условиях // Индустриальная экономика. </w:t>
      </w:r>
      <w:r w:rsidR="00B67D24" w:rsidRPr="00B35BE2">
        <w:rPr>
          <w:rFonts w:ascii="Times New Roman" w:eastAsia="Calibri" w:hAnsi="Times New Roman" w:cs="Times New Roman"/>
          <w:sz w:val="24"/>
          <w:szCs w:val="24"/>
        </w:rPr>
        <w:t>2022</w:t>
      </w:r>
      <w:r w:rsidR="00B67D24" w:rsidRPr="00B67D2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B35BE2">
        <w:rPr>
          <w:rFonts w:ascii="Times New Roman" w:eastAsia="Calibri" w:hAnsi="Times New Roman" w:cs="Times New Roman"/>
          <w:sz w:val="24"/>
          <w:szCs w:val="24"/>
        </w:rPr>
        <w:t>№4. С. 236–240.</w:t>
      </w:r>
    </w:p>
    <w:p w14:paraId="504CA570" w14:textId="77777777" w:rsidR="00B67D24" w:rsidRPr="00B67D24" w:rsidRDefault="00B67D24" w:rsidP="00B67D24">
      <w:pPr>
        <w:pStyle w:val="ac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7D24">
        <w:rPr>
          <w:rFonts w:ascii="Times New Roman" w:eastAsia="Calibri" w:hAnsi="Times New Roman" w:cs="Times New Roman"/>
          <w:sz w:val="24"/>
          <w:szCs w:val="24"/>
        </w:rPr>
        <w:t>Коваленко А.С., Малиновская Е.А., Харламова Н.А. Мнимая экологичность электромобилей // Актуальные проблемы авиации и космонавтики. 2022. №. C. 1221–1223.</w:t>
      </w:r>
    </w:p>
    <w:p w14:paraId="28C89BFD" w14:textId="6FF7F8A7" w:rsidR="00B35BE2" w:rsidRPr="00B67D24" w:rsidRDefault="00B67D24" w:rsidP="00B67D24">
      <w:pPr>
        <w:pStyle w:val="ac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B67D24">
        <w:rPr>
          <w:rFonts w:ascii="Times New Roman" w:eastAsia="Calibri" w:hAnsi="Times New Roman" w:cs="Times New Roman"/>
          <w:sz w:val="24"/>
          <w:szCs w:val="24"/>
        </w:rPr>
        <w:t>Боярко</w:t>
      </w:r>
      <w:proofErr w:type="spellEnd"/>
      <w:r w:rsidRPr="00B67D24">
        <w:rPr>
          <w:rFonts w:ascii="Times New Roman" w:eastAsia="Calibri" w:hAnsi="Times New Roman" w:cs="Times New Roman"/>
          <w:sz w:val="24"/>
          <w:szCs w:val="24"/>
        </w:rPr>
        <w:t xml:space="preserve"> Г.Ю., </w:t>
      </w:r>
      <w:proofErr w:type="spellStart"/>
      <w:r w:rsidRPr="00B67D24">
        <w:rPr>
          <w:rFonts w:ascii="Times New Roman" w:eastAsia="Calibri" w:hAnsi="Times New Roman" w:cs="Times New Roman"/>
          <w:sz w:val="24"/>
          <w:szCs w:val="24"/>
        </w:rPr>
        <w:t>Хатьков</w:t>
      </w:r>
      <w:proofErr w:type="spellEnd"/>
      <w:r w:rsidRPr="00B67D24">
        <w:rPr>
          <w:rFonts w:ascii="Times New Roman" w:eastAsia="Calibri" w:hAnsi="Times New Roman" w:cs="Times New Roman"/>
          <w:sz w:val="24"/>
          <w:szCs w:val="24"/>
        </w:rPr>
        <w:t xml:space="preserve"> В.Ю., Ткачева Е.В. Сырьевой потенциал лития России // Известия ТПУ. 2022</w:t>
      </w:r>
      <w:r w:rsidRPr="00B67D2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B67D24">
        <w:rPr>
          <w:rFonts w:ascii="Times New Roman" w:eastAsia="Calibri" w:hAnsi="Times New Roman" w:cs="Times New Roman"/>
          <w:sz w:val="24"/>
          <w:szCs w:val="24"/>
        </w:rPr>
        <w:t>№12. С. 7–16.</w:t>
      </w:r>
    </w:p>
    <w:p w14:paraId="77F0B45A" w14:textId="77777777" w:rsidR="00854770" w:rsidRPr="00B35BE2" w:rsidRDefault="00854770" w:rsidP="00B67D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854770" w:rsidRPr="00B35BE2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36502" w14:textId="77777777" w:rsidR="00D010E4" w:rsidRDefault="00D010E4" w:rsidP="00827E82">
      <w:pPr>
        <w:spacing w:after="0" w:line="240" w:lineRule="auto"/>
      </w:pPr>
      <w:r>
        <w:separator/>
      </w:r>
    </w:p>
  </w:endnote>
  <w:endnote w:type="continuationSeparator" w:id="0">
    <w:p w14:paraId="56238F7E" w14:textId="77777777" w:rsidR="00D010E4" w:rsidRDefault="00D010E4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FangSong_GB2312">
    <w:altName w:val="Microsoft YaHei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D0E78" w14:textId="77777777" w:rsidR="00D010E4" w:rsidRDefault="00D010E4" w:rsidP="00827E82">
      <w:pPr>
        <w:spacing w:after="0" w:line="240" w:lineRule="auto"/>
      </w:pPr>
      <w:r>
        <w:separator/>
      </w:r>
    </w:p>
  </w:footnote>
  <w:footnote w:type="continuationSeparator" w:id="0">
    <w:p w14:paraId="5CAE568F" w14:textId="77777777" w:rsidR="00D010E4" w:rsidRDefault="00D010E4" w:rsidP="00827E82">
      <w:pPr>
        <w:spacing w:after="0" w:line="240" w:lineRule="auto"/>
      </w:pPr>
      <w:r>
        <w:continuationSeparator/>
      </w:r>
    </w:p>
  </w:footnote>
  <w:footnote w:id="1">
    <w:p w14:paraId="764E985E" w14:textId="526E3046" w:rsidR="00295ADF" w:rsidRPr="00BA3C29" w:rsidRDefault="00295ADF" w:rsidP="00BA3C29">
      <w:pPr>
        <w:pStyle w:val="a4"/>
        <w:jc w:val="both"/>
        <w:rPr>
          <w:rFonts w:ascii="Times New Roman" w:hAnsi="Times New Roman" w:cs="Times New Roman"/>
        </w:rPr>
      </w:pPr>
      <w:r w:rsidRPr="00BA3C29">
        <w:rPr>
          <w:rStyle w:val="a3"/>
          <w:rFonts w:ascii="Times New Roman" w:hAnsi="Times New Roman" w:cs="Times New Roman"/>
        </w:rPr>
        <w:footnoteRef/>
      </w:r>
      <w:r w:rsidRPr="00BA3C29">
        <w:rPr>
          <w:rFonts w:ascii="Times New Roman" w:hAnsi="Times New Roman" w:cs="Times New Roman"/>
        </w:rPr>
        <w:t xml:space="preserve"> </w:t>
      </w:r>
      <w:r w:rsidRPr="00BA3C29">
        <w:rPr>
          <w:rFonts w:ascii="Times New Roman" w:hAnsi="Times New Roman" w:cs="Times New Roman"/>
        </w:rPr>
        <w:t xml:space="preserve">Малышев Михаил Константинович – научный сотрудник Центра финансовых исследований, ФГБУН Вологодский научный центр РАН, (Адрес: 160014, Вологда, ул. Горького 56а; E-mail: </w:t>
      </w:r>
      <w:proofErr w:type="spellStart"/>
      <w:r w:rsidRPr="00BA3C29">
        <w:rPr>
          <w:rFonts w:ascii="Times New Roman" w:hAnsi="Times New Roman" w:cs="Times New Roman"/>
          <w:lang w:val="en-US"/>
        </w:rPr>
        <w:t>mmk</w:t>
      </w:r>
      <w:proofErr w:type="spellEnd"/>
      <w:r w:rsidRPr="00BA3C29">
        <w:rPr>
          <w:rFonts w:ascii="Times New Roman" w:hAnsi="Times New Roman" w:cs="Times New Roman"/>
        </w:rPr>
        <w:t>1995@</w:t>
      </w:r>
      <w:r w:rsidRPr="00BA3C29">
        <w:rPr>
          <w:rFonts w:ascii="Times New Roman" w:hAnsi="Times New Roman" w:cs="Times New Roman"/>
          <w:lang w:val="en-US"/>
        </w:rPr>
        <w:t>mail</w:t>
      </w:r>
      <w:r w:rsidRPr="00BA3C29">
        <w:rPr>
          <w:rFonts w:ascii="Times New Roman" w:hAnsi="Times New Roman" w:cs="Times New Roman"/>
        </w:rPr>
        <w:t>.</w:t>
      </w:r>
      <w:proofErr w:type="spellStart"/>
      <w:r w:rsidRPr="00BA3C29">
        <w:rPr>
          <w:rFonts w:ascii="Times New Roman" w:hAnsi="Times New Roman" w:cs="Times New Roman"/>
          <w:lang w:val="en-US"/>
        </w:rPr>
        <w:t>ru</w:t>
      </w:r>
      <w:proofErr w:type="spellEnd"/>
      <w:r w:rsidRPr="00BA3C29">
        <w:rPr>
          <w:rFonts w:ascii="Times New Roman" w:hAnsi="Times New Roman" w:cs="Times New Roman"/>
        </w:rPr>
        <w:t>).</w:t>
      </w:r>
    </w:p>
  </w:footnote>
  <w:footnote w:id="2">
    <w:p w14:paraId="08B87D20" w14:textId="338C6E70" w:rsidR="00BA3C29" w:rsidRPr="00BA3C29" w:rsidRDefault="00BA3C29" w:rsidP="00BA3C29">
      <w:pPr>
        <w:pStyle w:val="a4"/>
        <w:jc w:val="both"/>
        <w:rPr>
          <w:rFonts w:ascii="Times New Roman" w:hAnsi="Times New Roman" w:cs="Times New Roman"/>
        </w:rPr>
      </w:pPr>
      <w:r w:rsidRPr="00BA3C29">
        <w:rPr>
          <w:rStyle w:val="a3"/>
          <w:rFonts w:ascii="Times New Roman" w:hAnsi="Times New Roman" w:cs="Times New Roman"/>
        </w:rPr>
        <w:footnoteRef/>
      </w:r>
      <w:r w:rsidRPr="00BA3C29">
        <w:rPr>
          <w:rFonts w:ascii="Times New Roman" w:hAnsi="Times New Roman" w:cs="Times New Roman"/>
        </w:rPr>
        <w:t xml:space="preserve"> </w:t>
      </w:r>
      <w:r w:rsidRPr="00BA3C29">
        <w:rPr>
          <w:rFonts w:ascii="Times New Roman" w:hAnsi="Times New Roman" w:cs="Times New Roman"/>
        </w:rPr>
        <w:t xml:space="preserve">Статья подготовлена в соответствии с государственным заданием для ФГБУН </w:t>
      </w:r>
      <w:proofErr w:type="spellStart"/>
      <w:r w:rsidRPr="00BA3C29">
        <w:rPr>
          <w:rFonts w:ascii="Times New Roman" w:hAnsi="Times New Roman" w:cs="Times New Roman"/>
        </w:rPr>
        <w:t>ВолНЦ</w:t>
      </w:r>
      <w:proofErr w:type="spellEnd"/>
      <w:r w:rsidRPr="00BA3C29">
        <w:rPr>
          <w:rFonts w:ascii="Times New Roman" w:hAnsi="Times New Roman" w:cs="Times New Roman"/>
        </w:rPr>
        <w:t xml:space="preserve"> РАН по теме НИР № FMGZ-2022-0012 «Факторы и методы устойчивого социально-экономического развития территориальных систем в изменяющихся условиях внешней и внутренней среды».</w:t>
      </w:r>
    </w:p>
  </w:footnote>
  <w:footnote w:id="3">
    <w:p w14:paraId="2465533C" w14:textId="77777777" w:rsidR="00886A64" w:rsidRPr="00BA3C29" w:rsidRDefault="00886A64" w:rsidP="00BA3C29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BA3C29">
        <w:rPr>
          <w:rStyle w:val="a3"/>
          <w:rFonts w:ascii="Times New Roman" w:hAnsi="Times New Roman" w:cs="Times New Roman"/>
        </w:rPr>
        <w:footnoteRef/>
      </w:r>
      <w:r w:rsidRPr="00BA3C29">
        <w:rPr>
          <w:rFonts w:ascii="Times New Roman" w:hAnsi="Times New Roman" w:cs="Times New Roman"/>
        </w:rPr>
        <w:t xml:space="preserve"> Австралия рвётся в лидеры по производству лития. </w:t>
      </w:r>
      <w:r w:rsidRPr="00BA3C29">
        <w:rPr>
          <w:rFonts w:ascii="Times New Roman" w:hAnsi="Times New Roman" w:cs="Times New Roman"/>
          <w:lang w:val="en-US"/>
        </w:rPr>
        <w:t>URL: https://www.prometall.info/analitika/gornodobicha/avstraliya_rvyetsya_v_lidery_po_proizvodstvu_litiya</w:t>
      </w:r>
    </w:p>
  </w:footnote>
  <w:footnote w:id="4">
    <w:p w14:paraId="5E36E648" w14:textId="77777777" w:rsidR="00886A64" w:rsidRPr="00295ADF" w:rsidRDefault="00886A64" w:rsidP="00BA3C29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BA3C29">
        <w:rPr>
          <w:rStyle w:val="a3"/>
          <w:rFonts w:ascii="Times New Roman" w:hAnsi="Times New Roman" w:cs="Times New Roman"/>
        </w:rPr>
        <w:footnoteRef/>
      </w:r>
      <w:r w:rsidRPr="00BA3C29">
        <w:rPr>
          <w:rFonts w:ascii="Times New Roman" w:hAnsi="Times New Roman" w:cs="Times New Roman"/>
        </w:rPr>
        <w:t xml:space="preserve"> В пустыне Чили залегают огромные запасы лития — ключевого элемента для аккумуляторов для электромобилей. </w:t>
      </w:r>
      <w:r w:rsidRPr="00BA3C29">
        <w:rPr>
          <w:rFonts w:ascii="Times New Roman" w:hAnsi="Times New Roman" w:cs="Times New Roman"/>
          <w:lang w:val="en-US"/>
        </w:rPr>
        <w:t>URL: https://www.npr.org/2022/09/24/1123564599/chile-lithium-mining-atacama-desert?__ya_mt_enable_static_translations=1</w:t>
      </w:r>
    </w:p>
  </w:footnote>
  <w:footnote w:id="5">
    <w:p w14:paraId="7B2D4EEA" w14:textId="77777777" w:rsidR="00886A64" w:rsidRPr="00EC4D8E" w:rsidRDefault="00886A64" w:rsidP="00295ADF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295ADF">
        <w:rPr>
          <w:rStyle w:val="a3"/>
          <w:rFonts w:ascii="Times New Roman" w:hAnsi="Times New Roman" w:cs="Times New Roman"/>
        </w:rPr>
        <w:footnoteRef/>
      </w:r>
      <w:r w:rsidRPr="00295ADF">
        <w:rPr>
          <w:rFonts w:ascii="Times New Roman" w:hAnsi="Times New Roman" w:cs="Times New Roman"/>
        </w:rPr>
        <w:t xml:space="preserve"> Гонка за литием: от </w:t>
      </w:r>
      <w:proofErr w:type="spellStart"/>
      <w:r w:rsidRPr="00295ADF">
        <w:rPr>
          <w:rFonts w:ascii="Times New Roman" w:hAnsi="Times New Roman" w:cs="Times New Roman"/>
        </w:rPr>
        <w:t>win-lose</w:t>
      </w:r>
      <w:proofErr w:type="spellEnd"/>
      <w:r w:rsidRPr="00295ADF">
        <w:rPr>
          <w:rFonts w:ascii="Times New Roman" w:hAnsi="Times New Roman" w:cs="Times New Roman"/>
        </w:rPr>
        <w:t xml:space="preserve"> к </w:t>
      </w:r>
      <w:proofErr w:type="spellStart"/>
      <w:r w:rsidRPr="00295ADF">
        <w:rPr>
          <w:rFonts w:ascii="Times New Roman" w:hAnsi="Times New Roman" w:cs="Times New Roman"/>
        </w:rPr>
        <w:t>win-win</w:t>
      </w:r>
      <w:proofErr w:type="spellEnd"/>
      <w:r w:rsidRPr="00295ADF">
        <w:rPr>
          <w:rFonts w:ascii="Times New Roman" w:hAnsi="Times New Roman" w:cs="Times New Roman"/>
        </w:rPr>
        <w:t xml:space="preserve"> в новых реалиях. </w:t>
      </w:r>
      <w:r w:rsidRPr="00295ADF">
        <w:rPr>
          <w:rFonts w:ascii="Times New Roman" w:hAnsi="Times New Roman" w:cs="Times New Roman"/>
          <w:lang w:val="en-US"/>
        </w:rPr>
        <w:t>URL: https://asiabblog.com/2023/03/china-lithium-ev/</w:t>
      </w:r>
    </w:p>
  </w:footnote>
  <w:footnote w:id="6">
    <w:p w14:paraId="14396364" w14:textId="77777777" w:rsidR="00886A64" w:rsidRPr="00EC4D8E" w:rsidRDefault="00886A64" w:rsidP="00EC4D8E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EC4D8E">
        <w:rPr>
          <w:rStyle w:val="a3"/>
          <w:rFonts w:ascii="Times New Roman" w:hAnsi="Times New Roman" w:cs="Times New Roman"/>
        </w:rPr>
        <w:footnoteRef/>
      </w:r>
      <w:r w:rsidRPr="00EC4D8E">
        <w:rPr>
          <w:rFonts w:ascii="Times New Roman" w:hAnsi="Times New Roman" w:cs="Times New Roman"/>
        </w:rPr>
        <w:t xml:space="preserve"> </w:t>
      </w:r>
      <w:proofErr w:type="spellStart"/>
      <w:r w:rsidRPr="00EC4D8E">
        <w:rPr>
          <w:rFonts w:ascii="Times New Roman" w:hAnsi="Times New Roman" w:cs="Times New Roman"/>
        </w:rPr>
        <w:t>Vice</w:t>
      </w:r>
      <w:proofErr w:type="spellEnd"/>
      <w:r w:rsidRPr="00EC4D8E">
        <w:rPr>
          <w:rFonts w:ascii="Times New Roman" w:hAnsi="Times New Roman" w:cs="Times New Roman"/>
        </w:rPr>
        <w:t xml:space="preserve">: Переход к зеленой энергии на деле ведет к уничтожению </w:t>
      </w:r>
      <w:proofErr w:type="spellStart"/>
      <w:r w:rsidRPr="00EC4D8E">
        <w:rPr>
          <w:rFonts w:ascii="Times New Roman" w:hAnsi="Times New Roman" w:cs="Times New Roman"/>
        </w:rPr>
        <w:t>экосреды</w:t>
      </w:r>
      <w:proofErr w:type="spellEnd"/>
      <w:r w:rsidRPr="00EC4D8E">
        <w:rPr>
          <w:rFonts w:ascii="Times New Roman" w:hAnsi="Times New Roman" w:cs="Times New Roman"/>
        </w:rPr>
        <w:t xml:space="preserve"> в Аргентине. </w:t>
      </w:r>
      <w:r w:rsidRPr="00EC4D8E">
        <w:rPr>
          <w:rFonts w:ascii="Times New Roman" w:hAnsi="Times New Roman" w:cs="Times New Roman"/>
          <w:lang w:val="en-US"/>
        </w:rPr>
        <w:t>URL: https://news.rambler.ru/tech/51652192/?utm_content=news_media&amp;utm_medium=read_more&amp;utm_source=copylink</w:t>
      </w:r>
    </w:p>
  </w:footnote>
  <w:footnote w:id="7">
    <w:p w14:paraId="78A6BAE2" w14:textId="77777777" w:rsidR="00886A64" w:rsidRPr="00EC4D8E" w:rsidRDefault="00886A64" w:rsidP="00EC4D8E">
      <w:pPr>
        <w:pStyle w:val="a4"/>
        <w:jc w:val="both"/>
        <w:rPr>
          <w:rFonts w:ascii="Times New Roman" w:hAnsi="Times New Roman" w:cs="Times New Roman"/>
        </w:rPr>
      </w:pPr>
      <w:r w:rsidRPr="00EC4D8E">
        <w:rPr>
          <w:rStyle w:val="a3"/>
          <w:rFonts w:ascii="Times New Roman" w:hAnsi="Times New Roman" w:cs="Times New Roman"/>
        </w:rPr>
        <w:footnoteRef/>
      </w:r>
      <w:r w:rsidRPr="00EC4D8E">
        <w:rPr>
          <w:rFonts w:ascii="Times New Roman" w:hAnsi="Times New Roman" w:cs="Times New Roman"/>
        </w:rPr>
        <w:t xml:space="preserve"> Аргентина делает ставку на экспорт лития на фоне упадка сельского хозяйства из-за засухи. </w:t>
      </w:r>
      <w:r w:rsidRPr="00EC4D8E">
        <w:rPr>
          <w:rFonts w:ascii="Times New Roman" w:hAnsi="Times New Roman" w:cs="Times New Roman"/>
          <w:lang w:val="en-US"/>
        </w:rPr>
        <w:t>URL</w:t>
      </w:r>
      <w:r w:rsidRPr="00EC4D8E">
        <w:rPr>
          <w:rFonts w:ascii="Times New Roman" w:hAnsi="Times New Roman" w:cs="Times New Roman"/>
        </w:rPr>
        <w:t xml:space="preserve">: </w:t>
      </w:r>
      <w:r w:rsidRPr="00EC4D8E">
        <w:rPr>
          <w:rFonts w:ascii="Times New Roman" w:hAnsi="Times New Roman" w:cs="Times New Roman"/>
          <w:lang w:val="en-US"/>
        </w:rPr>
        <w:t>https</w:t>
      </w:r>
      <w:r w:rsidRPr="00EC4D8E">
        <w:rPr>
          <w:rFonts w:ascii="Times New Roman" w:hAnsi="Times New Roman" w:cs="Times New Roman"/>
        </w:rPr>
        <w:t>://</w:t>
      </w:r>
      <w:proofErr w:type="spellStart"/>
      <w:r w:rsidRPr="00EC4D8E">
        <w:rPr>
          <w:rFonts w:ascii="Times New Roman" w:hAnsi="Times New Roman" w:cs="Times New Roman"/>
          <w:lang w:val="en-US"/>
        </w:rPr>
        <w:t>oilcapital</w:t>
      </w:r>
      <w:proofErr w:type="spellEnd"/>
      <w:r w:rsidRPr="00EC4D8E">
        <w:rPr>
          <w:rFonts w:ascii="Times New Roman" w:hAnsi="Times New Roman" w:cs="Times New Roman"/>
        </w:rPr>
        <w:t>.</w:t>
      </w:r>
      <w:proofErr w:type="spellStart"/>
      <w:r w:rsidRPr="00EC4D8E">
        <w:rPr>
          <w:rFonts w:ascii="Times New Roman" w:hAnsi="Times New Roman" w:cs="Times New Roman"/>
          <w:lang w:val="en-US"/>
        </w:rPr>
        <w:t>ru</w:t>
      </w:r>
      <w:proofErr w:type="spellEnd"/>
      <w:r w:rsidRPr="00EC4D8E">
        <w:rPr>
          <w:rFonts w:ascii="Times New Roman" w:hAnsi="Times New Roman" w:cs="Times New Roman"/>
        </w:rPr>
        <w:t>/</w:t>
      </w:r>
      <w:r w:rsidRPr="00EC4D8E">
        <w:rPr>
          <w:rFonts w:ascii="Times New Roman" w:hAnsi="Times New Roman" w:cs="Times New Roman"/>
          <w:lang w:val="en-US"/>
        </w:rPr>
        <w:t>news</w:t>
      </w:r>
      <w:r w:rsidRPr="00EC4D8E">
        <w:rPr>
          <w:rFonts w:ascii="Times New Roman" w:hAnsi="Times New Roman" w:cs="Times New Roman"/>
        </w:rPr>
        <w:t>/2023-03-22/</w:t>
      </w:r>
      <w:proofErr w:type="spellStart"/>
      <w:r w:rsidRPr="00EC4D8E">
        <w:rPr>
          <w:rFonts w:ascii="Times New Roman" w:hAnsi="Times New Roman" w:cs="Times New Roman"/>
          <w:lang w:val="en-US"/>
        </w:rPr>
        <w:t>litiy</w:t>
      </w:r>
      <w:proofErr w:type="spellEnd"/>
      <w:r w:rsidRPr="00EC4D8E">
        <w:rPr>
          <w:rFonts w:ascii="Times New Roman" w:hAnsi="Times New Roman" w:cs="Times New Roman"/>
        </w:rPr>
        <w:t>-</w:t>
      </w:r>
      <w:proofErr w:type="spellStart"/>
      <w:r w:rsidRPr="00EC4D8E">
        <w:rPr>
          <w:rFonts w:ascii="Times New Roman" w:hAnsi="Times New Roman" w:cs="Times New Roman"/>
          <w:lang w:val="en-US"/>
        </w:rPr>
        <w:t>podderzhal</w:t>
      </w:r>
      <w:proofErr w:type="spellEnd"/>
      <w:r w:rsidRPr="00EC4D8E">
        <w:rPr>
          <w:rFonts w:ascii="Times New Roman" w:hAnsi="Times New Roman" w:cs="Times New Roman"/>
        </w:rPr>
        <w:t>-</w:t>
      </w:r>
      <w:proofErr w:type="spellStart"/>
      <w:r w:rsidRPr="00EC4D8E">
        <w:rPr>
          <w:rFonts w:ascii="Times New Roman" w:hAnsi="Times New Roman" w:cs="Times New Roman"/>
          <w:lang w:val="en-US"/>
        </w:rPr>
        <w:t>argentinskiy</w:t>
      </w:r>
      <w:proofErr w:type="spellEnd"/>
      <w:r w:rsidRPr="00EC4D8E">
        <w:rPr>
          <w:rFonts w:ascii="Times New Roman" w:hAnsi="Times New Roman" w:cs="Times New Roman"/>
        </w:rPr>
        <w:t>-</w:t>
      </w:r>
      <w:proofErr w:type="spellStart"/>
      <w:r w:rsidRPr="00EC4D8E">
        <w:rPr>
          <w:rFonts w:ascii="Times New Roman" w:hAnsi="Times New Roman" w:cs="Times New Roman"/>
          <w:lang w:val="en-US"/>
        </w:rPr>
        <w:t>eksport</w:t>
      </w:r>
      <w:proofErr w:type="spellEnd"/>
      <w:r w:rsidRPr="00EC4D8E">
        <w:rPr>
          <w:rFonts w:ascii="Times New Roman" w:hAnsi="Times New Roman" w:cs="Times New Roman"/>
        </w:rPr>
        <w:t>-2882626</w:t>
      </w:r>
    </w:p>
  </w:footnote>
  <w:footnote w:id="8">
    <w:p w14:paraId="2F5C5BDA" w14:textId="77777777" w:rsidR="00886A64" w:rsidRPr="00EC4D8E" w:rsidRDefault="00886A64" w:rsidP="00EC4D8E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EC4D8E">
        <w:rPr>
          <w:rStyle w:val="a3"/>
          <w:rFonts w:ascii="Times New Roman" w:hAnsi="Times New Roman" w:cs="Times New Roman"/>
        </w:rPr>
        <w:footnoteRef/>
      </w:r>
      <w:r w:rsidRPr="00EC4D8E">
        <w:rPr>
          <w:rFonts w:ascii="Times New Roman" w:hAnsi="Times New Roman" w:cs="Times New Roman"/>
        </w:rPr>
        <w:t xml:space="preserve"> Бразилия начала экспорт зеленого лития в Китай. </w:t>
      </w:r>
      <w:r w:rsidRPr="00EC4D8E">
        <w:rPr>
          <w:rFonts w:ascii="Times New Roman" w:hAnsi="Times New Roman" w:cs="Times New Roman"/>
          <w:lang w:val="en-US"/>
        </w:rPr>
        <w:t xml:space="preserve">URL: https://tvbrics.com/news/braziliya-nachala-eksport-zelenogo-litiya-v-kitay </w:t>
      </w:r>
    </w:p>
  </w:footnote>
  <w:footnote w:id="9">
    <w:p w14:paraId="053C7578" w14:textId="77777777" w:rsidR="00886A64" w:rsidRPr="00EC4D8E" w:rsidRDefault="00886A64" w:rsidP="00EC4D8E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EC4D8E">
        <w:rPr>
          <w:rStyle w:val="a3"/>
          <w:rFonts w:ascii="Times New Roman" w:hAnsi="Times New Roman" w:cs="Times New Roman"/>
        </w:rPr>
        <w:footnoteRef/>
      </w:r>
      <w:r w:rsidRPr="00EC4D8E">
        <w:rPr>
          <w:rFonts w:ascii="Times New Roman" w:hAnsi="Times New Roman" w:cs="Times New Roman"/>
          <w:lang w:val="en-US"/>
        </w:rPr>
        <w:t xml:space="preserve"> Lithium Statistics and Information. URL: https://www.usgs.gov/centers/national-minerals-information-center/lithium-statistics-and-information</w:t>
      </w:r>
    </w:p>
  </w:footnote>
  <w:footnote w:id="10">
    <w:p w14:paraId="7B7323B4" w14:textId="77777777" w:rsidR="00886A64" w:rsidRPr="00EC4D8E" w:rsidRDefault="00886A64" w:rsidP="00EC4D8E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EC4D8E">
        <w:rPr>
          <w:rStyle w:val="a3"/>
          <w:rFonts w:ascii="Times New Roman" w:hAnsi="Times New Roman" w:cs="Times New Roman"/>
        </w:rPr>
        <w:footnoteRef/>
      </w:r>
      <w:r w:rsidRPr="00EC4D8E">
        <w:rPr>
          <w:rFonts w:ascii="Times New Roman" w:hAnsi="Times New Roman" w:cs="Times New Roman"/>
          <w:lang w:val="en-US"/>
        </w:rPr>
        <w:t xml:space="preserve"> U.S. Geological Survey, Mineral Commodity Summaries, January 2023, lithium. URL: https://pubs.usgs.gov/periodicals/mcs2023/mcs2023-lithium.pdf</w:t>
      </w:r>
    </w:p>
  </w:footnote>
  <w:footnote w:id="11">
    <w:p w14:paraId="0B2DA98E" w14:textId="77777777" w:rsidR="00886A64" w:rsidRPr="00EC4D8E" w:rsidRDefault="00886A64" w:rsidP="00EC4D8E">
      <w:pPr>
        <w:pStyle w:val="a4"/>
        <w:jc w:val="both"/>
        <w:rPr>
          <w:rFonts w:ascii="Times New Roman" w:hAnsi="Times New Roman" w:cs="Times New Roman"/>
        </w:rPr>
      </w:pPr>
      <w:r w:rsidRPr="00EC4D8E">
        <w:rPr>
          <w:rStyle w:val="a3"/>
          <w:rFonts w:ascii="Times New Roman" w:hAnsi="Times New Roman" w:cs="Times New Roman"/>
        </w:rPr>
        <w:footnoteRef/>
      </w:r>
      <w:r w:rsidRPr="00EC4D8E">
        <w:rPr>
          <w:rFonts w:ascii="Times New Roman" w:hAnsi="Times New Roman" w:cs="Times New Roman"/>
          <w:lang w:val="en-US"/>
        </w:rPr>
        <w:t xml:space="preserve"> U.S. Geological Survey, Mineral Commodity Summaries, January 2024, lithium. URL</w:t>
      </w:r>
      <w:r w:rsidRPr="00EC4D8E">
        <w:rPr>
          <w:rFonts w:ascii="Times New Roman" w:hAnsi="Times New Roman" w:cs="Times New Roman"/>
        </w:rPr>
        <w:t xml:space="preserve">:  </w:t>
      </w:r>
      <w:r w:rsidRPr="00EC4D8E">
        <w:rPr>
          <w:rFonts w:ascii="Times New Roman" w:hAnsi="Times New Roman" w:cs="Times New Roman"/>
          <w:lang w:val="en-US"/>
        </w:rPr>
        <w:t>https</w:t>
      </w:r>
      <w:r w:rsidRPr="00EC4D8E">
        <w:rPr>
          <w:rFonts w:ascii="Times New Roman" w:hAnsi="Times New Roman" w:cs="Times New Roman"/>
        </w:rPr>
        <w:t>://</w:t>
      </w:r>
      <w:r w:rsidRPr="00EC4D8E">
        <w:rPr>
          <w:rFonts w:ascii="Times New Roman" w:hAnsi="Times New Roman" w:cs="Times New Roman"/>
          <w:lang w:val="en-US"/>
        </w:rPr>
        <w:t>pubs</w:t>
      </w:r>
      <w:r w:rsidRPr="00EC4D8E">
        <w:rPr>
          <w:rFonts w:ascii="Times New Roman" w:hAnsi="Times New Roman" w:cs="Times New Roman"/>
        </w:rPr>
        <w:t>.</w:t>
      </w:r>
      <w:proofErr w:type="spellStart"/>
      <w:r w:rsidRPr="00EC4D8E">
        <w:rPr>
          <w:rFonts w:ascii="Times New Roman" w:hAnsi="Times New Roman" w:cs="Times New Roman"/>
          <w:lang w:val="en-US"/>
        </w:rPr>
        <w:t>usgs</w:t>
      </w:r>
      <w:proofErr w:type="spellEnd"/>
      <w:r w:rsidRPr="00EC4D8E">
        <w:rPr>
          <w:rFonts w:ascii="Times New Roman" w:hAnsi="Times New Roman" w:cs="Times New Roman"/>
        </w:rPr>
        <w:t>.</w:t>
      </w:r>
      <w:r w:rsidRPr="00EC4D8E">
        <w:rPr>
          <w:rFonts w:ascii="Times New Roman" w:hAnsi="Times New Roman" w:cs="Times New Roman"/>
          <w:lang w:val="en-US"/>
        </w:rPr>
        <w:t>gov</w:t>
      </w:r>
      <w:r w:rsidRPr="00EC4D8E">
        <w:rPr>
          <w:rFonts w:ascii="Times New Roman" w:hAnsi="Times New Roman" w:cs="Times New Roman"/>
        </w:rPr>
        <w:t>/</w:t>
      </w:r>
      <w:r w:rsidRPr="00EC4D8E">
        <w:rPr>
          <w:rFonts w:ascii="Times New Roman" w:hAnsi="Times New Roman" w:cs="Times New Roman"/>
          <w:lang w:val="en-US"/>
        </w:rPr>
        <w:t>periodicals</w:t>
      </w:r>
      <w:r w:rsidRPr="00EC4D8E">
        <w:rPr>
          <w:rFonts w:ascii="Times New Roman" w:hAnsi="Times New Roman" w:cs="Times New Roman"/>
        </w:rPr>
        <w:t>/</w:t>
      </w:r>
      <w:proofErr w:type="spellStart"/>
      <w:r w:rsidRPr="00EC4D8E">
        <w:rPr>
          <w:rFonts w:ascii="Times New Roman" w:hAnsi="Times New Roman" w:cs="Times New Roman"/>
          <w:lang w:val="en-US"/>
        </w:rPr>
        <w:t>mcs</w:t>
      </w:r>
      <w:proofErr w:type="spellEnd"/>
      <w:r w:rsidRPr="00EC4D8E">
        <w:rPr>
          <w:rFonts w:ascii="Times New Roman" w:hAnsi="Times New Roman" w:cs="Times New Roman"/>
        </w:rPr>
        <w:t>2024/</w:t>
      </w:r>
      <w:proofErr w:type="spellStart"/>
      <w:r w:rsidRPr="00EC4D8E">
        <w:rPr>
          <w:rFonts w:ascii="Times New Roman" w:hAnsi="Times New Roman" w:cs="Times New Roman"/>
          <w:lang w:val="en-US"/>
        </w:rPr>
        <w:t>mcs</w:t>
      </w:r>
      <w:proofErr w:type="spellEnd"/>
      <w:r w:rsidRPr="00EC4D8E">
        <w:rPr>
          <w:rFonts w:ascii="Times New Roman" w:hAnsi="Times New Roman" w:cs="Times New Roman"/>
        </w:rPr>
        <w:t>2024-</w:t>
      </w:r>
      <w:r w:rsidRPr="00EC4D8E">
        <w:rPr>
          <w:rFonts w:ascii="Times New Roman" w:hAnsi="Times New Roman" w:cs="Times New Roman"/>
          <w:lang w:val="en-US"/>
        </w:rPr>
        <w:t>lithium</w:t>
      </w:r>
      <w:r w:rsidRPr="00EC4D8E">
        <w:rPr>
          <w:rFonts w:ascii="Times New Roman" w:hAnsi="Times New Roman" w:cs="Times New Roman"/>
        </w:rPr>
        <w:t>.</w:t>
      </w:r>
      <w:r w:rsidRPr="00EC4D8E">
        <w:rPr>
          <w:rFonts w:ascii="Times New Roman" w:hAnsi="Times New Roman" w:cs="Times New Roman"/>
          <w:lang w:val="en-US"/>
        </w:rPr>
        <w:t>pdf</w:t>
      </w:r>
    </w:p>
  </w:footnote>
  <w:footnote w:id="12">
    <w:p w14:paraId="71CE551F" w14:textId="77777777" w:rsidR="00886A64" w:rsidRPr="00EC4D8E" w:rsidRDefault="00886A64" w:rsidP="00EC4D8E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EC4D8E">
        <w:rPr>
          <w:rStyle w:val="a3"/>
          <w:rFonts w:ascii="Times New Roman" w:hAnsi="Times New Roman" w:cs="Times New Roman"/>
        </w:rPr>
        <w:footnoteRef/>
      </w:r>
      <w:r w:rsidRPr="00EC4D8E">
        <w:rPr>
          <w:rFonts w:ascii="Times New Roman" w:hAnsi="Times New Roman" w:cs="Times New Roman"/>
        </w:rPr>
        <w:t xml:space="preserve"> В России начнут добывать новую нефть – литий. </w:t>
      </w:r>
      <w:r w:rsidRPr="00EC4D8E">
        <w:rPr>
          <w:rFonts w:ascii="Times New Roman" w:hAnsi="Times New Roman" w:cs="Times New Roman"/>
          <w:lang w:val="en-US"/>
        </w:rPr>
        <w:t>URL: https://rg.ru/2023/04/04/v-rossii-nachnut-dobyvat-novuiu-neft-litij.html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0E48FF"/>
    <w:multiLevelType w:val="hybridMultilevel"/>
    <w:tmpl w:val="679661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46B80"/>
    <w:rsid w:val="00071B6A"/>
    <w:rsid w:val="00093BEC"/>
    <w:rsid w:val="000A3175"/>
    <w:rsid w:val="000B06E7"/>
    <w:rsid w:val="00116F2D"/>
    <w:rsid w:val="001658D4"/>
    <w:rsid w:val="0019574D"/>
    <w:rsid w:val="00196AC3"/>
    <w:rsid w:val="001A270B"/>
    <w:rsid w:val="001B5953"/>
    <w:rsid w:val="00253787"/>
    <w:rsid w:val="00272D7D"/>
    <w:rsid w:val="00287F75"/>
    <w:rsid w:val="00295ADF"/>
    <w:rsid w:val="002C7409"/>
    <w:rsid w:val="002D02A8"/>
    <w:rsid w:val="00303FDC"/>
    <w:rsid w:val="00353244"/>
    <w:rsid w:val="003A3697"/>
    <w:rsid w:val="003B535B"/>
    <w:rsid w:val="003D4FFF"/>
    <w:rsid w:val="003F0E02"/>
    <w:rsid w:val="004071D7"/>
    <w:rsid w:val="00420436"/>
    <w:rsid w:val="00440626"/>
    <w:rsid w:val="0044325D"/>
    <w:rsid w:val="00457679"/>
    <w:rsid w:val="004C7C37"/>
    <w:rsid w:val="004E0C7B"/>
    <w:rsid w:val="00537D2F"/>
    <w:rsid w:val="0056279E"/>
    <w:rsid w:val="00590F6E"/>
    <w:rsid w:val="005A5E3E"/>
    <w:rsid w:val="005E5F47"/>
    <w:rsid w:val="005F5AF9"/>
    <w:rsid w:val="00625C7F"/>
    <w:rsid w:val="006300C2"/>
    <w:rsid w:val="00641FDA"/>
    <w:rsid w:val="00684349"/>
    <w:rsid w:val="006858F7"/>
    <w:rsid w:val="00697FEE"/>
    <w:rsid w:val="006A1328"/>
    <w:rsid w:val="006A4FAC"/>
    <w:rsid w:val="006D61A5"/>
    <w:rsid w:val="007205B2"/>
    <w:rsid w:val="00743929"/>
    <w:rsid w:val="00750ED8"/>
    <w:rsid w:val="00767726"/>
    <w:rsid w:val="00770F50"/>
    <w:rsid w:val="00787640"/>
    <w:rsid w:val="00797DAF"/>
    <w:rsid w:val="007C5690"/>
    <w:rsid w:val="007D79E0"/>
    <w:rsid w:val="00827E82"/>
    <w:rsid w:val="008337D1"/>
    <w:rsid w:val="00854770"/>
    <w:rsid w:val="00886A64"/>
    <w:rsid w:val="008A2182"/>
    <w:rsid w:val="008C6FD4"/>
    <w:rsid w:val="008C75C1"/>
    <w:rsid w:val="00902FE1"/>
    <w:rsid w:val="00916BF7"/>
    <w:rsid w:val="00922F70"/>
    <w:rsid w:val="00925542"/>
    <w:rsid w:val="00932900"/>
    <w:rsid w:val="00970E92"/>
    <w:rsid w:val="009E7F56"/>
    <w:rsid w:val="00A17857"/>
    <w:rsid w:val="00A24EAA"/>
    <w:rsid w:val="00A2590A"/>
    <w:rsid w:val="00A56AD6"/>
    <w:rsid w:val="00A61AED"/>
    <w:rsid w:val="00AA15C1"/>
    <w:rsid w:val="00AA3AB9"/>
    <w:rsid w:val="00AD44C3"/>
    <w:rsid w:val="00B330B3"/>
    <w:rsid w:val="00B35BE2"/>
    <w:rsid w:val="00B374BF"/>
    <w:rsid w:val="00B51F13"/>
    <w:rsid w:val="00B67D24"/>
    <w:rsid w:val="00BA3C29"/>
    <w:rsid w:val="00BC155A"/>
    <w:rsid w:val="00C17C42"/>
    <w:rsid w:val="00C26E01"/>
    <w:rsid w:val="00CA694B"/>
    <w:rsid w:val="00CB67B6"/>
    <w:rsid w:val="00CE5E84"/>
    <w:rsid w:val="00D00DB5"/>
    <w:rsid w:val="00D010E4"/>
    <w:rsid w:val="00D20E54"/>
    <w:rsid w:val="00D471C6"/>
    <w:rsid w:val="00D85987"/>
    <w:rsid w:val="00E83AD3"/>
    <w:rsid w:val="00E87771"/>
    <w:rsid w:val="00E94F79"/>
    <w:rsid w:val="00EA4672"/>
    <w:rsid w:val="00EC4D8E"/>
    <w:rsid w:val="00ED3517"/>
    <w:rsid w:val="00ED6812"/>
    <w:rsid w:val="00F82622"/>
    <w:rsid w:val="00FC1157"/>
    <w:rsid w:val="00FD683E"/>
    <w:rsid w:val="00FE5D0E"/>
    <w:rsid w:val="00FF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footnote text"/>
    <w:basedOn w:val="a"/>
    <w:link w:val="a5"/>
    <w:uiPriority w:val="99"/>
    <w:semiHidden/>
    <w:unhideWhenUsed/>
    <w:rsid w:val="00CE5E84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CE5E84"/>
    <w:rPr>
      <w:sz w:val="20"/>
      <w:szCs w:val="20"/>
    </w:rPr>
  </w:style>
  <w:style w:type="character" w:styleId="a6">
    <w:name w:val="Hyperlink"/>
    <w:basedOn w:val="a0"/>
    <w:uiPriority w:val="99"/>
    <w:unhideWhenUsed/>
    <w:rsid w:val="001A270B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071B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71B6A"/>
    <w:rPr>
      <w:rFonts w:ascii="Segoe UI" w:hAnsi="Segoe UI" w:cs="Segoe UI"/>
      <w:sz w:val="18"/>
      <w:szCs w:val="18"/>
    </w:rPr>
  </w:style>
  <w:style w:type="paragraph" w:styleId="a9">
    <w:name w:val="No Spacing"/>
    <w:aliases w:val="ИСТОЧН"/>
    <w:link w:val="aa"/>
    <w:uiPriority w:val="1"/>
    <w:qFormat/>
    <w:rsid w:val="00886A64"/>
    <w:pPr>
      <w:spacing w:after="0" w:line="240" w:lineRule="auto"/>
    </w:pPr>
  </w:style>
  <w:style w:type="table" w:styleId="ab">
    <w:name w:val="Table Grid"/>
    <w:basedOn w:val="a1"/>
    <w:uiPriority w:val="39"/>
    <w:rsid w:val="00886A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Без интервала Знак"/>
    <w:aliases w:val="ИСТОЧН Знак"/>
    <w:link w:val="a9"/>
    <w:uiPriority w:val="1"/>
    <w:locked/>
    <w:rsid w:val="00886A64"/>
  </w:style>
  <w:style w:type="paragraph" w:styleId="ac">
    <w:name w:val="List Paragraph"/>
    <w:basedOn w:val="a"/>
    <w:uiPriority w:val="34"/>
    <w:qFormat/>
    <w:rsid w:val="00B35B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fs\Free\&#1052;&#1072;&#1083;&#1099;&#1096;&#1077;&#1074;%20&#1052;.&#1050;\&#1057;&#1058;&#1040;&#1058;&#1068;&#1048;\2024\3.%20&#1040;&#1087;&#1088;&#1077;&#1083;&#1100;%202024%20&#1069;&#1080;&#1057;&#1055;%20(WoS)%20&#1057;&#1090;&#1072;&#1090;&#1100;&#1103;%20&#1089;&#1086;&#1074;&#1084;&#1077;&#1089;&#1090;&#1085;&#1086;%20&#1089;%20&#1082;&#1080;&#1090;&#1072;&#1081;&#1089;&#1082;&#1080;&#1084;&#1080;%20&#1091;&#1095;&#1105;&#1085;&#1099;&#1084;&#1080;\&#1052;&#1080;&#1088;&#1086;&#1074;&#1072;&#1103;%20&#1076;&#1086;&#1073;&#1099;&#1095;&#1072;%20&#1083;&#1080;&#1090;&#1080;&#1103;%20&#1074;%20&#1084;&#1080;&#1088;&#1077;%20&#1079;&#1072;%201994-2023%20&#1075;&#1075;.%20&#1087;&#1086;%20&#1082;&#1088;&#1087;&#1091;&#1085;&#1099;&#1084;%20&#1089;&#1090;&#1088;&#1072;&#1085;&#1072;&#1084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9497552784522992E-2"/>
          <c:y val="2.2519236742418177E-2"/>
          <c:w val="0.90698561129885491"/>
          <c:h val="0.7690931568336567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Лист2!$B$58</c:f>
              <c:strCache>
                <c:ptCount val="1"/>
                <c:pt idx="0">
                  <c:v>Австралия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3"/>
              <c:layout>
                <c:manualLayout>
                  <c:x val="-6.791510131048133E-3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343F-41EE-A7A6-7CEF5B5F8A2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Лист2!$A$59:$A$64</c:f>
              <c:strCache>
                <c:ptCount val="6"/>
                <c:pt idx="0">
                  <c:v>В среднем за 1994-1998</c:v>
                </c:pt>
                <c:pt idx="1">
                  <c:v>В среднем за 1999-2003 </c:v>
                </c:pt>
                <c:pt idx="2">
                  <c:v>В среднем за 2004-2008</c:v>
                </c:pt>
                <c:pt idx="3">
                  <c:v>В среднем за 2009-2013 </c:v>
                </c:pt>
                <c:pt idx="4">
                  <c:v>В среднем за 2014-2018</c:v>
                </c:pt>
                <c:pt idx="5">
                  <c:v>В среднем за 2019-2023 </c:v>
                </c:pt>
              </c:strCache>
            </c:strRef>
          </c:cat>
          <c:val>
            <c:numRef>
              <c:f>Лист2!$B$59:$B$64</c:f>
              <c:numCache>
                <c:formatCode>0.0</c:formatCode>
                <c:ptCount val="6"/>
                <c:pt idx="0">
                  <c:v>22.900763358778626</c:v>
                </c:pt>
                <c:pt idx="1">
                  <c:v>18.218232044198896</c:v>
                </c:pt>
                <c:pt idx="2">
                  <c:v>22.848484848484848</c:v>
                </c:pt>
                <c:pt idx="3">
                  <c:v>35.693333333333335</c:v>
                </c:pt>
                <c:pt idx="4">
                  <c:v>52.865761689291105</c:v>
                </c:pt>
                <c:pt idx="5">
                  <c:v>49.991687448046548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43F-41EE-A7A6-7CEF5B5F8A23}"/>
            </c:ext>
          </c:extLst>
        </c:ser>
        <c:ser>
          <c:idx val="1"/>
          <c:order val="1"/>
          <c:tx>
            <c:strRef>
              <c:f>Лист2!$C$58</c:f>
              <c:strCache>
                <c:ptCount val="1"/>
                <c:pt idx="0">
                  <c:v>Чили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3"/>
              <c:layout>
                <c:manualLayout>
                  <c:x val="8.4893876638100253E-3"/>
                  <c:y val="-9.689368016693178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343F-41EE-A7A6-7CEF5B5F8A23}"/>
                </c:ext>
              </c:extLst>
            </c:dLbl>
            <c:dLbl>
              <c:idx val="4"/>
              <c:layout>
                <c:manualLayout>
                  <c:x val="5.0936325982860525E-3"/>
                  <c:y val="-1.2919157355590965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43F-41EE-A7A6-7CEF5B5F8A23}"/>
                </c:ext>
              </c:extLst>
            </c:dLbl>
            <c:dLbl>
              <c:idx val="5"/>
              <c:layout>
                <c:manualLayout>
                  <c:x val="6.7915101310480706E-3"/>
                  <c:y val="-5.9212120522989271E-1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343F-41EE-A7A6-7CEF5B5F8A2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Лист2!$A$59:$A$64</c:f>
              <c:strCache>
                <c:ptCount val="6"/>
                <c:pt idx="0">
                  <c:v>В среднем за 1994-1998</c:v>
                </c:pt>
                <c:pt idx="1">
                  <c:v>В среднем за 1999-2003 </c:v>
                </c:pt>
                <c:pt idx="2">
                  <c:v>В среднем за 2004-2008</c:v>
                </c:pt>
                <c:pt idx="3">
                  <c:v>В среднем за 2009-2013 </c:v>
                </c:pt>
                <c:pt idx="4">
                  <c:v>В среднем за 2014-2018</c:v>
                </c:pt>
                <c:pt idx="5">
                  <c:v>В среднем за 2019-2023 </c:v>
                </c:pt>
              </c:strCache>
            </c:strRef>
          </c:cat>
          <c:val>
            <c:numRef>
              <c:f>Лист2!$C$59:$C$64</c:f>
              <c:numCache>
                <c:formatCode>0.0</c:formatCode>
                <c:ptCount val="6"/>
                <c:pt idx="0">
                  <c:v>29.580152671755727</c:v>
                </c:pt>
                <c:pt idx="1">
                  <c:v>41.298342541436462</c:v>
                </c:pt>
                <c:pt idx="2">
                  <c:v>39.965367965367967</c:v>
                </c:pt>
                <c:pt idx="3">
                  <c:v>35.620000000000005</c:v>
                </c:pt>
                <c:pt idx="4">
                  <c:v>25.452488687782804</c:v>
                </c:pt>
                <c:pt idx="5">
                  <c:v>25.120532003325017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343F-41EE-A7A6-7CEF5B5F8A23}"/>
            </c:ext>
          </c:extLst>
        </c:ser>
        <c:ser>
          <c:idx val="2"/>
          <c:order val="2"/>
          <c:tx>
            <c:strRef>
              <c:f>Лист2!$D$58</c:f>
              <c:strCache>
                <c:ptCount val="1"/>
                <c:pt idx="0">
                  <c:v>Китай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Лист2!$A$59:$A$64</c:f>
              <c:strCache>
                <c:ptCount val="6"/>
                <c:pt idx="0">
                  <c:v>В среднем за 1994-1998</c:v>
                </c:pt>
                <c:pt idx="1">
                  <c:v>В среднем за 1999-2003 </c:v>
                </c:pt>
                <c:pt idx="2">
                  <c:v>В среднем за 2004-2008</c:v>
                </c:pt>
                <c:pt idx="3">
                  <c:v>В среднем за 2009-2013 </c:v>
                </c:pt>
                <c:pt idx="4">
                  <c:v>В среднем за 2014-2018</c:v>
                </c:pt>
                <c:pt idx="5">
                  <c:v>В среднем за 2019-2023 </c:v>
                </c:pt>
              </c:strCache>
            </c:strRef>
          </c:cat>
          <c:val>
            <c:numRef>
              <c:f>Лист2!$D$59:$D$64</c:f>
              <c:numCache>
                <c:formatCode>0.0</c:formatCode>
                <c:ptCount val="6"/>
                <c:pt idx="0">
                  <c:v>17.824427480916029</c:v>
                </c:pt>
                <c:pt idx="1">
                  <c:v>16.574585635359114</c:v>
                </c:pt>
                <c:pt idx="2">
                  <c:v>12.614718614718615</c:v>
                </c:pt>
                <c:pt idx="3">
                  <c:v>14.033333333333333</c:v>
                </c:pt>
                <c:pt idx="4">
                  <c:v>7.7300150829562595</c:v>
                </c:pt>
                <c:pt idx="5">
                  <c:v>15.577722360764753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343F-41EE-A7A6-7CEF5B5F8A23}"/>
            </c:ext>
          </c:extLst>
        </c:ser>
        <c:ser>
          <c:idx val="3"/>
          <c:order val="3"/>
          <c:tx>
            <c:strRef>
              <c:f>Лист2!$E$58</c:f>
              <c:strCache>
                <c:ptCount val="1"/>
                <c:pt idx="0">
                  <c:v>Аргентина 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dLbl>
              <c:idx val="2"/>
              <c:layout>
                <c:manualLayout>
                  <c:x val="8.4893876638100878E-3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43F-41EE-A7A6-7CEF5B5F8A2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Лист2!$A$59:$A$64</c:f>
              <c:strCache>
                <c:ptCount val="6"/>
                <c:pt idx="0">
                  <c:v>В среднем за 1994-1998</c:v>
                </c:pt>
                <c:pt idx="1">
                  <c:v>В среднем за 1999-2003 </c:v>
                </c:pt>
                <c:pt idx="2">
                  <c:v>В среднем за 2004-2008</c:v>
                </c:pt>
                <c:pt idx="3">
                  <c:v>В среднем за 2009-2013 </c:v>
                </c:pt>
                <c:pt idx="4">
                  <c:v>В среднем за 2014-2018</c:v>
                </c:pt>
                <c:pt idx="5">
                  <c:v>В среднем за 2019-2023 </c:v>
                </c:pt>
              </c:strCache>
            </c:strRef>
          </c:cat>
          <c:val>
            <c:numRef>
              <c:f>Лист2!$E$59:$E$64</c:f>
              <c:numCache>
                <c:formatCode>0.0</c:formatCode>
                <c:ptCount val="6"/>
                <c:pt idx="0">
                  <c:v>2.217557251908397</c:v>
                </c:pt>
                <c:pt idx="1">
                  <c:v>3.4613259668508283</c:v>
                </c:pt>
                <c:pt idx="2">
                  <c:v>11.272727272727273</c:v>
                </c:pt>
                <c:pt idx="3">
                  <c:v>8.8800000000000008</c:v>
                </c:pt>
                <c:pt idx="4">
                  <c:v>9.3137254901960791</c:v>
                </c:pt>
                <c:pt idx="5">
                  <c:v>5.7123857024106401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343F-41EE-A7A6-7CEF5B5F8A23}"/>
            </c:ext>
          </c:extLst>
        </c:ser>
        <c:ser>
          <c:idx val="4"/>
          <c:order val="4"/>
          <c:tx>
            <c:strRef>
              <c:f>Лист2!$F$58</c:f>
              <c:strCache>
                <c:ptCount val="1"/>
                <c:pt idx="0">
                  <c:v>Бразилия 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Лист2!$A$59:$A$64</c:f>
              <c:strCache>
                <c:ptCount val="6"/>
                <c:pt idx="0">
                  <c:v>В среднем за 1994-1998</c:v>
                </c:pt>
                <c:pt idx="1">
                  <c:v>В среднем за 1999-2003 </c:v>
                </c:pt>
                <c:pt idx="2">
                  <c:v>В среднем за 2004-2008</c:v>
                </c:pt>
                <c:pt idx="3">
                  <c:v>В среднем за 2009-2013 </c:v>
                </c:pt>
                <c:pt idx="4">
                  <c:v>В среднем за 2014-2018</c:v>
                </c:pt>
                <c:pt idx="5">
                  <c:v>В среднем за 2019-2023 </c:v>
                </c:pt>
              </c:strCache>
            </c:strRef>
          </c:cat>
          <c:val>
            <c:numRef>
              <c:f>Лист2!$F$59:$F$64</c:f>
              <c:numCache>
                <c:formatCode>0.0</c:formatCode>
                <c:ptCount val="6"/>
                <c:pt idx="0">
                  <c:v>0.30534351145038169</c:v>
                </c:pt>
                <c:pt idx="1">
                  <c:v>1.0303867403314915</c:v>
                </c:pt>
                <c:pt idx="2">
                  <c:v>0.92294372294372296</c:v>
                </c:pt>
                <c:pt idx="3">
                  <c:v>0.79333333333333345</c:v>
                </c:pt>
                <c:pt idx="4">
                  <c:v>0.39969834087481143</c:v>
                </c:pt>
                <c:pt idx="5">
                  <c:v>2.1695760598503742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343F-41EE-A7A6-7CEF5B5F8A23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1860541503"/>
        <c:axId val="1860540255"/>
      </c:barChart>
      <c:catAx>
        <c:axId val="186054150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860540255"/>
        <c:crosses val="autoZero"/>
        <c:auto val="1"/>
        <c:lblAlgn val="ctr"/>
        <c:lblOffset val="100"/>
        <c:noMultiLvlLbl val="0"/>
      </c:catAx>
      <c:valAx>
        <c:axId val="1860540255"/>
        <c:scaling>
          <c:orientation val="minMax"/>
        </c:scaling>
        <c:delete val="0"/>
        <c:axPos val="l"/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860541503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0062537613049566"/>
          <c:y val="0.92287851472815596"/>
          <c:w val="0.59874924773900862"/>
          <c:h val="6.898809771592702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8D3776-8EA8-42CD-903B-8F277C77D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2107</Words>
  <Characters>12014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Михаил Конста. Малышев</cp:lastModifiedBy>
  <cp:revision>17</cp:revision>
  <dcterms:created xsi:type="dcterms:W3CDTF">2024-05-03T14:43:00Z</dcterms:created>
  <dcterms:modified xsi:type="dcterms:W3CDTF">2024-05-06T08:48:00Z</dcterms:modified>
</cp:coreProperties>
</file>