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2844" w:rsidRPr="00994DF9" w:rsidRDefault="00462844" w:rsidP="00900DFF">
      <w:pPr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994DF9">
        <w:rPr>
          <w:rFonts w:ascii="Times New Roman" w:hAnsi="Times New Roman" w:cs="Times New Roman"/>
          <w:sz w:val="24"/>
          <w:szCs w:val="24"/>
        </w:rPr>
        <w:t>Гаврилец</w:t>
      </w:r>
      <w:r w:rsidR="001B3471" w:rsidRPr="00994DF9">
        <w:rPr>
          <w:rFonts w:ascii="Times New Roman" w:hAnsi="Times New Roman" w:cs="Times New Roman"/>
          <w:sz w:val="24"/>
          <w:szCs w:val="24"/>
        </w:rPr>
        <w:t xml:space="preserve"> Ю.Н.</w:t>
      </w:r>
      <w:r w:rsidRPr="00994DF9">
        <w:rPr>
          <w:rFonts w:ascii="Times New Roman" w:hAnsi="Times New Roman" w:cs="Times New Roman"/>
          <w:sz w:val="24"/>
          <w:szCs w:val="24"/>
        </w:rPr>
        <w:t xml:space="preserve">,  </w:t>
      </w:r>
      <w:r w:rsidR="001B3471" w:rsidRPr="00994DF9">
        <w:rPr>
          <w:rFonts w:ascii="Times New Roman" w:hAnsi="Times New Roman" w:cs="Times New Roman"/>
          <w:sz w:val="24"/>
          <w:szCs w:val="24"/>
        </w:rPr>
        <w:t>Тараканова И.В.</w:t>
      </w:r>
    </w:p>
    <w:p w:rsidR="00900DFF" w:rsidRDefault="0078068B" w:rsidP="00900DF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Кибернетические  </w:t>
      </w:r>
      <w:r w:rsidR="00D07D65">
        <w:rPr>
          <w:rFonts w:ascii="Times New Roman" w:hAnsi="Times New Roman" w:cs="Times New Roman"/>
          <w:b/>
          <w:sz w:val="24"/>
          <w:szCs w:val="24"/>
        </w:rPr>
        <w:t>аспекты</w:t>
      </w:r>
      <w:r w:rsidR="00987E96">
        <w:rPr>
          <w:rFonts w:ascii="Times New Roman" w:hAnsi="Times New Roman" w:cs="Times New Roman"/>
          <w:b/>
          <w:sz w:val="24"/>
          <w:szCs w:val="24"/>
        </w:rPr>
        <w:t xml:space="preserve"> экономических  показателей </w:t>
      </w:r>
    </w:p>
    <w:p w:rsidR="003E622C" w:rsidRPr="00994DF9" w:rsidRDefault="00987E96" w:rsidP="00900DFF">
      <w:pPr>
        <w:spacing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 xml:space="preserve"> региональной  России.</w:t>
      </w:r>
    </w:p>
    <w:bookmarkEnd w:id="0"/>
    <w:p w:rsidR="00DC3DE1" w:rsidRPr="00487F4C" w:rsidRDefault="00DC3DE1" w:rsidP="00FD6B53">
      <w:pPr>
        <w:spacing w:line="240" w:lineRule="auto"/>
        <w:ind w:firstLine="425"/>
        <w:jc w:val="both"/>
        <w:rPr>
          <w:rFonts w:ascii="Times New Roman" w:hAnsi="Times New Roman" w:cs="Times New Roman"/>
        </w:rPr>
      </w:pPr>
      <w:r w:rsidRPr="00860CC6">
        <w:rPr>
          <w:rFonts w:ascii="Times New Roman" w:hAnsi="Times New Roman" w:cs="Times New Roman"/>
          <w:b/>
          <w:bCs/>
          <w:iCs/>
        </w:rPr>
        <w:t>Аннотация.</w:t>
      </w:r>
      <w:r w:rsidR="00437C4F">
        <w:rPr>
          <w:rFonts w:ascii="Times New Roman" w:hAnsi="Times New Roman" w:cs="Times New Roman"/>
          <w:b/>
          <w:bCs/>
          <w:iCs/>
        </w:rPr>
        <w:t xml:space="preserve"> </w:t>
      </w:r>
      <w:r w:rsidRPr="00487F4C">
        <w:rPr>
          <w:rFonts w:ascii="Times New Roman" w:hAnsi="Times New Roman" w:cs="Times New Roman"/>
        </w:rPr>
        <w:t xml:space="preserve">В  работе  </w:t>
      </w:r>
      <w:r w:rsidR="00987E96">
        <w:rPr>
          <w:rFonts w:ascii="Times New Roman" w:hAnsi="Times New Roman" w:cs="Times New Roman"/>
        </w:rPr>
        <w:t>исследуются</w:t>
      </w:r>
      <w:r w:rsidR="00C61DDB">
        <w:rPr>
          <w:rFonts w:ascii="Times New Roman" w:hAnsi="Times New Roman" w:cs="Times New Roman"/>
        </w:rPr>
        <w:t xml:space="preserve"> </w:t>
      </w:r>
      <w:r w:rsidR="007725CB" w:rsidRPr="00487F4C">
        <w:rPr>
          <w:rFonts w:ascii="Times New Roman" w:hAnsi="Times New Roman" w:cs="Times New Roman"/>
        </w:rPr>
        <w:t xml:space="preserve">возможности проявления в  экономике закона  необходимого  разнообразия  Эшби.  Для  этого  анализируются   </w:t>
      </w:r>
      <w:r w:rsidRPr="00487F4C">
        <w:rPr>
          <w:rFonts w:ascii="Times New Roman" w:hAnsi="Times New Roman" w:cs="Times New Roman"/>
        </w:rPr>
        <w:t xml:space="preserve">показатели </w:t>
      </w:r>
      <w:r w:rsidR="00092B2B" w:rsidRPr="00487F4C">
        <w:rPr>
          <w:rFonts w:ascii="Times New Roman" w:hAnsi="Times New Roman" w:cs="Times New Roman"/>
        </w:rPr>
        <w:t xml:space="preserve">регионального  </w:t>
      </w:r>
      <w:r w:rsidRPr="00487F4C">
        <w:rPr>
          <w:rFonts w:ascii="Times New Roman" w:hAnsi="Times New Roman" w:cs="Times New Roman"/>
        </w:rPr>
        <w:t xml:space="preserve">выпуска </w:t>
      </w:r>
      <w:r w:rsidR="00092B2B" w:rsidRPr="00487F4C">
        <w:rPr>
          <w:rFonts w:ascii="Times New Roman" w:hAnsi="Times New Roman" w:cs="Times New Roman"/>
        </w:rPr>
        <w:t xml:space="preserve"> 2-х  групп</w:t>
      </w:r>
      <w:r w:rsidR="007725CB" w:rsidRPr="00487F4C">
        <w:rPr>
          <w:rFonts w:ascii="Times New Roman" w:hAnsi="Times New Roman" w:cs="Times New Roman"/>
        </w:rPr>
        <w:t>, названных  далее  секторами</w:t>
      </w:r>
      <w:r w:rsidR="00092B2B" w:rsidRPr="00487F4C">
        <w:rPr>
          <w:rFonts w:ascii="Times New Roman" w:hAnsi="Times New Roman" w:cs="Times New Roman"/>
        </w:rPr>
        <w:t xml:space="preserve">: </w:t>
      </w:r>
      <w:r w:rsidRPr="00487F4C">
        <w:rPr>
          <w:rFonts w:ascii="Times New Roman" w:hAnsi="Times New Roman" w:cs="Times New Roman"/>
        </w:rPr>
        <w:t>6  отраслей  материального  производства  и  6  отраслей,  производящ</w:t>
      </w:r>
      <w:r w:rsidR="00092B2B" w:rsidRPr="00487F4C">
        <w:rPr>
          <w:rFonts w:ascii="Times New Roman" w:hAnsi="Times New Roman" w:cs="Times New Roman"/>
        </w:rPr>
        <w:t>их</w:t>
      </w:r>
      <w:r w:rsidRPr="00487F4C">
        <w:rPr>
          <w:rFonts w:ascii="Times New Roman" w:hAnsi="Times New Roman" w:cs="Times New Roman"/>
        </w:rPr>
        <w:t xml:space="preserve">  инфо</w:t>
      </w:r>
      <w:r w:rsidR="00092B2B" w:rsidRPr="00487F4C">
        <w:rPr>
          <w:rFonts w:ascii="Times New Roman" w:hAnsi="Times New Roman" w:cs="Times New Roman"/>
        </w:rPr>
        <w:t>рмационные  продукты. Для  каждо</w:t>
      </w:r>
      <w:r w:rsidR="007725CB" w:rsidRPr="00487F4C">
        <w:rPr>
          <w:rFonts w:ascii="Times New Roman" w:hAnsi="Times New Roman" w:cs="Times New Roman"/>
        </w:rPr>
        <w:t>го  сектора</w:t>
      </w:r>
      <w:r w:rsidRPr="00487F4C">
        <w:rPr>
          <w:rFonts w:ascii="Times New Roman" w:hAnsi="Times New Roman" w:cs="Times New Roman"/>
        </w:rPr>
        <w:t xml:space="preserve">  вычислены    энтропии</w:t>
      </w:r>
      <w:r w:rsidR="007725CB" w:rsidRPr="00487F4C">
        <w:rPr>
          <w:rFonts w:ascii="Times New Roman" w:hAnsi="Times New Roman" w:cs="Times New Roman"/>
        </w:rPr>
        <w:t xml:space="preserve">  Шеннона</w:t>
      </w:r>
      <w:r w:rsidRPr="00487F4C">
        <w:rPr>
          <w:rFonts w:ascii="Times New Roman" w:hAnsi="Times New Roman" w:cs="Times New Roman"/>
        </w:rPr>
        <w:t>,  характеризующие   их разнообразие. Установлено,  что  энтропия информационного сектора</w:t>
      </w:r>
      <w:r w:rsidR="007725CB" w:rsidRPr="00487F4C">
        <w:rPr>
          <w:rFonts w:ascii="Times New Roman" w:hAnsi="Times New Roman" w:cs="Times New Roman"/>
        </w:rPr>
        <w:t xml:space="preserve">, </w:t>
      </w:r>
      <w:r w:rsidR="00092B2B" w:rsidRPr="00487F4C">
        <w:rPr>
          <w:rFonts w:ascii="Times New Roman" w:hAnsi="Times New Roman" w:cs="Times New Roman"/>
        </w:rPr>
        <w:t>как  правило</w:t>
      </w:r>
      <w:r w:rsidR="007725CB" w:rsidRPr="00487F4C">
        <w:rPr>
          <w:rFonts w:ascii="Times New Roman" w:hAnsi="Times New Roman" w:cs="Times New Roman"/>
        </w:rPr>
        <w:t>,</w:t>
      </w:r>
      <w:r w:rsidR="00C61DDB">
        <w:rPr>
          <w:rFonts w:ascii="Times New Roman" w:hAnsi="Times New Roman" w:cs="Times New Roman"/>
        </w:rPr>
        <w:t xml:space="preserve"> </w:t>
      </w:r>
      <w:r w:rsidRPr="00487F4C">
        <w:rPr>
          <w:rFonts w:ascii="Times New Roman" w:hAnsi="Times New Roman" w:cs="Times New Roman"/>
        </w:rPr>
        <w:t xml:space="preserve">превосходит  энтропию  производственного  сектора,  что  на уровне рассматриваемых  </w:t>
      </w:r>
      <w:r w:rsidR="007725CB" w:rsidRPr="00487F4C">
        <w:rPr>
          <w:rFonts w:ascii="Times New Roman" w:hAnsi="Times New Roman" w:cs="Times New Roman"/>
        </w:rPr>
        <w:t>показателей</w:t>
      </w:r>
      <w:r w:rsidRPr="00487F4C">
        <w:rPr>
          <w:rFonts w:ascii="Times New Roman" w:hAnsi="Times New Roman" w:cs="Times New Roman"/>
        </w:rPr>
        <w:t xml:space="preserve">  может  означать  выполнение закона Эшби. Установлено  также, что  первая  главная  компонента корреляционных  матриц обоих  секторов  </w:t>
      </w:r>
      <w:r w:rsidR="00A37D6A" w:rsidRPr="00487F4C">
        <w:rPr>
          <w:rFonts w:ascii="Times New Roman" w:hAnsi="Times New Roman" w:cs="Times New Roman"/>
        </w:rPr>
        <w:t xml:space="preserve">значимо  и  положительно </w:t>
      </w:r>
      <w:r w:rsidRPr="00487F4C">
        <w:rPr>
          <w:rFonts w:ascii="Times New Roman" w:hAnsi="Times New Roman" w:cs="Times New Roman"/>
        </w:rPr>
        <w:t>определяет</w:t>
      </w:r>
      <w:r w:rsidR="00A37D6A" w:rsidRPr="00487F4C">
        <w:rPr>
          <w:rFonts w:ascii="Times New Roman" w:hAnsi="Times New Roman" w:cs="Times New Roman"/>
        </w:rPr>
        <w:t xml:space="preserve"> значения </w:t>
      </w:r>
      <w:r w:rsidRPr="00487F4C">
        <w:rPr>
          <w:rFonts w:ascii="Times New Roman" w:hAnsi="Times New Roman" w:cs="Times New Roman"/>
        </w:rPr>
        <w:t>все</w:t>
      </w:r>
      <w:r w:rsidR="00A37D6A" w:rsidRPr="00487F4C">
        <w:rPr>
          <w:rFonts w:ascii="Times New Roman" w:hAnsi="Times New Roman" w:cs="Times New Roman"/>
        </w:rPr>
        <w:t>х</w:t>
      </w:r>
      <w:r w:rsidRPr="00487F4C">
        <w:rPr>
          <w:rFonts w:ascii="Times New Roman" w:hAnsi="Times New Roman" w:cs="Times New Roman"/>
        </w:rPr>
        <w:t xml:space="preserve">  показател</w:t>
      </w:r>
      <w:r w:rsidR="00A37D6A" w:rsidRPr="00487F4C">
        <w:rPr>
          <w:rFonts w:ascii="Times New Roman" w:hAnsi="Times New Roman" w:cs="Times New Roman"/>
        </w:rPr>
        <w:t>ей</w:t>
      </w:r>
      <w:r w:rsidRPr="00487F4C">
        <w:rPr>
          <w:rFonts w:ascii="Times New Roman" w:hAnsi="Times New Roman" w:cs="Times New Roman"/>
        </w:rPr>
        <w:t xml:space="preserve">  выпуска  сектора,  особенно информационного</w:t>
      </w:r>
      <w:r w:rsidR="00A37D6A" w:rsidRPr="00487F4C">
        <w:rPr>
          <w:rFonts w:ascii="Times New Roman" w:hAnsi="Times New Roman" w:cs="Times New Roman"/>
        </w:rPr>
        <w:t>.  Этот  факт</w:t>
      </w:r>
      <w:r w:rsidRPr="00487F4C">
        <w:rPr>
          <w:rFonts w:ascii="Times New Roman" w:hAnsi="Times New Roman" w:cs="Times New Roman"/>
        </w:rPr>
        <w:t xml:space="preserve">  позволяет считать  </w:t>
      </w:r>
      <w:r w:rsidR="00A37D6A" w:rsidRPr="00487F4C">
        <w:rPr>
          <w:rFonts w:ascii="Times New Roman" w:hAnsi="Times New Roman" w:cs="Times New Roman"/>
        </w:rPr>
        <w:t>первую</w:t>
      </w:r>
      <w:r w:rsidR="00C61DDB">
        <w:rPr>
          <w:rFonts w:ascii="Times New Roman" w:hAnsi="Times New Roman" w:cs="Times New Roman"/>
        </w:rPr>
        <w:t xml:space="preserve"> </w:t>
      </w:r>
      <w:r w:rsidR="00A37D6A" w:rsidRPr="00487F4C">
        <w:rPr>
          <w:rFonts w:ascii="Times New Roman" w:hAnsi="Times New Roman" w:cs="Times New Roman"/>
        </w:rPr>
        <w:t>компоненту</w:t>
      </w:r>
      <w:r w:rsidRPr="00487F4C">
        <w:rPr>
          <w:rFonts w:ascii="Times New Roman" w:hAnsi="Times New Roman" w:cs="Times New Roman"/>
        </w:rPr>
        <w:t xml:space="preserve"> индексом</w:t>
      </w:r>
      <w:r w:rsidR="00A37D6A" w:rsidRPr="00487F4C">
        <w:rPr>
          <w:rFonts w:ascii="Times New Roman" w:hAnsi="Times New Roman" w:cs="Times New Roman"/>
        </w:rPr>
        <w:t>,  характеризующим</w:t>
      </w:r>
      <w:r w:rsidRPr="00487F4C">
        <w:rPr>
          <w:rFonts w:ascii="Times New Roman" w:hAnsi="Times New Roman" w:cs="Times New Roman"/>
        </w:rPr>
        <w:t xml:space="preserve">  целостност</w:t>
      </w:r>
      <w:r w:rsidR="00A37D6A" w:rsidRPr="00487F4C">
        <w:rPr>
          <w:rFonts w:ascii="Times New Roman" w:hAnsi="Times New Roman" w:cs="Times New Roman"/>
        </w:rPr>
        <w:t>ь  сектора,  организованность</w:t>
      </w:r>
      <w:r w:rsidRPr="00487F4C">
        <w:rPr>
          <w:rFonts w:ascii="Times New Roman" w:hAnsi="Times New Roman" w:cs="Times New Roman"/>
        </w:rPr>
        <w:t xml:space="preserve">  и  </w:t>
      </w:r>
      <w:r w:rsidR="00A37D6A" w:rsidRPr="00487F4C">
        <w:rPr>
          <w:rFonts w:ascii="Times New Roman" w:hAnsi="Times New Roman" w:cs="Times New Roman"/>
        </w:rPr>
        <w:t>уровень</w:t>
      </w:r>
      <w:r w:rsidRPr="00487F4C">
        <w:rPr>
          <w:rFonts w:ascii="Times New Roman" w:hAnsi="Times New Roman" w:cs="Times New Roman"/>
        </w:rPr>
        <w:t xml:space="preserve">  его  развития. Тем  самым к  интегральным  показателям  с</w:t>
      </w:r>
      <w:r w:rsidR="00A37D6A" w:rsidRPr="00487F4C">
        <w:rPr>
          <w:rFonts w:ascii="Times New Roman" w:hAnsi="Times New Roman" w:cs="Times New Roman"/>
        </w:rPr>
        <w:t>е</w:t>
      </w:r>
      <w:r w:rsidRPr="00487F4C">
        <w:rPr>
          <w:rFonts w:ascii="Times New Roman" w:hAnsi="Times New Roman" w:cs="Times New Roman"/>
        </w:rPr>
        <w:t xml:space="preserve">кторов </w:t>
      </w:r>
      <w:r w:rsidRPr="00487F4C">
        <w:rPr>
          <w:rFonts w:ascii="Times New Roman" w:hAnsi="Times New Roman" w:cs="Times New Roman"/>
          <w:u w:val="single"/>
        </w:rPr>
        <w:t xml:space="preserve">– </w:t>
      </w:r>
      <w:r w:rsidRPr="00487F4C">
        <w:rPr>
          <w:rFonts w:ascii="Times New Roman" w:hAnsi="Times New Roman" w:cs="Times New Roman"/>
        </w:rPr>
        <w:t>выпуску и  энтропии</w:t>
      </w:r>
      <w:r w:rsidR="00C61DDB">
        <w:rPr>
          <w:rFonts w:ascii="Times New Roman" w:hAnsi="Times New Roman" w:cs="Times New Roman"/>
        </w:rPr>
        <w:t xml:space="preserve"> </w:t>
      </w:r>
      <w:r w:rsidR="00A37D6A" w:rsidRPr="00487F4C">
        <w:rPr>
          <w:rFonts w:ascii="Times New Roman" w:hAnsi="Times New Roman" w:cs="Times New Roman"/>
          <w:u w:val="single"/>
        </w:rPr>
        <w:t>–</w:t>
      </w:r>
      <w:r w:rsidRPr="00487F4C">
        <w:rPr>
          <w:rFonts w:ascii="Times New Roman" w:hAnsi="Times New Roman" w:cs="Times New Roman"/>
        </w:rPr>
        <w:t xml:space="preserve"> добавлен показатель  организованности</w:t>
      </w:r>
      <w:r w:rsidR="00487F4C" w:rsidRPr="00487F4C">
        <w:rPr>
          <w:rFonts w:ascii="Times New Roman" w:hAnsi="Times New Roman" w:cs="Times New Roman"/>
        </w:rPr>
        <w:t xml:space="preserve">. </w:t>
      </w:r>
      <w:r w:rsidRPr="00487F4C">
        <w:rPr>
          <w:rFonts w:ascii="Times New Roman" w:hAnsi="Times New Roman" w:cs="Times New Roman"/>
        </w:rPr>
        <w:t xml:space="preserve">Для  информационного  сектора этот  показатель  оказывается  наибольшим. Изучение  корреляционных  связей  между всеми  интегральными  показателями секторов позволило выявить </w:t>
      </w:r>
      <w:r w:rsidR="00487F4C" w:rsidRPr="00487F4C">
        <w:rPr>
          <w:rFonts w:ascii="Times New Roman" w:hAnsi="Times New Roman" w:cs="Times New Roman"/>
        </w:rPr>
        <w:t xml:space="preserve"> их  взаимозависимости и особенности в  процессе функционирования</w:t>
      </w:r>
      <w:r w:rsidRPr="00487F4C">
        <w:rPr>
          <w:rFonts w:ascii="Times New Roman" w:hAnsi="Times New Roman" w:cs="Times New Roman"/>
        </w:rPr>
        <w:t xml:space="preserve"> экономической  системы. </w:t>
      </w:r>
    </w:p>
    <w:p w:rsidR="00DC3DE1" w:rsidRDefault="00DC3DE1" w:rsidP="00FD6B53">
      <w:pPr>
        <w:spacing w:after="0" w:line="240" w:lineRule="auto"/>
        <w:ind w:firstLine="425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  <w:iCs/>
        </w:rPr>
        <w:t>Ключевые слова.</w:t>
      </w:r>
      <w:r w:rsidRPr="00B230C5">
        <w:rPr>
          <w:rFonts w:ascii="Times New Roman" w:hAnsi="Times New Roman" w:cs="Times New Roman"/>
          <w:bCs/>
          <w:iCs/>
        </w:rPr>
        <w:t xml:space="preserve"> Энтропии информационного и производственного  секторов,</w:t>
      </w:r>
      <w:r>
        <w:rPr>
          <w:rFonts w:ascii="Times New Roman" w:hAnsi="Times New Roman" w:cs="Times New Roman"/>
        </w:rPr>
        <w:t xml:space="preserve"> компонентный анализ,  </w:t>
      </w:r>
      <w:r w:rsidRPr="00B230C5">
        <w:rPr>
          <w:rFonts w:ascii="Times New Roman" w:hAnsi="Times New Roman" w:cs="Times New Roman"/>
        </w:rPr>
        <w:t>показател</w:t>
      </w:r>
      <w:r>
        <w:rPr>
          <w:rFonts w:ascii="Times New Roman" w:hAnsi="Times New Roman" w:cs="Times New Roman"/>
        </w:rPr>
        <w:t xml:space="preserve">и </w:t>
      </w:r>
      <w:r w:rsidRPr="00B230C5">
        <w:rPr>
          <w:rFonts w:ascii="Times New Roman" w:hAnsi="Times New Roman" w:cs="Times New Roman"/>
        </w:rPr>
        <w:t>целостности, закон  необходимого  разнообразия</w:t>
      </w:r>
      <w:r w:rsidRPr="00B230C5">
        <w:rPr>
          <w:rFonts w:ascii="Times New Roman" w:hAnsi="Times New Roman" w:cs="Times New Roman"/>
          <w:i/>
        </w:rPr>
        <w:t>.</w:t>
      </w:r>
    </w:p>
    <w:p w:rsidR="00DC3DE1" w:rsidRPr="00DC3DE1" w:rsidRDefault="00DC3DE1" w:rsidP="00FD6B53">
      <w:pPr>
        <w:spacing w:after="0" w:line="240" w:lineRule="auto"/>
        <w:ind w:firstLine="425"/>
        <w:jc w:val="both"/>
        <w:rPr>
          <w:rFonts w:ascii="Times New Roman" w:hAnsi="Times New Roman" w:cs="Times New Roman"/>
          <w:u w:val="single"/>
        </w:rPr>
      </w:pPr>
    </w:p>
    <w:p w:rsidR="00DC3DE1" w:rsidRPr="00994DF9" w:rsidRDefault="00DC3DE1" w:rsidP="005F51B5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94DF9">
        <w:rPr>
          <w:rFonts w:ascii="Times New Roman" w:hAnsi="Times New Roman" w:cs="Times New Roman"/>
          <w:sz w:val="24"/>
          <w:szCs w:val="24"/>
        </w:rPr>
        <w:t xml:space="preserve">             1.Эффективное экономическое функционирование предполагает наличие системы управления и процедур принятия  решений, адекватных сложности  социально-экономических  проблем. Это  обстоятельс</w:t>
      </w:r>
      <w:r w:rsidR="00900DFF">
        <w:rPr>
          <w:rFonts w:ascii="Times New Roman" w:hAnsi="Times New Roman" w:cs="Times New Roman"/>
          <w:sz w:val="24"/>
          <w:szCs w:val="24"/>
        </w:rPr>
        <w:t>тво в науке об  управлении [3, 4</w:t>
      </w:r>
      <w:r w:rsidRPr="00994DF9">
        <w:rPr>
          <w:rFonts w:ascii="Times New Roman" w:hAnsi="Times New Roman" w:cs="Times New Roman"/>
          <w:sz w:val="24"/>
          <w:szCs w:val="24"/>
        </w:rPr>
        <w:t xml:space="preserve">]   выражается в  форме  «Закона  необходимого   разнообразия»  Эшби,  требующего  от  управляющей  подсистемы  такого  уровня  сложности,  который  соответствует  разнообразию управляемой  подсистемы.  </w:t>
      </w:r>
      <w:r w:rsidRPr="00994DF9">
        <w:rPr>
          <w:rFonts w:ascii="Times New Roman" w:eastAsia="SimSun" w:hAnsi="Times New Roman" w:cs="Times New Roman"/>
          <w:sz w:val="24"/>
          <w:szCs w:val="24"/>
        </w:rPr>
        <w:t>Не  касаясь  всех  аспектов  измерения  сложности,  её  видов  и  различных  т</w:t>
      </w:r>
      <w:r w:rsidR="00900DFF">
        <w:rPr>
          <w:rFonts w:ascii="Times New Roman" w:eastAsia="SimSun" w:hAnsi="Times New Roman" w:cs="Times New Roman"/>
          <w:sz w:val="24"/>
          <w:szCs w:val="24"/>
        </w:rPr>
        <w:t>очек  зрения  [5</w:t>
      </w:r>
      <w:r w:rsidR="00D91382" w:rsidRPr="00D91382">
        <w:rPr>
          <w:rFonts w:ascii="Times New Roman" w:eastAsia="SimSun" w:hAnsi="Times New Roman" w:cs="Times New Roman"/>
          <w:sz w:val="24"/>
          <w:szCs w:val="24"/>
        </w:rPr>
        <w:t>]</w:t>
      </w:r>
      <w:r w:rsidRPr="00994DF9">
        <w:rPr>
          <w:rFonts w:ascii="Times New Roman" w:eastAsia="SimSun" w:hAnsi="Times New Roman" w:cs="Times New Roman"/>
          <w:sz w:val="24"/>
          <w:szCs w:val="24"/>
        </w:rPr>
        <w:t>, отметим,  что  при  статистическом анализе принято измерять сложность системы величиной е</w:t>
      </w:r>
      <w:r w:rsidR="00D91382">
        <w:rPr>
          <w:rFonts w:ascii="Times New Roman" w:eastAsia="SimSun" w:hAnsi="Times New Roman" w:cs="Times New Roman"/>
          <w:sz w:val="24"/>
          <w:szCs w:val="24"/>
        </w:rPr>
        <w:t>ё  энтропии (разнообразием) [2</w:t>
      </w:r>
      <w:r w:rsidR="00D91382" w:rsidRPr="00D91382">
        <w:rPr>
          <w:rFonts w:ascii="Times New Roman" w:eastAsia="SimSun" w:hAnsi="Times New Roman" w:cs="Times New Roman"/>
          <w:sz w:val="24"/>
          <w:szCs w:val="24"/>
        </w:rPr>
        <w:t>]</w:t>
      </w:r>
      <w:r w:rsidRPr="00994DF9">
        <w:rPr>
          <w:rFonts w:ascii="Times New Roman" w:eastAsia="SimSun" w:hAnsi="Times New Roman" w:cs="Times New Roman"/>
          <w:sz w:val="24"/>
          <w:szCs w:val="24"/>
        </w:rPr>
        <w:t>.  Фактически это соответствует  определению А.Н.Колмогорова, понимавшим под  сложностью</w:t>
      </w:r>
      <w:r w:rsidR="00987E96">
        <w:rPr>
          <w:rFonts w:ascii="Times New Roman" w:eastAsia="SimSun" w:hAnsi="Times New Roman" w:cs="Times New Roman"/>
          <w:sz w:val="24"/>
          <w:szCs w:val="24"/>
        </w:rPr>
        <w:t xml:space="preserve">  системы </w:t>
      </w:r>
      <w:r w:rsidRPr="00994DF9">
        <w:rPr>
          <w:rFonts w:ascii="Times New Roman" w:eastAsia="SimSun" w:hAnsi="Times New Roman" w:cs="Times New Roman"/>
          <w:sz w:val="24"/>
          <w:szCs w:val="24"/>
        </w:rPr>
        <w:t xml:space="preserve"> минимальное  число сигналов,  позволявшим «декодировать» полученное  сообщение</w:t>
      </w:r>
      <w:r w:rsidR="005C139F">
        <w:rPr>
          <w:rFonts w:ascii="Times New Roman" w:eastAsia="SimSun" w:hAnsi="Times New Roman" w:cs="Times New Roman"/>
          <w:sz w:val="24"/>
          <w:szCs w:val="24"/>
        </w:rPr>
        <w:t xml:space="preserve">  о   системе</w:t>
      </w:r>
      <w:r w:rsidRPr="00994DF9">
        <w:rPr>
          <w:rFonts w:ascii="Times New Roman" w:eastAsia="SimSun" w:hAnsi="Times New Roman" w:cs="Times New Roman"/>
          <w:sz w:val="24"/>
          <w:szCs w:val="24"/>
        </w:rPr>
        <w:t xml:space="preserve">. </w:t>
      </w:r>
    </w:p>
    <w:p w:rsidR="00DC3DE1" w:rsidRPr="00994DF9" w:rsidRDefault="00DC3DE1" w:rsidP="009424E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4DF9">
        <w:rPr>
          <w:rFonts w:ascii="Times New Roman" w:hAnsi="Times New Roman" w:cs="Times New Roman"/>
          <w:sz w:val="24"/>
          <w:szCs w:val="24"/>
        </w:rPr>
        <w:t xml:space="preserve">          2. В настоящей работе  мы  расширяем и углубляем подход, начатый  в [1],  используя  те  же  исходные   статистические  данные  о развитии  в  регионах  России отраслей  материального  производства   и  отраслей,  производящих  информацию. Три наиболее  крупных  региона  мы,  как  и  в  [1],  не  включили  в  список  регионов. Совершенно  ясно, что отрасли  материального  производства  и  отрасли,  производящие информацию,  отличаются  не  только  своим  продуктом,  но  и  массой  других  параметров. По этой  причине они  должны  изучаться  согласно  их  специфике,  особенно при анализе  их  взаимодействия.  Существенным  фактором при экономическом анализе отрасли  как  таковой,  является  то,  что один  и  тот  же  отраслевой  продукт территориально производится  в разных  регионах  России.  Возникает  вопрос</w:t>
      </w:r>
      <w:r w:rsidR="00C5380F">
        <w:rPr>
          <w:rFonts w:ascii="Times New Roman" w:hAnsi="Times New Roman" w:cs="Times New Roman"/>
          <w:sz w:val="24"/>
          <w:szCs w:val="24"/>
        </w:rPr>
        <w:t>,</w:t>
      </w:r>
      <w:r w:rsidRPr="00994DF9">
        <w:rPr>
          <w:rFonts w:ascii="Times New Roman" w:hAnsi="Times New Roman" w:cs="Times New Roman"/>
          <w:sz w:val="24"/>
          <w:szCs w:val="24"/>
        </w:rPr>
        <w:t xml:space="preserve"> – в  какой  степени  объединение  производств,  территориально  разрозненных,  можно  считать одной  отраслью. </w:t>
      </w:r>
    </w:p>
    <w:p w:rsidR="00DC3DE1" w:rsidRPr="00994DF9" w:rsidRDefault="00DC3DE1" w:rsidP="009424E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94DF9">
        <w:rPr>
          <w:rFonts w:ascii="Times New Roman" w:hAnsi="Times New Roman" w:cs="Times New Roman"/>
          <w:sz w:val="24"/>
          <w:szCs w:val="24"/>
        </w:rPr>
        <w:t xml:space="preserve">         В  отличие  от    конкретного  анализа  в  [1] ,  в  данной  работе предлагается анализиро</w:t>
      </w:r>
      <w:r w:rsidR="00C5380F">
        <w:rPr>
          <w:rFonts w:ascii="Times New Roman" w:hAnsi="Times New Roman" w:cs="Times New Roman"/>
          <w:sz w:val="24"/>
          <w:szCs w:val="24"/>
        </w:rPr>
        <w:t>вать не только функционирование</w:t>
      </w:r>
      <w:r w:rsidRPr="00994DF9">
        <w:rPr>
          <w:rFonts w:ascii="Times New Roman" w:hAnsi="Times New Roman" w:cs="Times New Roman"/>
          <w:sz w:val="24"/>
          <w:szCs w:val="24"/>
        </w:rPr>
        <w:t xml:space="preserve">  отдельных  отраслей, но  и  их  группы  похожих по  характеру  выпуска,  которые  мы  называем  </w:t>
      </w:r>
      <w:r w:rsidRPr="00994DF9">
        <w:rPr>
          <w:rFonts w:ascii="Times New Roman" w:hAnsi="Times New Roman" w:cs="Times New Roman"/>
          <w:i/>
          <w:sz w:val="24"/>
          <w:szCs w:val="24"/>
        </w:rPr>
        <w:t>секторами</w:t>
      </w:r>
      <w:r w:rsidRPr="00994DF9">
        <w:rPr>
          <w:rFonts w:ascii="Times New Roman" w:hAnsi="Times New Roman" w:cs="Times New Roman"/>
          <w:sz w:val="24"/>
          <w:szCs w:val="24"/>
        </w:rPr>
        <w:t xml:space="preserve">. Естественно здесь ещё  в  большей  степени  появляется  необходимость обоснования правомочности </w:t>
      </w:r>
      <w:r w:rsidRPr="00994DF9">
        <w:rPr>
          <w:rFonts w:ascii="Times New Roman" w:hAnsi="Times New Roman" w:cs="Times New Roman"/>
          <w:sz w:val="24"/>
          <w:szCs w:val="24"/>
        </w:rPr>
        <w:lastRenderedPageBreak/>
        <w:t xml:space="preserve">использования  такого  термина. Для этого дополнительно вводится,  измеряется  и изучается новая  важная  характеристика </w:t>
      </w:r>
      <w:r w:rsidRPr="00994DF9">
        <w:rPr>
          <w:rFonts w:ascii="Times New Roman" w:hAnsi="Times New Roman" w:cs="Times New Roman"/>
          <w:i/>
          <w:sz w:val="24"/>
          <w:szCs w:val="24"/>
        </w:rPr>
        <w:t>целостности</w:t>
      </w:r>
      <w:r w:rsidRPr="00994DF9">
        <w:rPr>
          <w:rFonts w:ascii="Times New Roman" w:hAnsi="Times New Roman" w:cs="Times New Roman"/>
          <w:sz w:val="24"/>
          <w:szCs w:val="24"/>
        </w:rPr>
        <w:t xml:space="preserve"> или </w:t>
      </w:r>
      <w:r w:rsidRPr="00994DF9">
        <w:rPr>
          <w:rFonts w:ascii="Times New Roman" w:hAnsi="Times New Roman" w:cs="Times New Roman"/>
          <w:i/>
          <w:sz w:val="24"/>
          <w:szCs w:val="24"/>
        </w:rPr>
        <w:t>организованности</w:t>
      </w:r>
      <w:r w:rsidRPr="00994DF9">
        <w:rPr>
          <w:rFonts w:ascii="Times New Roman" w:hAnsi="Times New Roman" w:cs="Times New Roman"/>
          <w:sz w:val="24"/>
          <w:szCs w:val="24"/>
        </w:rPr>
        <w:t xml:space="preserve">  системы,  которая для   рассматриваемых объектов выполняет  также  функцию </w:t>
      </w:r>
      <w:r w:rsidRPr="00994DF9">
        <w:rPr>
          <w:rFonts w:ascii="Times New Roman" w:hAnsi="Times New Roman" w:cs="Times New Roman"/>
          <w:i/>
          <w:sz w:val="24"/>
          <w:szCs w:val="24"/>
        </w:rPr>
        <w:t xml:space="preserve">индекса развития  </w:t>
      </w:r>
      <w:r w:rsidRPr="00994DF9">
        <w:rPr>
          <w:rFonts w:ascii="Times New Roman" w:hAnsi="Times New Roman" w:cs="Times New Roman"/>
          <w:sz w:val="24"/>
          <w:szCs w:val="24"/>
        </w:rPr>
        <w:t xml:space="preserve">сектора. </w:t>
      </w:r>
    </w:p>
    <w:p w:rsidR="005734C6" w:rsidRPr="00994DF9" w:rsidRDefault="002E0E9F" w:rsidP="009424EF">
      <w:pPr>
        <w:spacing w:line="240" w:lineRule="auto"/>
        <w:ind w:firstLine="709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94DF9">
        <w:rPr>
          <w:rFonts w:ascii="Times New Roman" w:hAnsi="Times New Roman" w:cs="Times New Roman"/>
          <w:sz w:val="24"/>
          <w:szCs w:val="24"/>
        </w:rPr>
        <w:t xml:space="preserve">      3.</w:t>
      </w:r>
      <w:r w:rsidR="00DC3DE1" w:rsidRPr="00994DF9">
        <w:rPr>
          <w:rFonts w:ascii="Times New Roman" w:hAnsi="Times New Roman" w:cs="Times New Roman"/>
          <w:sz w:val="24"/>
          <w:szCs w:val="24"/>
        </w:rPr>
        <w:t>Д</w:t>
      </w:r>
      <w:r w:rsidR="007C15D2" w:rsidRPr="00994DF9">
        <w:rPr>
          <w:rFonts w:ascii="Times New Roman" w:hAnsi="Times New Roman" w:cs="Times New Roman"/>
          <w:sz w:val="24"/>
          <w:szCs w:val="24"/>
        </w:rPr>
        <w:t xml:space="preserve">ля разработки </w:t>
      </w:r>
      <w:r w:rsidR="00673F7F" w:rsidRPr="00994DF9">
        <w:rPr>
          <w:rFonts w:ascii="Times New Roman" w:hAnsi="Times New Roman" w:cs="Times New Roman"/>
          <w:sz w:val="24"/>
          <w:szCs w:val="24"/>
        </w:rPr>
        <w:t xml:space="preserve">и опробования общей </w:t>
      </w:r>
      <w:r w:rsidR="007C15D2" w:rsidRPr="00994DF9">
        <w:rPr>
          <w:rFonts w:ascii="Times New Roman" w:hAnsi="Times New Roman" w:cs="Times New Roman"/>
          <w:sz w:val="24"/>
          <w:szCs w:val="24"/>
        </w:rPr>
        <w:t>методологии рассматрива</w:t>
      </w:r>
      <w:r w:rsidR="00535D88" w:rsidRPr="00994DF9">
        <w:rPr>
          <w:rFonts w:ascii="Times New Roman" w:hAnsi="Times New Roman" w:cs="Times New Roman"/>
          <w:sz w:val="24"/>
          <w:szCs w:val="24"/>
        </w:rPr>
        <w:t>ется</w:t>
      </w:r>
      <w:r w:rsidR="007C15D2" w:rsidRPr="00994DF9">
        <w:rPr>
          <w:rFonts w:ascii="Times New Roman" w:hAnsi="Times New Roman" w:cs="Times New Roman"/>
          <w:sz w:val="24"/>
          <w:szCs w:val="24"/>
        </w:rPr>
        <w:t xml:space="preserve"> часть всего  возможного набора статистических  показателей: шесть  отраслей, производящих  информационный продукт, названы </w:t>
      </w:r>
      <w:r w:rsidR="007C15D2" w:rsidRPr="00994DF9">
        <w:rPr>
          <w:rFonts w:ascii="Times New Roman" w:hAnsi="Times New Roman" w:cs="Times New Roman"/>
          <w:i/>
          <w:sz w:val="24"/>
          <w:szCs w:val="24"/>
        </w:rPr>
        <w:t xml:space="preserve">информационным  сектором  </w:t>
      </w:r>
      <w:r w:rsidR="007C15D2" w:rsidRPr="00994DF9">
        <w:rPr>
          <w:rFonts w:ascii="Times New Roman" w:hAnsi="Times New Roman" w:cs="Times New Roman"/>
          <w:i/>
          <w:sz w:val="24"/>
          <w:szCs w:val="24"/>
          <w:lang w:val="en-US"/>
        </w:rPr>
        <w:t>U</w:t>
      </w:r>
      <w:r w:rsidR="007C15D2" w:rsidRPr="00994DF9">
        <w:rPr>
          <w:rFonts w:ascii="Times New Roman" w:hAnsi="Times New Roman" w:cs="Times New Roman"/>
          <w:sz w:val="24"/>
          <w:szCs w:val="24"/>
        </w:rPr>
        <w:t xml:space="preserve">,и   </w:t>
      </w:r>
      <w:r w:rsidR="007C15D2" w:rsidRPr="00994DF9">
        <w:rPr>
          <w:rFonts w:ascii="Times New Roman" w:hAnsi="Times New Roman" w:cs="Times New Roman"/>
          <w:i/>
          <w:sz w:val="24"/>
          <w:szCs w:val="24"/>
        </w:rPr>
        <w:t>сектор  производства Е</w:t>
      </w:r>
      <w:r w:rsidR="00673F7F" w:rsidRPr="00994DF9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="00673F7F" w:rsidRPr="00994DF9">
        <w:rPr>
          <w:rFonts w:ascii="Times New Roman" w:hAnsi="Times New Roman" w:cs="Times New Roman"/>
          <w:sz w:val="24"/>
          <w:szCs w:val="24"/>
        </w:rPr>
        <w:t>который</w:t>
      </w:r>
      <w:r w:rsidR="007C15D2" w:rsidRPr="00994DF9">
        <w:rPr>
          <w:rFonts w:ascii="Times New Roman" w:hAnsi="Times New Roman" w:cs="Times New Roman"/>
          <w:sz w:val="24"/>
          <w:szCs w:val="24"/>
        </w:rPr>
        <w:t xml:space="preserve"> включает 6 отраслей материального производства.</w:t>
      </w:r>
      <w:r w:rsidR="00C61DDB">
        <w:rPr>
          <w:rFonts w:ascii="Times New Roman" w:hAnsi="Times New Roman" w:cs="Times New Roman"/>
          <w:sz w:val="24"/>
          <w:szCs w:val="24"/>
        </w:rPr>
        <w:t xml:space="preserve"> </w:t>
      </w:r>
      <w:r w:rsidR="005734C6" w:rsidRPr="00994DF9">
        <w:rPr>
          <w:rFonts w:ascii="Times New Roman" w:hAnsi="Times New Roman" w:cs="Times New Roman"/>
          <w:sz w:val="24"/>
          <w:szCs w:val="24"/>
        </w:rPr>
        <w:t xml:space="preserve">Приняты следующие  обозначения годовых  отраслевых выпусков: 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U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1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 xml:space="preserve"> – объём деятельность в области информации и связи,  </w:t>
      </w:r>
      <w:r w:rsidR="005734C6" w:rsidRPr="00D91382">
        <w:rPr>
          <w:rFonts w:ascii="Times New Roman" w:eastAsia="SimSun" w:hAnsi="Times New Roman" w:cs="Times New Roman"/>
          <w:i/>
          <w:sz w:val="24"/>
          <w:szCs w:val="24"/>
        </w:rPr>
        <w:t>U</w:t>
      </w:r>
      <w:r w:rsidR="005734C6" w:rsidRPr="00D91382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2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 xml:space="preserve"> – деятельность финансовая и страховая,  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U</w:t>
      </w:r>
      <w:r w:rsidR="005734C6" w:rsidRPr="00D91382">
        <w:rPr>
          <w:rFonts w:ascii="Times New Roman" w:eastAsia="SimSun" w:hAnsi="Times New Roman" w:cs="Times New Roman"/>
          <w:sz w:val="24"/>
          <w:szCs w:val="24"/>
          <w:vertAlign w:val="subscript"/>
        </w:rPr>
        <w:t>3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– деятельность по операциям с недвижимым имуществом</w:t>
      </w:r>
      <w:r w:rsidR="005734C6" w:rsidRPr="00D91382">
        <w:rPr>
          <w:rFonts w:ascii="Times New Roman" w:eastAsia="SimSun" w:hAnsi="Times New Roman" w:cs="Times New Roman"/>
          <w:i/>
          <w:sz w:val="24"/>
          <w:szCs w:val="24"/>
        </w:rPr>
        <w:t>,U</w:t>
      </w:r>
      <w:r w:rsidR="005734C6" w:rsidRPr="00D91382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4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–деятельность профессиональная, научная и техническая,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U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5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–д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еятельность административная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,</w:t>
      </w:r>
      <w:r w:rsidR="005734C6" w:rsidRPr="00D91382">
        <w:rPr>
          <w:rFonts w:ascii="Times New Roman" w:eastAsia="SimSun" w:hAnsi="Times New Roman" w:cs="Times New Roman"/>
          <w:i/>
          <w:sz w:val="24"/>
          <w:szCs w:val="24"/>
        </w:rPr>
        <w:t>U</w:t>
      </w:r>
      <w:r w:rsidR="005734C6" w:rsidRPr="00D91382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6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–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г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осударственное управление и обеспечение военной безопасности;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E</w:t>
      </w:r>
      <w:r w:rsidR="005734C6" w:rsidRPr="00994DF9">
        <w:rPr>
          <w:rFonts w:ascii="Times New Roman" w:eastAsia="SimSun" w:hAnsi="Times New Roman" w:cs="Times New Roman"/>
          <w:sz w:val="24"/>
          <w:szCs w:val="24"/>
          <w:vertAlign w:val="subscript"/>
        </w:rPr>
        <w:t>1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–сельское и</w:t>
      </w:r>
      <w:r w:rsidR="002C164D" w:rsidRPr="00994DF9">
        <w:rPr>
          <w:rFonts w:ascii="Times New Roman" w:eastAsia="SimSun" w:hAnsi="Times New Roman" w:cs="Times New Roman"/>
          <w:sz w:val="24"/>
          <w:szCs w:val="24"/>
        </w:rPr>
        <w:t xml:space="preserve"> лесное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 xml:space="preserve"> хозяйство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,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E</w:t>
      </w:r>
      <w:r w:rsidR="005734C6" w:rsidRPr="00994DF9">
        <w:rPr>
          <w:rFonts w:ascii="Times New Roman" w:eastAsia="SimSun" w:hAnsi="Times New Roman" w:cs="Times New Roman"/>
          <w:sz w:val="24"/>
          <w:szCs w:val="24"/>
          <w:vertAlign w:val="subscript"/>
        </w:rPr>
        <w:t>2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–д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обыча полезных ископаемых,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E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3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 xml:space="preserve"> – 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о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брабатывающие производства,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E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4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 xml:space="preserve"> – о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беспечение электрической энергией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 xml:space="preserve"> и т.п. 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E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>5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 xml:space="preserve"> – 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с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>троительство,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</w:rPr>
        <w:t>E</w:t>
      </w:r>
      <w:r w:rsidR="005734C6" w:rsidRPr="00D304EA">
        <w:rPr>
          <w:rFonts w:ascii="Times New Roman" w:eastAsia="SimSun" w:hAnsi="Times New Roman" w:cs="Times New Roman"/>
          <w:i/>
          <w:sz w:val="24"/>
          <w:szCs w:val="24"/>
          <w:vertAlign w:val="subscript"/>
        </w:rPr>
        <w:t xml:space="preserve">6 </w:t>
      </w:r>
      <w:r w:rsidR="007D0FD2" w:rsidRPr="00994DF9">
        <w:rPr>
          <w:rFonts w:ascii="Times New Roman" w:eastAsia="SimSun" w:hAnsi="Times New Roman" w:cs="Times New Roman"/>
          <w:sz w:val="24"/>
          <w:szCs w:val="24"/>
        </w:rPr>
        <w:t>– т</w:t>
      </w:r>
      <w:r w:rsidR="005734C6" w:rsidRPr="00994DF9">
        <w:rPr>
          <w:rFonts w:ascii="Times New Roman" w:eastAsia="SimSun" w:hAnsi="Times New Roman" w:cs="Times New Roman"/>
          <w:sz w:val="24"/>
          <w:szCs w:val="24"/>
        </w:rPr>
        <w:t xml:space="preserve">ранспортировка и хранение.  </w:t>
      </w:r>
    </w:p>
    <w:p w:rsidR="009357CA" w:rsidRPr="00994DF9" w:rsidRDefault="00B86DDC" w:rsidP="009424EF">
      <w:pPr>
        <w:spacing w:line="240" w:lineRule="auto"/>
        <w:ind w:firstLine="709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994DF9">
        <w:rPr>
          <w:rFonts w:ascii="Times New Roman" w:eastAsia="SimSun" w:hAnsi="Times New Roman" w:cs="Times New Roman"/>
          <w:sz w:val="24"/>
          <w:szCs w:val="24"/>
        </w:rPr>
        <w:t xml:space="preserve">     Согласно  </w:t>
      </w:r>
      <w:r w:rsidR="00B17298" w:rsidRPr="00994DF9">
        <w:rPr>
          <w:rFonts w:ascii="Times New Roman" w:eastAsia="SimSun" w:hAnsi="Times New Roman" w:cs="Times New Roman"/>
          <w:sz w:val="24"/>
          <w:szCs w:val="24"/>
        </w:rPr>
        <w:t>выполненным  расчётам  (по  долям  отраслей в  общем выпуске    каждой    шестёрке) энтропия производственного  сектора равна  2.37,  а  энтропия  информационного  сектора</w:t>
      </w:r>
      <w:r w:rsidR="009357CA" w:rsidRPr="00994DF9">
        <w:rPr>
          <w:rFonts w:ascii="Times New Roman" w:eastAsia="SimSun" w:hAnsi="Times New Roman" w:cs="Times New Roman"/>
          <w:sz w:val="24"/>
          <w:szCs w:val="24"/>
        </w:rPr>
        <w:t xml:space="preserve"> – 2,12.Таким  образом, на  уровне «макро-рассмотрения» для этой  части экономики закон  Эшби не  проявляется,  т.к. </w:t>
      </w:r>
      <w:r w:rsidR="003D7C5C" w:rsidRPr="00994DF9">
        <w:rPr>
          <w:rFonts w:ascii="Times New Roman" w:eastAsia="SimSun" w:hAnsi="Times New Roman" w:cs="Times New Roman"/>
          <w:sz w:val="24"/>
          <w:szCs w:val="24"/>
        </w:rPr>
        <w:t>рассчитанная</w:t>
      </w:r>
      <w:r w:rsidR="009357CA" w:rsidRPr="00994DF9">
        <w:rPr>
          <w:rFonts w:ascii="Times New Roman" w:eastAsia="SimSun" w:hAnsi="Times New Roman" w:cs="Times New Roman"/>
          <w:sz w:val="24"/>
          <w:szCs w:val="24"/>
        </w:rPr>
        <w:t xml:space="preserve"> сложность  сектора  материального  производства  оказывается  несколько больше,  чем  сложность  сектора   информации  и управления.  Этот  факт  можно  понимать,  как  недостаточность  возможностей управления  производством  на  макро-уровне.</w:t>
      </w:r>
    </w:p>
    <w:p w:rsidR="0030684B" w:rsidRDefault="00350646" w:rsidP="009424EF">
      <w:pPr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94DF9">
        <w:rPr>
          <w:rFonts w:ascii="Times New Roman" w:eastAsia="SimSun" w:hAnsi="Times New Roman" w:cs="Times New Roman"/>
          <w:sz w:val="24"/>
          <w:szCs w:val="24"/>
        </w:rPr>
        <w:t xml:space="preserve">В  связи  с  этим </w:t>
      </w:r>
      <w:r w:rsidR="000C317E" w:rsidRPr="00994DF9">
        <w:rPr>
          <w:rFonts w:ascii="Times New Roman" w:eastAsia="SimSun" w:hAnsi="Times New Roman" w:cs="Times New Roman"/>
          <w:sz w:val="24"/>
          <w:szCs w:val="24"/>
        </w:rPr>
        <w:t>были</w:t>
      </w:r>
      <w:r w:rsidRPr="00994DF9">
        <w:rPr>
          <w:rFonts w:ascii="Times New Roman" w:eastAsia="SimSun" w:hAnsi="Times New Roman" w:cs="Times New Roman"/>
          <w:sz w:val="24"/>
          <w:szCs w:val="24"/>
        </w:rPr>
        <w:t xml:space="preserve"> рассм</w:t>
      </w:r>
      <w:r w:rsidR="000C317E" w:rsidRPr="00994DF9">
        <w:rPr>
          <w:rFonts w:ascii="Times New Roman" w:eastAsia="SimSun" w:hAnsi="Times New Roman" w:cs="Times New Roman"/>
          <w:sz w:val="24"/>
          <w:szCs w:val="24"/>
        </w:rPr>
        <w:t xml:space="preserve">отрены </w:t>
      </w:r>
      <w:r w:rsidRPr="00994DF9">
        <w:rPr>
          <w:rFonts w:ascii="Times New Roman" w:eastAsia="SimSun" w:hAnsi="Times New Roman" w:cs="Times New Roman"/>
          <w:sz w:val="24"/>
          <w:szCs w:val="24"/>
        </w:rPr>
        <w:t>энтропии производственного  и  информационного  сектор</w:t>
      </w:r>
      <w:r w:rsidR="003D7C5C" w:rsidRPr="00994DF9">
        <w:rPr>
          <w:rFonts w:ascii="Times New Roman" w:eastAsia="SimSun" w:hAnsi="Times New Roman" w:cs="Times New Roman"/>
          <w:sz w:val="24"/>
          <w:szCs w:val="24"/>
        </w:rPr>
        <w:t xml:space="preserve">а </w:t>
      </w:r>
      <w:r w:rsidRPr="00994DF9">
        <w:rPr>
          <w:rFonts w:ascii="Times New Roman" w:eastAsia="SimSun" w:hAnsi="Times New Roman" w:cs="Times New Roman"/>
          <w:sz w:val="24"/>
          <w:szCs w:val="24"/>
        </w:rPr>
        <w:t>и   соотношения  между  ними</w:t>
      </w:r>
      <w:r w:rsidR="009357CA" w:rsidRPr="00994DF9">
        <w:rPr>
          <w:rFonts w:ascii="Times New Roman" w:eastAsia="SimSun" w:hAnsi="Times New Roman" w:cs="Times New Roman"/>
          <w:sz w:val="24"/>
          <w:szCs w:val="24"/>
        </w:rPr>
        <w:t>на  региональном  уровне.</w:t>
      </w:r>
      <w:r w:rsidRPr="00994DF9">
        <w:rPr>
          <w:rFonts w:ascii="Times New Roman" w:eastAsia="SimSun" w:hAnsi="Times New Roman" w:cs="Times New Roman"/>
          <w:sz w:val="24"/>
          <w:szCs w:val="24"/>
        </w:rPr>
        <w:t>.</w:t>
      </w:r>
      <w:r w:rsidR="00CD4705" w:rsidRPr="00994DF9">
        <w:rPr>
          <w:rFonts w:ascii="Times New Roman" w:eastAsia="SimSun" w:hAnsi="Times New Roman" w:cs="Times New Roman"/>
          <w:sz w:val="24"/>
          <w:szCs w:val="24"/>
        </w:rPr>
        <w:t xml:space="preserve"> Как  </w:t>
      </w:r>
      <w:r w:rsidR="0026584A" w:rsidRPr="00994DF9">
        <w:rPr>
          <w:rFonts w:ascii="Times New Roman" w:eastAsia="SimSun" w:hAnsi="Times New Roman" w:cs="Times New Roman"/>
          <w:sz w:val="24"/>
          <w:szCs w:val="24"/>
        </w:rPr>
        <w:t xml:space="preserve">видим по Таб.1 </w:t>
      </w:r>
      <w:r w:rsidR="00CD4705" w:rsidRPr="00994DF9">
        <w:rPr>
          <w:rFonts w:ascii="Times New Roman" w:eastAsia="SimSun" w:hAnsi="Times New Roman" w:cs="Times New Roman"/>
          <w:sz w:val="24"/>
          <w:szCs w:val="24"/>
        </w:rPr>
        <w:t xml:space="preserve">,  при  заданном  уровне  точности в  10 градаций, энтропии отраслей сектора </w:t>
      </w:r>
      <w:r w:rsidR="00CD4705" w:rsidRPr="00994DF9">
        <w:rPr>
          <w:rFonts w:ascii="Times New Roman" w:eastAsia="SimSun" w:hAnsi="Times New Roman" w:cs="Times New Roman"/>
          <w:sz w:val="24"/>
          <w:szCs w:val="24"/>
          <w:lang w:val="en-US"/>
        </w:rPr>
        <w:t>U</w:t>
      </w:r>
      <w:r w:rsidR="00CD4705" w:rsidRPr="00994DF9">
        <w:rPr>
          <w:rFonts w:ascii="Times New Roman" w:eastAsia="SimSun" w:hAnsi="Times New Roman" w:cs="Times New Roman"/>
          <w:sz w:val="24"/>
          <w:szCs w:val="24"/>
        </w:rPr>
        <w:t xml:space="preserve">  оказались  выше  отраслей  сектора </w:t>
      </w:r>
      <w:r w:rsidR="00CD4705" w:rsidRPr="00994DF9">
        <w:rPr>
          <w:rFonts w:ascii="Times New Roman" w:eastAsia="SimSun" w:hAnsi="Times New Roman" w:cs="Times New Roman"/>
          <w:sz w:val="24"/>
          <w:szCs w:val="24"/>
          <w:lang w:val="en-US"/>
        </w:rPr>
        <w:t>E</w:t>
      </w:r>
      <w:r w:rsidR="00CD4705" w:rsidRPr="00994DF9">
        <w:rPr>
          <w:rFonts w:ascii="Times New Roman" w:eastAsia="SimSun" w:hAnsi="Times New Roman" w:cs="Times New Roman"/>
          <w:sz w:val="24"/>
          <w:szCs w:val="24"/>
        </w:rPr>
        <w:t>,</w:t>
      </w:r>
      <w:r w:rsidR="0026584A" w:rsidRPr="00994DF9">
        <w:rPr>
          <w:rFonts w:ascii="Times New Roman" w:eastAsia="SimSun" w:hAnsi="Times New Roman" w:cs="Times New Roman"/>
          <w:sz w:val="24"/>
          <w:szCs w:val="24"/>
        </w:rPr>
        <w:t xml:space="preserve">  кроме  обрабатывающего  производства  и  энергетики,  что  возможно  указывает на необходимость усиления  управления для  этих сложных  отраслей. Тем  не   менее</w:t>
      </w:r>
      <w:r w:rsidR="008D132E" w:rsidRPr="00994DF9">
        <w:rPr>
          <w:rFonts w:ascii="Times New Roman" w:eastAsia="SimSun" w:hAnsi="Times New Roman" w:cs="Times New Roman"/>
          <w:sz w:val="24"/>
          <w:szCs w:val="24"/>
        </w:rPr>
        <w:t>,</w:t>
      </w:r>
      <w:r w:rsidR="0026584A" w:rsidRPr="00994DF9">
        <w:rPr>
          <w:rFonts w:ascii="Times New Roman" w:eastAsia="SimSun" w:hAnsi="Times New Roman" w:cs="Times New Roman"/>
          <w:sz w:val="24"/>
          <w:szCs w:val="24"/>
        </w:rPr>
        <w:t xml:space="preserve"> энтропия  всего  </w:t>
      </w:r>
      <w:r w:rsidR="00963119" w:rsidRPr="00994DF9">
        <w:rPr>
          <w:rFonts w:ascii="Times New Roman" w:eastAsia="SimSun" w:hAnsi="Times New Roman" w:cs="Times New Roman"/>
          <w:sz w:val="24"/>
          <w:szCs w:val="24"/>
        </w:rPr>
        <w:t>информационного  сектора  превосходит</w:t>
      </w:r>
      <w:r w:rsidR="008D132E" w:rsidRPr="00994DF9">
        <w:rPr>
          <w:rFonts w:ascii="Times New Roman" w:eastAsia="SimSun" w:hAnsi="Times New Roman" w:cs="Times New Roman"/>
          <w:sz w:val="24"/>
          <w:szCs w:val="24"/>
        </w:rPr>
        <w:t xml:space="preserve"> (</w:t>
      </w:r>
      <w:r w:rsidR="008D132E" w:rsidRPr="00994DF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2.332</w:t>
      </w:r>
      <w:r w:rsidR="008D132E" w:rsidRPr="00994DF9">
        <w:rPr>
          <w:rFonts w:ascii="Times New Roman" w:eastAsia="SimSun" w:hAnsi="Times New Roman" w:cs="Times New Roman"/>
          <w:sz w:val="24"/>
          <w:szCs w:val="24"/>
        </w:rPr>
        <w:t>)</w:t>
      </w:r>
      <w:r w:rsidR="00963119" w:rsidRPr="00994DF9">
        <w:rPr>
          <w:rFonts w:ascii="Times New Roman" w:eastAsia="SimSun" w:hAnsi="Times New Roman" w:cs="Times New Roman"/>
          <w:sz w:val="24"/>
          <w:szCs w:val="24"/>
        </w:rPr>
        <w:t xml:space="preserve"> энтропию производства</w:t>
      </w:r>
      <w:r w:rsidR="001B7378" w:rsidRPr="00994DF9">
        <w:rPr>
          <w:rFonts w:ascii="Times New Roman" w:eastAsia="SimSun" w:hAnsi="Times New Roman" w:cs="Times New Roman"/>
          <w:sz w:val="24"/>
          <w:szCs w:val="24"/>
        </w:rPr>
        <w:t xml:space="preserve"> (</w:t>
      </w:r>
      <w:r w:rsidR="001B7378" w:rsidRPr="00994DF9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0.962</w:t>
      </w:r>
      <w:r w:rsidR="001B7378" w:rsidRPr="00994DF9">
        <w:rPr>
          <w:rFonts w:ascii="Times New Roman" w:eastAsia="SimSun" w:hAnsi="Times New Roman" w:cs="Times New Roman"/>
          <w:sz w:val="24"/>
          <w:szCs w:val="24"/>
        </w:rPr>
        <w:t>)</w:t>
      </w:r>
      <w:r w:rsidR="00963119" w:rsidRPr="00994DF9">
        <w:rPr>
          <w:rFonts w:ascii="Times New Roman" w:eastAsia="SimSun" w:hAnsi="Times New Roman" w:cs="Times New Roman"/>
          <w:sz w:val="24"/>
          <w:szCs w:val="24"/>
        </w:rPr>
        <w:t>, что можно считать соответствующим  закону  Эшби</w:t>
      </w:r>
      <w:r w:rsidR="001920CB" w:rsidRPr="00994DF9">
        <w:rPr>
          <w:rFonts w:ascii="Times New Roman" w:eastAsia="SimSun" w:hAnsi="Times New Roman" w:cs="Times New Roman"/>
          <w:sz w:val="24"/>
          <w:szCs w:val="24"/>
        </w:rPr>
        <w:t>, а  управление  на  региональном  уровне – вполне  достаточным</w:t>
      </w:r>
      <w:r w:rsidR="00963119" w:rsidRPr="00994DF9">
        <w:rPr>
          <w:rFonts w:ascii="Times New Roman" w:eastAsia="SimSun" w:hAnsi="Times New Roman" w:cs="Times New Roman"/>
          <w:sz w:val="24"/>
          <w:szCs w:val="24"/>
        </w:rPr>
        <w:t>.</w:t>
      </w:r>
      <w:r w:rsidR="0030684B" w:rsidRPr="00994DF9">
        <w:rPr>
          <w:rFonts w:ascii="Times New Roman" w:eastAsia="SimSun" w:hAnsi="Times New Roman" w:cs="Times New Roman"/>
          <w:sz w:val="24"/>
          <w:szCs w:val="24"/>
        </w:rPr>
        <w:t xml:space="preserve">   Интересно,  что  </w:t>
      </w:r>
      <w:r w:rsidR="0030684B" w:rsidRPr="0099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средние  значения  региональных энтропий  ( взвешен</w:t>
      </w:r>
      <w:r w:rsidR="001D3D9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</w:t>
      </w:r>
      <w:r w:rsidR="0030684B" w:rsidRPr="00994D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ые  по объёмам   выпусков  секторов)  оказались одинаковыми  и  равными 2.03) .</w:t>
      </w:r>
    </w:p>
    <w:p w:rsidR="00B510EC" w:rsidRPr="00994DF9" w:rsidRDefault="00B510EC" w:rsidP="0030684B">
      <w:pPr>
        <w:spacing w:line="30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BD5268" w:rsidRPr="00994DF9" w:rsidRDefault="00BD5268" w:rsidP="00437C4F">
      <w:pPr>
        <w:spacing w:line="300" w:lineRule="auto"/>
        <w:ind w:firstLine="709"/>
        <w:contextualSpacing/>
        <w:rPr>
          <w:caps/>
          <w:sz w:val="24"/>
          <w:szCs w:val="24"/>
        </w:rPr>
      </w:pPr>
      <w:r w:rsidRPr="00994DF9">
        <w:rPr>
          <w:rFonts w:eastAsia="SimSun"/>
          <w:sz w:val="24"/>
          <w:szCs w:val="24"/>
        </w:rPr>
        <w:t xml:space="preserve">Таблица1. </w:t>
      </w:r>
      <w:r w:rsidR="00437C4F">
        <w:rPr>
          <w:rFonts w:eastAsia="SimSun"/>
          <w:sz w:val="24"/>
          <w:szCs w:val="24"/>
        </w:rPr>
        <w:t xml:space="preserve">      </w:t>
      </w:r>
      <w:r w:rsidRPr="00994DF9">
        <w:rPr>
          <w:rFonts w:eastAsia="SimSun"/>
          <w:b/>
          <w:sz w:val="24"/>
          <w:szCs w:val="24"/>
        </w:rPr>
        <w:t xml:space="preserve">Значения  отраслевых  энтропий  на  2020 г. </w:t>
      </w:r>
      <w:bookmarkStart w:id="1" w:name="_Toc76714064"/>
      <w:r w:rsidRPr="00994DF9">
        <w:rPr>
          <w:b/>
          <w:caps/>
          <w:sz w:val="24"/>
          <w:szCs w:val="24"/>
          <w:vertAlign w:val="superscript"/>
        </w:rPr>
        <w:footnoteReference w:customMarkFollows="1" w:id="2"/>
        <w:t>1</w:t>
      </w:r>
      <w:bookmarkEnd w:id="1"/>
    </w:p>
    <w:tbl>
      <w:tblPr>
        <w:tblW w:w="7236" w:type="dxa"/>
        <w:jc w:val="center"/>
        <w:tblLook w:val="04A0"/>
      </w:tblPr>
      <w:tblGrid>
        <w:gridCol w:w="1579"/>
        <w:gridCol w:w="764"/>
        <w:gridCol w:w="764"/>
        <w:gridCol w:w="767"/>
        <w:gridCol w:w="767"/>
        <w:gridCol w:w="764"/>
        <w:gridCol w:w="764"/>
        <w:gridCol w:w="1209"/>
      </w:tblGrid>
      <w:tr w:rsidR="00E06C2D" w:rsidRPr="0030684B" w:rsidTr="00824981">
        <w:trPr>
          <w:trHeight w:val="300"/>
          <w:jc w:val="center"/>
        </w:trPr>
        <w:tc>
          <w:tcPr>
            <w:tcW w:w="157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Отрасли</w:t>
            </w:r>
          </w:p>
        </w:tc>
        <w:tc>
          <w:tcPr>
            <w:tcW w:w="6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7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7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76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120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Энтропия</w:t>
            </w:r>
          </w:p>
        </w:tc>
      </w:tr>
      <w:tr w:rsidR="00E06C2D" w:rsidRPr="0030684B" w:rsidTr="00824981">
        <w:trPr>
          <w:trHeight w:val="285"/>
          <w:jc w:val="center"/>
        </w:trPr>
        <w:tc>
          <w:tcPr>
            <w:tcW w:w="15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Сектор  U</w:t>
            </w:r>
          </w:p>
        </w:tc>
        <w:tc>
          <w:tcPr>
            <w:tcW w:w="6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2.288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1.495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2.196</w:t>
            </w:r>
          </w:p>
        </w:tc>
        <w:tc>
          <w:tcPr>
            <w:tcW w:w="7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1.909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1.45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2.482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2.332</w:t>
            </w:r>
          </w:p>
        </w:tc>
      </w:tr>
      <w:tr w:rsidR="00E06C2D" w:rsidRPr="0030684B" w:rsidTr="00824981">
        <w:trPr>
          <w:trHeight w:val="315"/>
          <w:jc w:val="center"/>
        </w:trPr>
        <w:tc>
          <w:tcPr>
            <w:tcW w:w="15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 xml:space="preserve"> Сектор E</w:t>
            </w:r>
          </w:p>
        </w:tc>
        <w:tc>
          <w:tcPr>
            <w:tcW w:w="62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2.073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0.33</w:t>
            </w:r>
          </w:p>
        </w:tc>
        <w:tc>
          <w:tcPr>
            <w:tcW w:w="7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2.327</w:t>
            </w:r>
          </w:p>
        </w:tc>
        <w:tc>
          <w:tcPr>
            <w:tcW w:w="7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1.943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0.739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ru-RU"/>
              </w:rPr>
              <w:t>1.818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6C2D" w:rsidRPr="0030684B" w:rsidRDefault="00E06C2D" w:rsidP="00E50A6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</w:pPr>
            <w:r w:rsidRPr="0030684B">
              <w:rPr>
                <w:rFonts w:ascii="Calibri" w:eastAsia="Times New Roman" w:hAnsi="Calibri" w:cs="Calibri"/>
                <w:b/>
                <w:bCs/>
                <w:color w:val="000000"/>
                <w:sz w:val="24"/>
                <w:szCs w:val="24"/>
                <w:lang w:eastAsia="ru-RU"/>
              </w:rPr>
              <w:t>0.962</w:t>
            </w:r>
          </w:p>
        </w:tc>
      </w:tr>
    </w:tbl>
    <w:p w:rsidR="00C72A71" w:rsidRPr="0030684B" w:rsidRDefault="00C72A71" w:rsidP="009424EF">
      <w:pPr>
        <w:spacing w:line="240" w:lineRule="auto"/>
        <w:ind w:firstLine="709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</w:p>
    <w:p w:rsidR="003C70CA" w:rsidRPr="0030684B" w:rsidRDefault="002E0E9F" w:rsidP="009424EF">
      <w:pPr>
        <w:spacing w:line="240" w:lineRule="auto"/>
        <w:ind w:firstLine="709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30684B">
        <w:rPr>
          <w:rFonts w:ascii="Times New Roman" w:eastAsia="SimSun" w:hAnsi="Times New Roman" w:cs="Times New Roman"/>
          <w:sz w:val="24"/>
          <w:szCs w:val="24"/>
        </w:rPr>
        <w:t>4.</w:t>
      </w:r>
      <w:r w:rsidR="001636B3" w:rsidRPr="0030684B">
        <w:rPr>
          <w:rFonts w:ascii="Times New Roman" w:eastAsia="SimSun" w:hAnsi="Times New Roman" w:cs="Times New Roman"/>
          <w:sz w:val="24"/>
          <w:szCs w:val="24"/>
        </w:rPr>
        <w:t xml:space="preserve">С ростом различия, разброса значений региональных выпусков и  уменьшения взаимных связей отраслей  в  регионах  уменьшается «встроенность» в  </w:t>
      </w:r>
      <w:r w:rsidR="001636B3" w:rsidRPr="0030684B">
        <w:rPr>
          <w:rFonts w:ascii="Times New Roman" w:eastAsia="SimSun" w:hAnsi="Times New Roman" w:cs="Times New Roman"/>
          <w:i/>
          <w:sz w:val="24"/>
          <w:szCs w:val="24"/>
        </w:rPr>
        <w:t>единую</w:t>
      </w:r>
      <w:r w:rsidR="001D3D9E">
        <w:rPr>
          <w:rFonts w:ascii="Times New Roman" w:eastAsia="SimSun" w:hAnsi="Times New Roman" w:cs="Times New Roman"/>
          <w:i/>
          <w:sz w:val="24"/>
          <w:szCs w:val="24"/>
        </w:rPr>
        <w:t xml:space="preserve">  </w:t>
      </w:r>
      <w:r w:rsidR="001636B3" w:rsidRPr="0030684B">
        <w:rPr>
          <w:rFonts w:ascii="Times New Roman" w:eastAsia="SimSun" w:hAnsi="Times New Roman" w:cs="Times New Roman"/>
          <w:i/>
          <w:sz w:val="24"/>
          <w:szCs w:val="24"/>
        </w:rPr>
        <w:t>систему</w:t>
      </w:r>
      <w:r w:rsidR="001D3D9E">
        <w:rPr>
          <w:rFonts w:ascii="Times New Roman" w:eastAsia="SimSun" w:hAnsi="Times New Roman" w:cs="Times New Roman"/>
          <w:i/>
          <w:sz w:val="24"/>
          <w:szCs w:val="24"/>
        </w:rPr>
        <w:t xml:space="preserve">  сектора</w:t>
      </w:r>
      <w:r w:rsidR="001636B3" w:rsidRPr="0030684B">
        <w:rPr>
          <w:rFonts w:ascii="Times New Roman" w:eastAsia="SimSun" w:hAnsi="Times New Roman" w:cs="Times New Roman"/>
          <w:sz w:val="24"/>
          <w:szCs w:val="24"/>
        </w:rPr>
        <w:t xml:space="preserve">. Рассматривая энтропию как характеристику  сложности статистической  системы, мы  должны   также,  а  может  до  этого,  оценить  уровень её  </w:t>
      </w:r>
      <w:r w:rsidR="001636B3" w:rsidRPr="0030684B">
        <w:rPr>
          <w:rFonts w:ascii="Times New Roman" w:eastAsia="SimSun" w:hAnsi="Times New Roman" w:cs="Times New Roman"/>
          <w:i/>
          <w:sz w:val="24"/>
          <w:szCs w:val="24"/>
        </w:rPr>
        <w:t>целостности</w:t>
      </w:r>
      <w:r w:rsidR="001636B3" w:rsidRPr="0030684B">
        <w:rPr>
          <w:rFonts w:ascii="Times New Roman" w:eastAsia="SimSun" w:hAnsi="Times New Roman" w:cs="Times New Roman"/>
          <w:sz w:val="24"/>
          <w:szCs w:val="24"/>
        </w:rPr>
        <w:t xml:space="preserve">.  Очевидно, что  набор  показателей  системы отражает её  некую  целостность,  если  изменения  этих показателей  происходят  согласованно,  и  существует некая  наблюдаемая  или латентная  переменная,  сильно связанная  со всеми  переменными  системы. </w:t>
      </w:r>
    </w:p>
    <w:p w:rsidR="001636B3" w:rsidRDefault="003C70CA" w:rsidP="009424EF">
      <w:pPr>
        <w:spacing w:line="240" w:lineRule="auto"/>
        <w:ind w:firstLine="709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30684B">
        <w:rPr>
          <w:rFonts w:ascii="Times New Roman" w:eastAsia="SimSun" w:hAnsi="Times New Roman" w:cs="Times New Roman"/>
          <w:sz w:val="24"/>
          <w:szCs w:val="24"/>
        </w:rPr>
        <w:lastRenderedPageBreak/>
        <w:t>По  переменным  обоих  секторов  был  проведен  компонентный  анализ. Как  оказалось, первые  компоненты  для региональных  отраслевых  выпусков  обоих  секторов довольно  хорошо  выражались  через наблюдаемые  показатели. Объяснённая дисперсия  сектора  производства  составляет 62%,  а  у  сектора информационного – 87%,  что  означает  более  сильную  согласованность</w:t>
      </w:r>
      <w:r w:rsidR="008A5688" w:rsidRPr="0030684B">
        <w:rPr>
          <w:rFonts w:ascii="Times New Roman" w:eastAsia="SimSun" w:hAnsi="Times New Roman" w:cs="Times New Roman"/>
          <w:sz w:val="24"/>
          <w:szCs w:val="24"/>
        </w:rPr>
        <w:t>.  Можно  сказать,  что информационный  сектор    проявляет  более  значимую  целостность  или  организованность</w:t>
      </w:r>
      <w:r w:rsidRPr="0030684B">
        <w:rPr>
          <w:rFonts w:ascii="Times New Roman" w:eastAsia="SimSun" w:hAnsi="Times New Roman" w:cs="Times New Roman"/>
          <w:sz w:val="24"/>
          <w:szCs w:val="24"/>
        </w:rPr>
        <w:t xml:space="preserve"> между  собой  между отраслевыми  выпусками информационного  сектора,  чем   в  производственном  секторе</w:t>
      </w:r>
      <w:r w:rsidR="001636B3" w:rsidRPr="0030684B">
        <w:rPr>
          <w:rFonts w:ascii="Times New Roman" w:eastAsia="SimSun" w:hAnsi="Times New Roman" w:cs="Times New Roman"/>
          <w:sz w:val="24"/>
          <w:szCs w:val="24"/>
        </w:rPr>
        <w:t>. Положительность факторных  нагрузок  означает,  что  рост значений компоненты</w:t>
      </w:r>
      <w:r w:rsidR="000E02E3">
        <w:rPr>
          <w:rFonts w:ascii="Times New Roman" w:eastAsia="SimSun" w:hAnsi="Times New Roman" w:cs="Times New Roman"/>
          <w:sz w:val="24"/>
          <w:szCs w:val="24"/>
        </w:rPr>
        <w:t>, как  правило, соответствует</w:t>
      </w:r>
      <w:r w:rsidR="001636B3" w:rsidRPr="0030684B">
        <w:rPr>
          <w:rFonts w:ascii="Times New Roman" w:eastAsia="SimSun" w:hAnsi="Times New Roman" w:cs="Times New Roman"/>
          <w:sz w:val="24"/>
          <w:szCs w:val="24"/>
        </w:rPr>
        <w:t xml:space="preserve">  росту  всех  показателей,  а  это позволяет  саму  компоненту назвать также индексом </w:t>
      </w:r>
      <w:r w:rsidR="00AF4D1B" w:rsidRPr="0030684B">
        <w:rPr>
          <w:rFonts w:ascii="Times New Roman" w:eastAsia="SimSun" w:hAnsi="Times New Roman" w:cs="Times New Roman"/>
          <w:sz w:val="24"/>
          <w:szCs w:val="24"/>
        </w:rPr>
        <w:t>развития</w:t>
      </w:r>
      <w:r w:rsidR="00C61DDB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="00AF4D1B" w:rsidRPr="0030684B">
        <w:rPr>
          <w:rFonts w:ascii="Times New Roman" w:eastAsia="SimSun" w:hAnsi="Times New Roman" w:cs="Times New Roman"/>
          <w:sz w:val="24"/>
          <w:szCs w:val="24"/>
        </w:rPr>
        <w:t>сектора</w:t>
      </w:r>
      <w:r w:rsidR="00B510EC">
        <w:rPr>
          <w:rFonts w:ascii="Times New Roman" w:eastAsia="SimSun" w:hAnsi="Times New Roman" w:cs="Times New Roman"/>
          <w:sz w:val="24"/>
          <w:szCs w:val="24"/>
        </w:rPr>
        <w:t xml:space="preserve">   (Таб.2,</w:t>
      </w:r>
      <w:r w:rsidR="008A5688" w:rsidRPr="0030684B">
        <w:rPr>
          <w:rFonts w:ascii="Times New Roman" w:eastAsia="SimSun" w:hAnsi="Times New Roman" w:cs="Times New Roman"/>
          <w:sz w:val="24"/>
          <w:szCs w:val="24"/>
        </w:rPr>
        <w:t>3)</w:t>
      </w:r>
      <w:r w:rsidR="001636B3" w:rsidRPr="0030684B">
        <w:rPr>
          <w:rFonts w:ascii="Times New Roman" w:eastAsia="SimSun" w:hAnsi="Times New Roman" w:cs="Times New Roman"/>
          <w:sz w:val="24"/>
          <w:szCs w:val="24"/>
        </w:rPr>
        <w:t>.</w:t>
      </w:r>
    </w:p>
    <w:p w:rsidR="00F9557A" w:rsidRPr="0030684B" w:rsidRDefault="00F9557A" w:rsidP="009424EF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30684B">
        <w:rPr>
          <w:rFonts w:ascii="Times New Roman" w:eastAsia="SimSun" w:hAnsi="Times New Roman" w:cs="Times New Roman"/>
          <w:sz w:val="24"/>
          <w:szCs w:val="24"/>
        </w:rPr>
        <w:t xml:space="preserve">По  полученным  значениям индексов целостности  или развития  для  всех  регионов  были  рассчитаны  величины  энтропии,  аналогично  наблюдаемым  показателям  секторов.   Соотношения  между  энтропиями  оказались  такими  же. </w:t>
      </w:r>
    </w:p>
    <w:p w:rsidR="00F9557A" w:rsidRPr="0030684B" w:rsidRDefault="00F9557A" w:rsidP="009424EF">
      <w:pPr>
        <w:spacing w:line="240" w:lineRule="auto"/>
        <w:ind w:firstLine="709"/>
        <w:contextualSpacing/>
        <w:jc w:val="both"/>
        <w:rPr>
          <w:rFonts w:ascii="Times New Roman" w:eastAsia="SimSun" w:hAnsi="Times New Roman" w:cs="Times New Roman"/>
          <w:sz w:val="24"/>
          <w:szCs w:val="24"/>
        </w:rPr>
      </w:pPr>
    </w:p>
    <w:p w:rsidR="00F318A4" w:rsidRPr="0030684B" w:rsidRDefault="00F318A4" w:rsidP="009424EF">
      <w:pPr>
        <w:ind w:firstLine="70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994DF9">
        <w:rPr>
          <w:rFonts w:ascii="Times New Roman" w:eastAsia="SimSun" w:hAnsi="Times New Roman" w:cs="Times New Roman"/>
          <w:sz w:val="24"/>
          <w:szCs w:val="24"/>
        </w:rPr>
        <w:t>Таблица2</w:t>
      </w:r>
      <w:r w:rsidR="001C23A2" w:rsidRPr="00994DF9">
        <w:rPr>
          <w:rFonts w:ascii="Times New Roman" w:eastAsia="SimSun" w:hAnsi="Times New Roman" w:cs="Times New Roman"/>
          <w:sz w:val="24"/>
          <w:szCs w:val="24"/>
        </w:rPr>
        <w:t>.</w:t>
      </w:r>
      <w:r w:rsidRPr="0030684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Факторные нагрузки  первой  компоненты  информационной сферы.</w:t>
      </w:r>
    </w:p>
    <w:tbl>
      <w:tblPr>
        <w:tblW w:w="0" w:type="auto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73"/>
        <w:gridCol w:w="2409"/>
      </w:tblGrid>
      <w:tr w:rsidR="00994DF9" w:rsidRPr="0030684B" w:rsidTr="00957EFB">
        <w:trPr>
          <w:trHeight w:val="300"/>
        </w:trPr>
        <w:tc>
          <w:tcPr>
            <w:tcW w:w="6673" w:type="dxa"/>
            <w:shd w:val="clear" w:color="000000" w:fill="FFFFCC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Деятельность в области информации и связи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0.933</w:t>
            </w:r>
          </w:p>
        </w:tc>
      </w:tr>
      <w:tr w:rsidR="00994DF9" w:rsidRPr="0030684B" w:rsidTr="00957EFB">
        <w:trPr>
          <w:trHeight w:val="300"/>
        </w:trPr>
        <w:tc>
          <w:tcPr>
            <w:tcW w:w="6673" w:type="dxa"/>
            <w:shd w:val="clear" w:color="000000" w:fill="FFFFCC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Деятельность финансовая и страховая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0.892</w:t>
            </w:r>
          </w:p>
        </w:tc>
      </w:tr>
      <w:tr w:rsidR="00994DF9" w:rsidRPr="0030684B" w:rsidTr="00957EFB">
        <w:trPr>
          <w:trHeight w:val="300"/>
        </w:trPr>
        <w:tc>
          <w:tcPr>
            <w:tcW w:w="6673" w:type="dxa"/>
            <w:shd w:val="clear" w:color="000000" w:fill="FFFFCC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Деятельность по операциям с недвижимостью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0.945</w:t>
            </w:r>
          </w:p>
        </w:tc>
      </w:tr>
      <w:tr w:rsidR="00994DF9" w:rsidRPr="0030684B" w:rsidTr="00957EFB">
        <w:trPr>
          <w:trHeight w:val="300"/>
        </w:trPr>
        <w:tc>
          <w:tcPr>
            <w:tcW w:w="6673" w:type="dxa"/>
            <w:shd w:val="clear" w:color="000000" w:fill="FFFFCC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Деятельность профессиональная, научная и техническая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0.969</w:t>
            </w:r>
          </w:p>
        </w:tc>
      </w:tr>
      <w:tr w:rsidR="00994DF9" w:rsidRPr="0030684B" w:rsidTr="00957EFB">
        <w:trPr>
          <w:trHeight w:val="300"/>
        </w:trPr>
        <w:tc>
          <w:tcPr>
            <w:tcW w:w="6673" w:type="dxa"/>
            <w:shd w:val="clear" w:color="000000" w:fill="FFFFCC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Деятельность административная и сопутствующие  услуги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0.944</w:t>
            </w:r>
          </w:p>
        </w:tc>
      </w:tr>
      <w:tr w:rsidR="00994DF9" w:rsidRPr="0030684B" w:rsidTr="00957EFB">
        <w:trPr>
          <w:trHeight w:val="315"/>
        </w:trPr>
        <w:tc>
          <w:tcPr>
            <w:tcW w:w="6673" w:type="dxa"/>
            <w:shd w:val="clear" w:color="000000" w:fill="FFFFCC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 xml:space="preserve">Государственное управление 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:rsidR="00994DF9" w:rsidRPr="00994DF9" w:rsidRDefault="00994DF9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0.905</w:t>
            </w:r>
          </w:p>
        </w:tc>
      </w:tr>
    </w:tbl>
    <w:p w:rsidR="00F318A4" w:rsidRPr="0030684B" w:rsidRDefault="00F318A4" w:rsidP="00F318A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318A4" w:rsidRPr="0030684B" w:rsidRDefault="00F318A4" w:rsidP="00F318A4">
      <w:pPr>
        <w:spacing w:after="0" w:line="240" w:lineRule="auto"/>
        <w:jc w:val="both"/>
        <w:rPr>
          <w:rFonts w:ascii="Times New Roman" w:eastAsia="SimSun" w:hAnsi="Times New Roman" w:cs="Times New Roman"/>
          <w:b/>
          <w:sz w:val="24"/>
          <w:szCs w:val="24"/>
        </w:rPr>
      </w:pPr>
    </w:p>
    <w:p w:rsidR="00F318A4" w:rsidRPr="0030684B" w:rsidRDefault="00F318A4" w:rsidP="009424EF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994DF9">
        <w:rPr>
          <w:rFonts w:ascii="Times New Roman" w:eastAsia="SimSun" w:hAnsi="Times New Roman" w:cs="Times New Roman"/>
          <w:sz w:val="24"/>
          <w:szCs w:val="24"/>
        </w:rPr>
        <w:t>Таблица 3</w:t>
      </w:r>
      <w:r w:rsidR="001D3D9E">
        <w:rPr>
          <w:rFonts w:ascii="Times New Roman" w:eastAsia="SimSun" w:hAnsi="Times New Roman" w:cs="Times New Roman"/>
          <w:sz w:val="24"/>
          <w:szCs w:val="24"/>
        </w:rPr>
        <w:t xml:space="preserve">. </w:t>
      </w:r>
      <w:r w:rsidRPr="0030684B">
        <w:rPr>
          <w:rFonts w:ascii="Arial" w:eastAsia="Times New Roman" w:hAnsi="Arial" w:cs="Arial"/>
          <w:b/>
          <w:bCs/>
          <w:color w:val="000000"/>
          <w:sz w:val="24"/>
          <w:szCs w:val="24"/>
          <w:lang w:eastAsia="ru-RU"/>
        </w:rPr>
        <w:t>Факторные нагрузки первой компоненты производственной        сферы.</w:t>
      </w:r>
    </w:p>
    <w:p w:rsidR="00F318A4" w:rsidRPr="0030684B" w:rsidRDefault="00F318A4" w:rsidP="009424E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tbl>
      <w:tblPr>
        <w:tblW w:w="0" w:type="auto"/>
        <w:tblInd w:w="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96"/>
        <w:gridCol w:w="3786"/>
      </w:tblGrid>
      <w:tr w:rsidR="00F318A4" w:rsidRPr="0030684B" w:rsidTr="00957EFB">
        <w:trPr>
          <w:trHeight w:val="300"/>
        </w:trPr>
        <w:tc>
          <w:tcPr>
            <w:tcW w:w="0" w:type="auto"/>
            <w:shd w:val="clear" w:color="000000" w:fill="FFFFCC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 xml:space="preserve">Сельское, лесное хозяйство, охота, рыболовство </w:t>
            </w:r>
          </w:p>
        </w:tc>
        <w:tc>
          <w:tcPr>
            <w:tcW w:w="3786" w:type="dxa"/>
            <w:shd w:val="clear" w:color="auto" w:fill="auto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0.497</w:t>
            </w:r>
          </w:p>
        </w:tc>
      </w:tr>
      <w:tr w:rsidR="00F318A4" w:rsidRPr="0030684B" w:rsidTr="00957EFB">
        <w:trPr>
          <w:trHeight w:val="300"/>
        </w:trPr>
        <w:tc>
          <w:tcPr>
            <w:tcW w:w="0" w:type="auto"/>
            <w:shd w:val="clear" w:color="000000" w:fill="FFFFCC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Добыча полезных ископаемых</w:t>
            </w:r>
          </w:p>
        </w:tc>
        <w:tc>
          <w:tcPr>
            <w:tcW w:w="3786" w:type="dxa"/>
            <w:shd w:val="clear" w:color="auto" w:fill="auto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0.767</w:t>
            </w:r>
          </w:p>
        </w:tc>
      </w:tr>
      <w:tr w:rsidR="00F318A4" w:rsidRPr="0030684B" w:rsidTr="00957EFB">
        <w:trPr>
          <w:trHeight w:val="300"/>
        </w:trPr>
        <w:tc>
          <w:tcPr>
            <w:tcW w:w="0" w:type="auto"/>
            <w:shd w:val="clear" w:color="000000" w:fill="FFFFCC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Обрабатывающие производства</w:t>
            </w:r>
          </w:p>
        </w:tc>
        <w:tc>
          <w:tcPr>
            <w:tcW w:w="3786" w:type="dxa"/>
            <w:shd w:val="clear" w:color="auto" w:fill="auto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0.676</w:t>
            </w:r>
          </w:p>
        </w:tc>
      </w:tr>
      <w:tr w:rsidR="00F318A4" w:rsidRPr="0030684B" w:rsidTr="00957EFB">
        <w:trPr>
          <w:trHeight w:val="300"/>
        </w:trPr>
        <w:tc>
          <w:tcPr>
            <w:tcW w:w="0" w:type="auto"/>
            <w:shd w:val="clear" w:color="000000" w:fill="FFFFCC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Обеспечение электрической энергией, газом…</w:t>
            </w:r>
          </w:p>
        </w:tc>
        <w:tc>
          <w:tcPr>
            <w:tcW w:w="3786" w:type="dxa"/>
            <w:shd w:val="clear" w:color="auto" w:fill="auto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0.905</w:t>
            </w:r>
          </w:p>
        </w:tc>
      </w:tr>
      <w:tr w:rsidR="00F318A4" w:rsidRPr="0030684B" w:rsidTr="00957EFB">
        <w:trPr>
          <w:trHeight w:val="300"/>
        </w:trPr>
        <w:tc>
          <w:tcPr>
            <w:tcW w:w="0" w:type="auto"/>
            <w:shd w:val="clear" w:color="000000" w:fill="FFFFCC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Строительство</w:t>
            </w:r>
          </w:p>
        </w:tc>
        <w:tc>
          <w:tcPr>
            <w:tcW w:w="3786" w:type="dxa"/>
            <w:shd w:val="clear" w:color="auto" w:fill="auto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0.898</w:t>
            </w:r>
          </w:p>
        </w:tc>
      </w:tr>
      <w:tr w:rsidR="00F318A4" w:rsidRPr="0030684B" w:rsidTr="00957EFB">
        <w:trPr>
          <w:trHeight w:val="315"/>
        </w:trPr>
        <w:tc>
          <w:tcPr>
            <w:tcW w:w="0" w:type="auto"/>
            <w:shd w:val="clear" w:color="000000" w:fill="FFFFCC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Транспортировка и хранение</w:t>
            </w:r>
          </w:p>
        </w:tc>
        <w:tc>
          <w:tcPr>
            <w:tcW w:w="3786" w:type="dxa"/>
            <w:shd w:val="clear" w:color="auto" w:fill="auto"/>
            <w:noWrap/>
            <w:vAlign w:val="center"/>
            <w:hideMark/>
          </w:tcPr>
          <w:p w:rsidR="00F318A4" w:rsidRPr="00994DF9" w:rsidRDefault="00F318A4" w:rsidP="001F052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ru-RU"/>
              </w:rPr>
            </w:pPr>
            <w:r w:rsidRPr="00994DF9">
              <w:rPr>
                <w:rFonts w:ascii="Arial" w:eastAsia="Times New Roman" w:hAnsi="Arial" w:cs="Arial"/>
                <w:color w:val="000000"/>
                <w:lang w:eastAsia="ru-RU"/>
              </w:rPr>
              <w:t>0.890</w:t>
            </w:r>
          </w:p>
        </w:tc>
      </w:tr>
    </w:tbl>
    <w:p w:rsidR="00F318A4" w:rsidRPr="0030684B" w:rsidRDefault="00F318A4" w:rsidP="00F318A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318A4" w:rsidRPr="0030684B" w:rsidRDefault="00F318A4" w:rsidP="00F318A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E06C2D" w:rsidRDefault="00AF4D1B" w:rsidP="009424EF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30684B">
        <w:rPr>
          <w:rFonts w:ascii="Times New Roman" w:eastAsia="SimSun" w:hAnsi="Times New Roman" w:cs="Times New Roman"/>
          <w:sz w:val="24"/>
          <w:szCs w:val="24"/>
        </w:rPr>
        <w:t>После  этого  был получе</w:t>
      </w:r>
      <w:r w:rsidR="002E0E9F" w:rsidRPr="0030684B">
        <w:rPr>
          <w:rFonts w:ascii="Times New Roman" w:eastAsia="SimSun" w:hAnsi="Times New Roman" w:cs="Times New Roman"/>
          <w:sz w:val="24"/>
          <w:szCs w:val="24"/>
        </w:rPr>
        <w:t>на  корреляционная  матрица  (</w:t>
      </w:r>
      <w:r w:rsidRPr="0030684B">
        <w:rPr>
          <w:rFonts w:ascii="Times New Roman" w:eastAsia="SimSun" w:hAnsi="Times New Roman" w:cs="Times New Roman"/>
          <w:sz w:val="24"/>
          <w:szCs w:val="24"/>
        </w:rPr>
        <w:t>Таб.</w:t>
      </w:r>
      <w:r w:rsidR="001C23A2" w:rsidRPr="0030684B">
        <w:rPr>
          <w:rFonts w:ascii="Times New Roman" w:eastAsia="SimSun" w:hAnsi="Times New Roman" w:cs="Times New Roman"/>
          <w:sz w:val="24"/>
          <w:szCs w:val="24"/>
        </w:rPr>
        <w:t>4</w:t>
      </w:r>
      <w:r w:rsidRPr="0030684B">
        <w:rPr>
          <w:rFonts w:ascii="Times New Roman" w:eastAsia="SimSun" w:hAnsi="Times New Roman" w:cs="Times New Roman"/>
          <w:sz w:val="24"/>
          <w:szCs w:val="24"/>
        </w:rPr>
        <w:t>) ме</w:t>
      </w:r>
      <w:r w:rsidRPr="0030684B">
        <w:rPr>
          <w:rFonts w:ascii="Times New Roman" w:hAnsi="Times New Roman" w:cs="Times New Roman"/>
          <w:sz w:val="24"/>
          <w:szCs w:val="24"/>
        </w:rPr>
        <w:t xml:space="preserve">жду всеми интегральными  характеристиками производственного  и  информационного    секторов.    </w:t>
      </w:r>
      <w:r w:rsidR="00A257C5" w:rsidRPr="0030684B">
        <w:rPr>
          <w:rFonts w:ascii="Times New Roman" w:eastAsia="SimSun" w:hAnsi="Times New Roman" w:cs="Times New Roman"/>
          <w:sz w:val="24"/>
          <w:szCs w:val="24"/>
        </w:rPr>
        <w:t>Корреляция между «индексами целостности» информ</w:t>
      </w:r>
      <w:r w:rsidR="0030684B">
        <w:rPr>
          <w:rFonts w:ascii="Times New Roman" w:eastAsia="SimSun" w:hAnsi="Times New Roman" w:cs="Times New Roman"/>
          <w:sz w:val="24"/>
          <w:szCs w:val="24"/>
        </w:rPr>
        <w:t xml:space="preserve">ационных </w:t>
      </w:r>
      <w:r w:rsidR="00A257C5" w:rsidRPr="0030684B">
        <w:rPr>
          <w:rFonts w:ascii="Times New Roman" w:eastAsia="SimSun" w:hAnsi="Times New Roman" w:cs="Times New Roman"/>
          <w:sz w:val="24"/>
          <w:szCs w:val="24"/>
        </w:rPr>
        <w:t>секторов  и производстенных секторов равна 0.92,  что можно  интерпретировать как почти  одинаковую  упорядоченность регионов по  организованности. В то же  время общая  организованность управления существенно  и  отрицательно коррелирует и с  региональной энтропией управления  (-0.40), и с энтропией информ</w:t>
      </w:r>
      <w:r w:rsidR="0030684B" w:rsidRPr="0030684B">
        <w:rPr>
          <w:rFonts w:ascii="Times New Roman" w:eastAsia="SimSun" w:hAnsi="Times New Roman" w:cs="Times New Roman"/>
          <w:sz w:val="24"/>
          <w:szCs w:val="24"/>
        </w:rPr>
        <w:t>ационных о</w:t>
      </w:r>
      <w:r w:rsidR="00A257C5" w:rsidRPr="0030684B">
        <w:rPr>
          <w:rFonts w:ascii="Times New Roman" w:eastAsia="SimSun" w:hAnsi="Times New Roman" w:cs="Times New Roman"/>
          <w:sz w:val="24"/>
          <w:szCs w:val="24"/>
        </w:rPr>
        <w:t>траслей</w:t>
      </w:r>
      <w:r w:rsidR="0030684B" w:rsidRPr="0030684B">
        <w:rPr>
          <w:rFonts w:ascii="Times New Roman" w:eastAsia="SimSun" w:hAnsi="Times New Roman" w:cs="Times New Roman"/>
          <w:sz w:val="24"/>
          <w:szCs w:val="24"/>
        </w:rPr>
        <w:t xml:space="preserve">. </w:t>
      </w:r>
      <w:r w:rsidR="00A257C5" w:rsidRPr="0030684B">
        <w:rPr>
          <w:rFonts w:ascii="Times New Roman" w:eastAsia="SimSun" w:hAnsi="Times New Roman" w:cs="Times New Roman"/>
          <w:sz w:val="24"/>
          <w:szCs w:val="24"/>
        </w:rPr>
        <w:t xml:space="preserve"> Однако,  что  естественно было  ожидать, обе  характеристики  организованности практически не  коррелируют </w:t>
      </w:r>
      <w:r w:rsidR="00C61DDB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="00A257C5" w:rsidRPr="0030684B">
        <w:rPr>
          <w:rFonts w:ascii="Times New Roman" w:eastAsia="SimSun" w:hAnsi="Times New Roman" w:cs="Times New Roman"/>
          <w:sz w:val="24"/>
          <w:szCs w:val="24"/>
        </w:rPr>
        <w:t xml:space="preserve">с региональной  энтропией  производства. </w:t>
      </w:r>
    </w:p>
    <w:p w:rsidR="001D3D9E" w:rsidRDefault="001D3D9E" w:rsidP="009424EF">
      <w:pPr>
        <w:spacing w:after="0" w:line="240" w:lineRule="auto"/>
        <w:ind w:firstLine="709"/>
        <w:jc w:val="both"/>
        <w:rPr>
          <w:rFonts w:ascii="Times New Roman" w:eastAsia="SimSun" w:hAnsi="Times New Roman" w:cs="Times New Roman"/>
          <w:sz w:val="24"/>
          <w:szCs w:val="24"/>
        </w:rPr>
      </w:pPr>
    </w:p>
    <w:p w:rsidR="00B06665" w:rsidRPr="00FF697A" w:rsidRDefault="00B06665" w:rsidP="001D3D9E">
      <w:pPr>
        <w:ind w:firstLine="709"/>
        <w:jc w:val="center"/>
        <w:rPr>
          <w:rFonts w:ascii="Times New Roman" w:eastAsia="SimSun" w:hAnsi="Times New Roman" w:cs="Times New Roman"/>
          <w:b/>
          <w:sz w:val="24"/>
          <w:szCs w:val="24"/>
          <w:highlight w:val="yellow"/>
        </w:rPr>
      </w:pPr>
      <w:r w:rsidRPr="00FF697A">
        <w:rPr>
          <w:sz w:val="24"/>
          <w:szCs w:val="24"/>
        </w:rPr>
        <w:t>Таблица 4</w:t>
      </w:r>
      <w:r w:rsidRPr="00FF697A">
        <w:rPr>
          <w:b/>
          <w:sz w:val="24"/>
          <w:szCs w:val="24"/>
        </w:rPr>
        <w:t>.</w:t>
      </w:r>
      <w:r w:rsidR="001D3D9E">
        <w:rPr>
          <w:b/>
          <w:sz w:val="24"/>
          <w:szCs w:val="24"/>
        </w:rPr>
        <w:t xml:space="preserve"> </w:t>
      </w:r>
      <w:r w:rsidRPr="00FF697A">
        <w:rPr>
          <w:rFonts w:ascii="Times New Roman" w:hAnsi="Times New Roman" w:cs="Times New Roman"/>
          <w:b/>
          <w:sz w:val="24"/>
          <w:szCs w:val="24"/>
        </w:rPr>
        <w:t>Корреляции между интегральными характеристиками производственного  и  информационного    секторов</w:t>
      </w:r>
      <w:r w:rsidRPr="00FF697A">
        <w:rPr>
          <w:b/>
          <w:sz w:val="24"/>
          <w:szCs w:val="24"/>
        </w:rPr>
        <w:t>.</w:t>
      </w:r>
    </w:p>
    <w:tbl>
      <w:tblPr>
        <w:tblW w:w="9087" w:type="dxa"/>
        <w:tblInd w:w="93" w:type="dxa"/>
        <w:tblLook w:val="04A0"/>
      </w:tblPr>
      <w:tblGrid>
        <w:gridCol w:w="1433"/>
        <w:gridCol w:w="1276"/>
        <w:gridCol w:w="1275"/>
        <w:gridCol w:w="1418"/>
        <w:gridCol w:w="1417"/>
        <w:gridCol w:w="1104"/>
        <w:gridCol w:w="1164"/>
      </w:tblGrid>
      <w:tr w:rsidR="006331C9" w:rsidRPr="00711AE8" w:rsidTr="006331C9">
        <w:trPr>
          <w:trHeight w:val="315"/>
        </w:trPr>
        <w:tc>
          <w:tcPr>
            <w:tcW w:w="1433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</w:pPr>
            <w:r w:rsidRPr="006331C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ru-RU"/>
              </w:rPr>
              <w:t>Данные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hideMark/>
          </w:tcPr>
          <w:p w:rsidR="00FF697A" w:rsidRPr="00711AE8" w:rsidRDefault="006331C9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Выпуск</w:t>
            </w:r>
            <w:r w:rsidR="00FF697A" w:rsidRPr="00711AE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Е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Выпуск  U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Энтропия E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Энтропия U</w:t>
            </w:r>
          </w:p>
        </w:tc>
        <w:tc>
          <w:tcPr>
            <w:tcW w:w="11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Factor E</w:t>
            </w:r>
          </w:p>
        </w:tc>
        <w:tc>
          <w:tcPr>
            <w:tcW w:w="11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CC"/>
            <w:noWrap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Factor U</w:t>
            </w:r>
          </w:p>
        </w:tc>
      </w:tr>
      <w:tr w:rsidR="006331C9" w:rsidRPr="00711AE8" w:rsidTr="006331C9">
        <w:trPr>
          <w:trHeight w:val="300"/>
        </w:trPr>
        <w:tc>
          <w:tcPr>
            <w:tcW w:w="14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331C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Выпуск Е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1.000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0.747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-0.205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0.383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0.947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0.800</w:t>
            </w:r>
          </w:p>
        </w:tc>
      </w:tr>
      <w:tr w:rsidR="00FF697A" w:rsidRPr="00711AE8" w:rsidTr="006331C9">
        <w:trPr>
          <w:trHeight w:val="300"/>
        </w:trPr>
        <w:tc>
          <w:tcPr>
            <w:tcW w:w="14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331C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lastRenderedPageBreak/>
              <w:t>Выпуск  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0.747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1.000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-0.021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0.464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0.896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0.991</w:t>
            </w:r>
          </w:p>
        </w:tc>
      </w:tr>
      <w:tr w:rsidR="00FF697A" w:rsidRPr="00711AE8" w:rsidTr="006331C9">
        <w:trPr>
          <w:trHeight w:val="300"/>
        </w:trPr>
        <w:tc>
          <w:tcPr>
            <w:tcW w:w="14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331C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Энтропия 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-0.205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-0.021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1.000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-0.107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-0.098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-0.047</w:t>
            </w:r>
          </w:p>
        </w:tc>
      </w:tr>
      <w:tr w:rsidR="00FF697A" w:rsidRPr="00711AE8" w:rsidTr="006331C9">
        <w:trPr>
          <w:trHeight w:val="300"/>
        </w:trPr>
        <w:tc>
          <w:tcPr>
            <w:tcW w:w="14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331C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Энтропия 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0.383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0.464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-0.107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1.000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0.433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0.502</w:t>
            </w:r>
          </w:p>
        </w:tc>
      </w:tr>
      <w:tr w:rsidR="00FF697A" w:rsidRPr="00711AE8" w:rsidTr="006331C9">
        <w:trPr>
          <w:trHeight w:val="300"/>
        </w:trPr>
        <w:tc>
          <w:tcPr>
            <w:tcW w:w="143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331C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Factor 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0.947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0.896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-0.098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0.433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1.000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0.918</w:t>
            </w:r>
          </w:p>
        </w:tc>
      </w:tr>
      <w:tr w:rsidR="00FF697A" w:rsidRPr="00711AE8" w:rsidTr="006331C9">
        <w:trPr>
          <w:trHeight w:val="300"/>
        </w:trPr>
        <w:tc>
          <w:tcPr>
            <w:tcW w:w="143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CC"/>
            <w:noWrap/>
            <w:vAlign w:val="center"/>
            <w:hideMark/>
          </w:tcPr>
          <w:p w:rsidR="00FF697A" w:rsidRPr="006331C9" w:rsidRDefault="00FF697A" w:rsidP="00711AE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6331C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ru-RU"/>
              </w:rPr>
              <w:t>Factor U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0.800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0.991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-0.047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0.502</w:t>
            </w:r>
          </w:p>
        </w:tc>
        <w:tc>
          <w:tcPr>
            <w:tcW w:w="11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0.918</w:t>
            </w:r>
          </w:p>
        </w:tc>
        <w:tc>
          <w:tcPr>
            <w:tcW w:w="11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F697A" w:rsidRPr="00711AE8" w:rsidRDefault="00FF697A" w:rsidP="00711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</w:pPr>
            <w:r w:rsidRPr="00711AE8">
              <w:rPr>
                <w:rFonts w:ascii="Arial" w:eastAsia="Times New Roman" w:hAnsi="Arial" w:cs="Arial"/>
                <w:color w:val="000000"/>
                <w:sz w:val="20"/>
                <w:szCs w:val="20"/>
                <w:lang w:eastAsia="ru-RU"/>
              </w:rPr>
              <w:t>1.000</w:t>
            </w:r>
          </w:p>
        </w:tc>
      </w:tr>
    </w:tbl>
    <w:p w:rsidR="00A17077" w:rsidRPr="00D304EA" w:rsidRDefault="00A17077" w:rsidP="00643716">
      <w:pPr>
        <w:spacing w:line="240" w:lineRule="auto"/>
        <w:jc w:val="both"/>
        <w:rPr>
          <w:rFonts w:ascii="Times New Roman" w:hAnsi="Times New Roman" w:cs="Times New Roman"/>
        </w:rPr>
      </w:pPr>
    </w:p>
    <w:p w:rsidR="00643716" w:rsidRPr="00D304EA" w:rsidRDefault="00A17077" w:rsidP="009424EF">
      <w:pPr>
        <w:spacing w:line="240" w:lineRule="auto"/>
        <w:ind w:firstLine="709"/>
        <w:jc w:val="both"/>
        <w:rPr>
          <w:rFonts w:ascii="Times New Roman" w:hAnsi="Times New Roman" w:cs="Times New Roman"/>
        </w:rPr>
      </w:pPr>
      <w:r w:rsidRPr="00D304EA">
        <w:rPr>
          <w:rFonts w:ascii="Times New Roman" w:hAnsi="Times New Roman" w:cs="Times New Roman"/>
        </w:rPr>
        <w:t>Для  примера</w:t>
      </w:r>
      <w:r w:rsidR="00711AE8" w:rsidRPr="00D304EA">
        <w:rPr>
          <w:rFonts w:ascii="Times New Roman" w:hAnsi="Times New Roman" w:cs="Times New Roman"/>
        </w:rPr>
        <w:t xml:space="preserve">  приведём  данные  о полученных  значениях </w:t>
      </w:r>
      <w:r w:rsidR="00DD40AB" w:rsidRPr="00D304EA">
        <w:rPr>
          <w:rFonts w:ascii="Times New Roman" w:hAnsi="Times New Roman" w:cs="Times New Roman"/>
        </w:rPr>
        <w:t xml:space="preserve">двух </w:t>
      </w:r>
      <w:r w:rsidR="00711AE8" w:rsidRPr="00D304EA">
        <w:rPr>
          <w:rFonts w:ascii="Times New Roman" w:hAnsi="Times New Roman" w:cs="Times New Roman"/>
        </w:rPr>
        <w:t xml:space="preserve"> интегральных индексов производственного  и  инф</w:t>
      </w:r>
      <w:r w:rsidR="00DD40AB" w:rsidRPr="00D304EA">
        <w:rPr>
          <w:rFonts w:ascii="Times New Roman" w:hAnsi="Times New Roman" w:cs="Times New Roman"/>
        </w:rPr>
        <w:t>ормационного  секторов  для реги</w:t>
      </w:r>
      <w:r w:rsidR="00711AE8" w:rsidRPr="00D304EA">
        <w:rPr>
          <w:rFonts w:ascii="Times New Roman" w:hAnsi="Times New Roman" w:cs="Times New Roman"/>
        </w:rPr>
        <w:t xml:space="preserve">онов  с  максимальным   </w:t>
      </w:r>
      <w:r w:rsidR="003A1CB5">
        <w:rPr>
          <w:rFonts w:ascii="Times New Roman" w:hAnsi="Times New Roman" w:cs="Times New Roman"/>
        </w:rPr>
        <w:t>ВРП</w:t>
      </w:r>
      <w:r w:rsidR="00D304EA" w:rsidRPr="00D304EA">
        <w:rPr>
          <w:rFonts w:ascii="Times New Roman" w:hAnsi="Times New Roman" w:cs="Times New Roman"/>
        </w:rPr>
        <w:t xml:space="preserve">  (</w:t>
      </w:r>
      <w:r w:rsidR="00DD40AB" w:rsidRPr="00D304EA">
        <w:rPr>
          <w:rFonts w:ascii="Times New Roman" w:hAnsi="Times New Roman" w:cs="Times New Roman"/>
        </w:rPr>
        <w:t xml:space="preserve">Таб.5). </w:t>
      </w:r>
      <w:r w:rsidR="00643716" w:rsidRPr="00D304EA">
        <w:rPr>
          <w:rFonts w:ascii="Times New Roman" w:hAnsi="Times New Roman" w:cs="Times New Roman"/>
        </w:rPr>
        <w:t xml:space="preserve"> Как  показали  расчёты, по  уровню  организованности  и экономического  развития  Т</w:t>
      </w:r>
      <w:r w:rsidR="00A0632B" w:rsidRPr="00D304EA">
        <w:rPr>
          <w:rFonts w:ascii="Times New Roman" w:hAnsi="Times New Roman" w:cs="Times New Roman"/>
        </w:rPr>
        <w:t>юмен</w:t>
      </w:r>
      <w:r w:rsidR="00643716" w:rsidRPr="00D304EA">
        <w:rPr>
          <w:rFonts w:ascii="Times New Roman" w:hAnsi="Times New Roman" w:cs="Times New Roman"/>
        </w:rPr>
        <w:t>ская  область  заним</w:t>
      </w:r>
      <w:r w:rsidR="008126C3">
        <w:rPr>
          <w:rFonts w:ascii="Times New Roman" w:hAnsi="Times New Roman" w:cs="Times New Roman"/>
        </w:rPr>
        <w:t>а</w:t>
      </w:r>
      <w:r w:rsidR="00643716" w:rsidRPr="00D304EA">
        <w:rPr>
          <w:rFonts w:ascii="Times New Roman" w:hAnsi="Times New Roman" w:cs="Times New Roman"/>
        </w:rPr>
        <w:t xml:space="preserve">ет  первое  место   и закон  Эшби  проявляется,  т.к.  </w:t>
      </w:r>
      <w:r w:rsidR="00643716" w:rsidRPr="00D304EA">
        <w:rPr>
          <w:rFonts w:ascii="Times New Roman" w:hAnsi="Times New Roman" w:cs="Times New Roman"/>
          <w:i/>
          <w:lang w:val="en-US"/>
        </w:rPr>
        <w:t>H</w:t>
      </w:r>
      <w:r w:rsidR="00643716" w:rsidRPr="00D304EA">
        <w:rPr>
          <w:rFonts w:ascii="Times New Roman" w:hAnsi="Times New Roman" w:cs="Times New Roman"/>
          <w:i/>
          <w:vertAlign w:val="subscript"/>
          <w:lang w:val="en-US"/>
        </w:rPr>
        <w:t>U</w:t>
      </w:r>
      <w:r w:rsidR="00643716" w:rsidRPr="00D304EA">
        <w:rPr>
          <w:rFonts w:ascii="Times New Roman" w:hAnsi="Times New Roman" w:cs="Times New Roman"/>
        </w:rPr>
        <w:t>= 2.28 &gt;</w:t>
      </w:r>
      <w:r w:rsidR="00643716" w:rsidRPr="00D304EA">
        <w:rPr>
          <w:rFonts w:ascii="Times New Roman" w:hAnsi="Times New Roman" w:cs="Times New Roman"/>
          <w:i/>
          <w:lang w:val="en-US"/>
        </w:rPr>
        <w:t>H</w:t>
      </w:r>
      <w:r w:rsidR="00643716" w:rsidRPr="00D304EA">
        <w:rPr>
          <w:rFonts w:ascii="Times New Roman" w:hAnsi="Times New Roman" w:cs="Times New Roman"/>
          <w:vertAlign w:val="subscript"/>
          <w:lang w:val="en-US"/>
        </w:rPr>
        <w:t>E</w:t>
      </w:r>
      <w:r w:rsidR="00643716" w:rsidRPr="00D304EA">
        <w:rPr>
          <w:rFonts w:ascii="Times New Roman" w:hAnsi="Times New Roman" w:cs="Times New Roman"/>
        </w:rPr>
        <w:t xml:space="preserve"> =1.49.  При  этом  Аналогичная  картина  наблюдается  и  с Красноярским  краем,  где  выполняется подобное  соотношение  для  энтропий,  а  индексы организованности  близки  один  другому.  У  Краснодарского  края  и Татарстана   «желательное»  соотношение  для  энтропий   не  выполняется,  зато  уровни  организованности сектора  </w:t>
      </w:r>
      <w:r w:rsidR="00643716" w:rsidRPr="00D304EA">
        <w:rPr>
          <w:rFonts w:ascii="Times New Roman" w:hAnsi="Times New Roman" w:cs="Times New Roman"/>
          <w:i/>
          <w:lang w:val="en-US"/>
        </w:rPr>
        <w:t>U</w:t>
      </w:r>
      <w:r w:rsidR="00643716" w:rsidRPr="00D304EA">
        <w:rPr>
          <w:rFonts w:ascii="Times New Roman" w:hAnsi="Times New Roman" w:cs="Times New Roman"/>
        </w:rPr>
        <w:t xml:space="preserve">,  оказываются  выше сектора Е .Возможно  это обеспечивает  необходимую  согласованность  обеих  подсистем. В  Красноярском    крае закон  Эшби  выполняется,  несмотря  на слабый  уровень  развития информационного  сектора.  </w:t>
      </w:r>
    </w:p>
    <w:p w:rsidR="00643716" w:rsidRPr="003A1CB5" w:rsidRDefault="00643716" w:rsidP="001D3D9E">
      <w:pPr>
        <w:spacing w:line="240" w:lineRule="auto"/>
        <w:ind w:firstLine="709"/>
        <w:jc w:val="center"/>
        <w:rPr>
          <w:b/>
          <w:sz w:val="24"/>
          <w:szCs w:val="24"/>
        </w:rPr>
      </w:pPr>
      <w:r w:rsidRPr="001D3D9E">
        <w:rPr>
          <w:sz w:val="24"/>
          <w:szCs w:val="24"/>
        </w:rPr>
        <w:t>Таблица 5.</w:t>
      </w:r>
      <w:r w:rsidR="001D3D9E">
        <w:rPr>
          <w:b/>
          <w:sz w:val="24"/>
          <w:szCs w:val="24"/>
        </w:rPr>
        <w:t xml:space="preserve"> </w:t>
      </w:r>
      <w:r w:rsidR="003A1CB5" w:rsidRPr="003A1CB5">
        <w:rPr>
          <w:b/>
          <w:sz w:val="24"/>
          <w:szCs w:val="24"/>
        </w:rPr>
        <w:t>Зна</w:t>
      </w:r>
      <w:r w:rsidR="003A1CB5">
        <w:rPr>
          <w:b/>
          <w:sz w:val="24"/>
          <w:szCs w:val="24"/>
        </w:rPr>
        <w:t>чения  интегральных  показателей  для  наиболее  развитых  регионов.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2298"/>
        <w:gridCol w:w="1134"/>
        <w:gridCol w:w="1418"/>
        <w:gridCol w:w="1559"/>
        <w:gridCol w:w="1418"/>
        <w:gridCol w:w="1275"/>
      </w:tblGrid>
      <w:tr w:rsidR="00DD40AB" w:rsidTr="00957EFB">
        <w:trPr>
          <w:trHeight w:val="204"/>
        </w:trPr>
        <w:tc>
          <w:tcPr>
            <w:tcW w:w="22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40AB" w:rsidRPr="00FF697A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FF697A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Регионы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Pr="00437C4F" w:rsidRDefault="00DD40AB" w:rsidP="00FF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437C4F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>ВРП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Pr="00437C4F" w:rsidRDefault="00DD40AB" w:rsidP="00FF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7C4F">
              <w:rPr>
                <w:rFonts w:ascii="Arial" w:hAnsi="Arial" w:cs="Arial"/>
                <w:b/>
                <w:color w:val="000000"/>
                <w:sz w:val="20"/>
                <w:szCs w:val="20"/>
              </w:rPr>
              <w:t>Factor 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Pr="00437C4F" w:rsidRDefault="00DD40AB" w:rsidP="00FF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37C4F">
              <w:rPr>
                <w:rFonts w:ascii="Arial" w:hAnsi="Arial" w:cs="Arial"/>
                <w:b/>
                <w:color w:val="000000"/>
                <w:sz w:val="20"/>
                <w:szCs w:val="20"/>
              </w:rPr>
              <w:t>Factor 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Pr="00437C4F" w:rsidRDefault="00DD40AB" w:rsidP="00FF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437C4F">
              <w:rPr>
                <w:rFonts w:ascii="Calibri" w:hAnsi="Calibri" w:cs="Calibri"/>
                <w:b/>
                <w:color w:val="000000"/>
              </w:rPr>
              <w:t>Энтропия E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40AB" w:rsidRPr="00437C4F" w:rsidRDefault="00DD40AB" w:rsidP="00FF6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color w:val="000000"/>
              </w:rPr>
            </w:pPr>
            <w:r w:rsidRPr="00437C4F">
              <w:rPr>
                <w:rFonts w:ascii="Calibri" w:hAnsi="Calibri" w:cs="Calibri"/>
                <w:b/>
                <w:color w:val="000000"/>
              </w:rPr>
              <w:t>Энтропия U</w:t>
            </w:r>
          </w:p>
        </w:tc>
      </w:tr>
      <w:tr w:rsidR="00DD40AB" w:rsidTr="00957EFB">
        <w:trPr>
          <w:trHeight w:val="285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40AB" w:rsidRPr="00FF697A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FF697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Тюменская область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6625.89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12.25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10.09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1.49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2.28</w:t>
            </w:r>
          </w:p>
        </w:tc>
      </w:tr>
      <w:tr w:rsidR="00DD40AB" w:rsidTr="00957EFB">
        <w:trPr>
          <w:trHeight w:val="285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40AB" w:rsidRPr="00FF697A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FF697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Краснодарский край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2658.53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4.98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2.21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2.00</w:t>
            </w:r>
          </w:p>
        </w:tc>
      </w:tr>
      <w:tr w:rsidR="00DD40AB" w:rsidTr="00957EFB">
        <w:trPr>
          <w:trHeight w:val="285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40AB" w:rsidRPr="00FF697A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FF697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Р. Татарстан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2207.04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3.12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5.59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0.16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0.13</w:t>
            </w:r>
          </w:p>
        </w:tc>
      </w:tr>
      <w:tr w:rsidR="00DD40AB" w:rsidTr="00957EFB">
        <w:trPr>
          <w:trHeight w:val="285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40AB" w:rsidRPr="00FF697A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FF697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Свердловская обл.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2197.75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3.67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7.52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1.76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2.21</w:t>
            </w:r>
          </w:p>
        </w:tc>
      </w:tr>
      <w:tr w:rsidR="00DD40AB" w:rsidTr="00957EFB">
        <w:trPr>
          <w:trHeight w:val="285"/>
        </w:trPr>
        <w:tc>
          <w:tcPr>
            <w:tcW w:w="22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D40AB" w:rsidRPr="00FF697A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</w:pPr>
            <w:r w:rsidRPr="00FF697A">
              <w:rPr>
                <w:rFonts w:ascii="Calibri" w:hAnsi="Calibri" w:cs="Calibri"/>
                <w:b/>
                <w:bCs/>
                <w:color w:val="000000"/>
                <w:sz w:val="20"/>
                <w:szCs w:val="20"/>
              </w:rPr>
              <w:t xml:space="preserve"> Красноярский край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1908.50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3.27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2.85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2.03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D40AB" w:rsidRDefault="00DD40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2.20</w:t>
            </w:r>
          </w:p>
        </w:tc>
      </w:tr>
    </w:tbl>
    <w:p w:rsidR="006331C9" w:rsidRDefault="006331C9" w:rsidP="00083928">
      <w:pPr>
        <w:spacing w:line="240" w:lineRule="auto"/>
        <w:jc w:val="both"/>
        <w:rPr>
          <w:sz w:val="24"/>
          <w:szCs w:val="24"/>
        </w:rPr>
      </w:pPr>
    </w:p>
    <w:p w:rsidR="003F58B5" w:rsidRPr="001D3D9E" w:rsidRDefault="00A17077" w:rsidP="003F58B5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1D3D9E">
        <w:rPr>
          <w:rFonts w:ascii="Times New Roman" w:hAnsi="Times New Roman" w:cs="Times New Roman"/>
          <w:b/>
          <w:sz w:val="24"/>
          <w:szCs w:val="24"/>
        </w:rPr>
        <w:t>Заключение</w:t>
      </w:r>
      <w:r w:rsidRPr="001D3D9E">
        <w:rPr>
          <w:rFonts w:ascii="Times New Roman" w:hAnsi="Times New Roman" w:cs="Times New Roman"/>
          <w:sz w:val="24"/>
          <w:szCs w:val="24"/>
        </w:rPr>
        <w:t>.</w:t>
      </w:r>
      <w:r w:rsidR="00437C4F">
        <w:rPr>
          <w:rFonts w:ascii="Times New Roman" w:hAnsi="Times New Roman" w:cs="Times New Roman"/>
          <w:sz w:val="24"/>
          <w:szCs w:val="24"/>
        </w:rPr>
        <w:t xml:space="preserve"> </w:t>
      </w:r>
      <w:r w:rsidR="003A1CB5" w:rsidRPr="001D3D9E">
        <w:rPr>
          <w:rFonts w:ascii="Times New Roman" w:hAnsi="Times New Roman" w:cs="Times New Roman"/>
          <w:sz w:val="24"/>
          <w:szCs w:val="24"/>
        </w:rPr>
        <w:t xml:space="preserve">Как  показал  статистический анализ  </w:t>
      </w:r>
      <w:r w:rsidR="004F4852" w:rsidRPr="001D3D9E">
        <w:rPr>
          <w:rFonts w:ascii="Times New Roman" w:hAnsi="Times New Roman" w:cs="Times New Roman"/>
          <w:sz w:val="24"/>
          <w:szCs w:val="24"/>
        </w:rPr>
        <w:t>данных,  сопоставление энтропий Шеннона для  секторов «информационного»  и  «производственного»  даёт  некоторые  ориентиры  для  проверки  выполнения закона  Эшби.  К  сожалению,  у  нас есть  только  один  пример</w:t>
      </w:r>
      <w:r w:rsidR="00C61DDB">
        <w:rPr>
          <w:rFonts w:ascii="Times New Roman" w:hAnsi="Times New Roman" w:cs="Times New Roman"/>
          <w:sz w:val="24"/>
          <w:szCs w:val="24"/>
        </w:rPr>
        <w:t xml:space="preserve"> </w:t>
      </w:r>
      <w:r w:rsidR="003F58B5" w:rsidRPr="001D3D9E">
        <w:rPr>
          <w:rFonts w:ascii="Times New Roman" w:hAnsi="Times New Roman" w:cs="Times New Roman"/>
          <w:sz w:val="24"/>
          <w:szCs w:val="24"/>
        </w:rPr>
        <w:t>[1]</w:t>
      </w:r>
      <w:r w:rsidR="004F4852" w:rsidRPr="001D3D9E">
        <w:rPr>
          <w:rFonts w:ascii="Times New Roman" w:hAnsi="Times New Roman" w:cs="Times New Roman"/>
          <w:sz w:val="24"/>
          <w:szCs w:val="24"/>
        </w:rPr>
        <w:t xml:space="preserve">,  косвенно  подтверждающий,  что  в  регионах  с </w:t>
      </w:r>
      <w:r w:rsidR="003F58B5" w:rsidRPr="001D3D9E">
        <w:rPr>
          <w:rFonts w:ascii="Times New Roman" w:hAnsi="Times New Roman" w:cs="Times New Roman"/>
          <w:sz w:val="24"/>
          <w:szCs w:val="24"/>
        </w:rPr>
        <w:t>превосходством  разнообразия</w:t>
      </w:r>
      <w:r w:rsidR="004F4852" w:rsidRPr="001D3D9E">
        <w:rPr>
          <w:rFonts w:ascii="Times New Roman" w:hAnsi="Times New Roman" w:cs="Times New Roman"/>
          <w:sz w:val="24"/>
          <w:szCs w:val="24"/>
        </w:rPr>
        <w:t xml:space="preserve">   информационных  секторов</w:t>
      </w:r>
      <w:r w:rsidR="003F58B5" w:rsidRPr="001D3D9E">
        <w:rPr>
          <w:rFonts w:ascii="Times New Roman" w:hAnsi="Times New Roman" w:cs="Times New Roman"/>
          <w:sz w:val="24"/>
          <w:szCs w:val="24"/>
        </w:rPr>
        <w:t xml:space="preserve">   производительность  ВРП на  одного  занятого оказывается  боле  высокой. Мы  полагаем</w:t>
      </w:r>
      <w:r w:rsidR="005E00CF" w:rsidRPr="001D3D9E">
        <w:rPr>
          <w:rFonts w:ascii="Times New Roman" w:hAnsi="Times New Roman" w:cs="Times New Roman"/>
          <w:sz w:val="24"/>
          <w:szCs w:val="24"/>
        </w:rPr>
        <w:t xml:space="preserve">  также</w:t>
      </w:r>
      <w:r w:rsidR="003F58B5" w:rsidRPr="001D3D9E">
        <w:rPr>
          <w:rFonts w:ascii="Times New Roman" w:hAnsi="Times New Roman" w:cs="Times New Roman"/>
          <w:sz w:val="24"/>
          <w:szCs w:val="24"/>
        </w:rPr>
        <w:t xml:space="preserve">,  что привлечение к  анализу  закона  необходимого  разнообразия </w:t>
      </w:r>
      <w:r w:rsidR="005E00CF" w:rsidRPr="001D3D9E">
        <w:rPr>
          <w:rFonts w:ascii="Times New Roman" w:hAnsi="Times New Roman" w:cs="Times New Roman"/>
          <w:sz w:val="24"/>
          <w:szCs w:val="24"/>
        </w:rPr>
        <w:t>использованного  нами</w:t>
      </w:r>
      <w:r w:rsidR="00C61DDB">
        <w:rPr>
          <w:rFonts w:ascii="Times New Roman" w:hAnsi="Times New Roman" w:cs="Times New Roman"/>
          <w:sz w:val="24"/>
          <w:szCs w:val="24"/>
        </w:rPr>
        <w:t xml:space="preserve"> </w:t>
      </w:r>
      <w:r w:rsidR="003F58B5" w:rsidRPr="001D3D9E">
        <w:rPr>
          <w:rFonts w:ascii="Times New Roman" w:hAnsi="Times New Roman" w:cs="Times New Roman"/>
          <w:sz w:val="24"/>
          <w:szCs w:val="24"/>
        </w:rPr>
        <w:t xml:space="preserve">индекса целостности  и  организованности  позволит с  большим  основанием оценивать эффективность  существующих  </w:t>
      </w:r>
      <w:r w:rsidR="005E00CF" w:rsidRPr="001D3D9E">
        <w:rPr>
          <w:rFonts w:ascii="Times New Roman" w:hAnsi="Times New Roman" w:cs="Times New Roman"/>
          <w:sz w:val="24"/>
          <w:szCs w:val="24"/>
        </w:rPr>
        <w:t>форм  организации  производства.</w:t>
      </w:r>
    </w:p>
    <w:p w:rsidR="00020F18" w:rsidRPr="00E93E91" w:rsidRDefault="00020F18" w:rsidP="0049783B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93E91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AD2F45" w:rsidRPr="00E93E91" w:rsidRDefault="00EE72F7" w:rsidP="00EE72F7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</w:t>
      </w:r>
      <w:r w:rsidR="00AD2F45" w:rsidRPr="00E93E91">
        <w:rPr>
          <w:rFonts w:ascii="Times New Roman" w:eastAsia="Times New Roman" w:hAnsi="Times New Roman" w:cs="Times New Roman"/>
          <w:sz w:val="24"/>
          <w:szCs w:val="24"/>
          <w:lang w:eastAsia="ru-RU"/>
        </w:rPr>
        <w:t>Гаврилец Ю.Н.,Тараканова. И.В.,Опыт статистическогои энтропийного анализа  взаимосвязей  информационных и производственных отраслей региональной экономики России, ЭММ,№4,2023. том 59, № 4, 2023, с. 71-85.</w:t>
      </w:r>
      <w:r w:rsidR="000D0D1A" w:rsidRPr="00E93E91">
        <w:rPr>
          <w:rFonts w:ascii="Times New Roman" w:eastAsia="Calibri" w:hAnsi="Times New Roman" w:cs="Times New Roman"/>
          <w:sz w:val="24"/>
          <w:szCs w:val="24"/>
        </w:rPr>
        <w:t>DOI 10.31857/ S042473880028218-8</w:t>
      </w:r>
    </w:p>
    <w:p w:rsidR="00D82D87" w:rsidRPr="00E93E91" w:rsidRDefault="003A1CB5" w:rsidP="00EE72F7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D82D87" w:rsidRPr="00E93E91">
        <w:rPr>
          <w:rFonts w:ascii="Times New Roman" w:hAnsi="Times New Roman" w:cs="Times New Roman"/>
          <w:sz w:val="24"/>
          <w:szCs w:val="24"/>
        </w:rPr>
        <w:t>Яглом А.М., Яглом И.М., (1973). Вероятность и информация. М.: Наука.</w:t>
      </w:r>
    </w:p>
    <w:p w:rsidR="00AD2F45" w:rsidRPr="00E93E91" w:rsidRDefault="00EE72F7" w:rsidP="00EE72F7">
      <w:p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9783B">
        <w:rPr>
          <w:rFonts w:ascii="Times New Roman" w:eastAsia="Calibri" w:hAnsi="Times New Roman" w:cs="Times New Roman"/>
          <w:sz w:val="24"/>
          <w:szCs w:val="24"/>
        </w:rPr>
        <w:t>3</w:t>
      </w:r>
      <w:r w:rsidR="00DC1E59" w:rsidRPr="00E93E91">
        <w:rPr>
          <w:rFonts w:ascii="Times New Roman" w:eastAsia="Calibri" w:hAnsi="Times New Roman" w:cs="Times New Roman"/>
          <w:sz w:val="24"/>
          <w:szCs w:val="24"/>
        </w:rPr>
        <w:t>.Бир</w:t>
      </w:r>
      <w:r w:rsidR="0049783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49783B" w:rsidRPr="00E93E91">
        <w:rPr>
          <w:rFonts w:ascii="Times New Roman" w:eastAsia="Calibri" w:hAnsi="Times New Roman" w:cs="Times New Roman"/>
          <w:sz w:val="24"/>
          <w:szCs w:val="24"/>
        </w:rPr>
        <w:t>С</w:t>
      </w:r>
      <w:r w:rsidR="0049783B">
        <w:rPr>
          <w:rFonts w:ascii="Times New Roman" w:eastAsia="Calibri" w:hAnsi="Times New Roman" w:cs="Times New Roman"/>
          <w:sz w:val="24"/>
          <w:szCs w:val="24"/>
        </w:rPr>
        <w:t>.</w:t>
      </w:r>
      <w:r w:rsidR="00DC1E59" w:rsidRPr="00E93E91">
        <w:rPr>
          <w:rFonts w:ascii="Times New Roman" w:eastAsia="Calibri" w:hAnsi="Times New Roman" w:cs="Times New Roman"/>
          <w:sz w:val="24"/>
          <w:szCs w:val="24"/>
        </w:rPr>
        <w:t>,  Кибер</w:t>
      </w:r>
      <w:r w:rsidR="00693496">
        <w:rPr>
          <w:rFonts w:ascii="Times New Roman" w:eastAsia="Calibri" w:hAnsi="Times New Roman" w:cs="Times New Roman"/>
          <w:sz w:val="24"/>
          <w:szCs w:val="24"/>
        </w:rPr>
        <w:t>нетика  и  управление производств</w:t>
      </w:r>
      <w:r w:rsidR="00DC1E59" w:rsidRPr="00E93E91">
        <w:rPr>
          <w:rFonts w:ascii="Times New Roman" w:eastAsia="Calibri" w:hAnsi="Times New Roman" w:cs="Times New Roman"/>
          <w:sz w:val="24"/>
          <w:szCs w:val="24"/>
        </w:rPr>
        <w:t>ом. М., Наука,1095</w:t>
      </w:r>
      <w:r w:rsidR="00EA151B" w:rsidRPr="00E93E91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41779" w:rsidRPr="00E93E91" w:rsidRDefault="003A1CB5" w:rsidP="00EE72F7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t>4.</w:t>
      </w:r>
      <w:hyperlink r:id="rId8" w:tooltip="Ланге, Оскар Рышард" w:history="1">
        <w:r w:rsidR="00E57763" w:rsidRPr="00EE72F7">
          <w:rPr>
            <w:rFonts w:ascii="Times New Roman" w:hAnsi="Times New Roman" w:cs="Times New Roman"/>
            <w:iCs/>
            <w:sz w:val="24"/>
            <w:szCs w:val="24"/>
          </w:rPr>
          <w:t>Ланге О.</w:t>
        </w:r>
      </w:hyperlink>
      <w:r w:rsidR="00E57763" w:rsidRPr="00EE72F7">
        <w:rPr>
          <w:rFonts w:ascii="Times New Roman" w:hAnsi="Times New Roman" w:cs="Times New Roman"/>
          <w:sz w:val="24"/>
          <w:szCs w:val="24"/>
        </w:rPr>
        <w:t xml:space="preserve"> В</w:t>
      </w:r>
      <w:r w:rsidR="00E57763" w:rsidRPr="00E93E91">
        <w:rPr>
          <w:rFonts w:ascii="Times New Roman" w:hAnsi="Times New Roman" w:cs="Times New Roman"/>
          <w:sz w:val="24"/>
          <w:szCs w:val="24"/>
        </w:rPr>
        <w:t xml:space="preserve">ведение в экономическую кибернетику. — М.: </w:t>
      </w:r>
      <w:hyperlink r:id="rId9" w:tooltip="Прогресс (издательство)" w:history="1">
        <w:r w:rsidR="00E57763" w:rsidRPr="00EE72F7">
          <w:rPr>
            <w:rFonts w:ascii="Times New Roman" w:hAnsi="Times New Roman" w:cs="Times New Roman"/>
            <w:sz w:val="24"/>
            <w:szCs w:val="24"/>
          </w:rPr>
          <w:t>Прогресс</w:t>
        </w:r>
      </w:hyperlink>
      <w:r w:rsidR="00E57763" w:rsidRPr="00EE72F7">
        <w:rPr>
          <w:rFonts w:ascii="Times New Roman" w:hAnsi="Times New Roman" w:cs="Times New Roman"/>
          <w:sz w:val="24"/>
          <w:szCs w:val="24"/>
        </w:rPr>
        <w:t>,</w:t>
      </w:r>
      <w:r w:rsidR="00E57763" w:rsidRPr="00E93E91">
        <w:rPr>
          <w:rFonts w:ascii="Times New Roman" w:hAnsi="Times New Roman" w:cs="Times New Roman"/>
          <w:sz w:val="24"/>
          <w:szCs w:val="24"/>
        </w:rPr>
        <w:t xml:space="preserve"> 1968.</w:t>
      </w:r>
    </w:p>
    <w:p w:rsidR="0098166A" w:rsidRDefault="003A1CB5" w:rsidP="00EE72F7">
      <w:pPr>
        <w:pStyle w:val="ListParagraph"/>
        <w:spacing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49783B" w:rsidRPr="00E93E91">
        <w:rPr>
          <w:rFonts w:ascii="Times New Roman" w:hAnsi="Times New Roman" w:cs="Times New Roman"/>
          <w:sz w:val="24"/>
          <w:szCs w:val="24"/>
        </w:rPr>
        <w:t xml:space="preserve"> </w:t>
      </w:r>
      <w:r w:rsidR="0098166A" w:rsidRPr="00E93E91">
        <w:rPr>
          <w:rFonts w:ascii="Times New Roman" w:hAnsi="Times New Roman" w:cs="Times New Roman"/>
          <w:sz w:val="24"/>
          <w:szCs w:val="24"/>
        </w:rPr>
        <w:t>Гаврилец</w:t>
      </w:r>
      <w:r w:rsidR="0049783B">
        <w:rPr>
          <w:rFonts w:ascii="Times New Roman" w:hAnsi="Times New Roman" w:cs="Times New Roman"/>
          <w:sz w:val="24"/>
          <w:szCs w:val="24"/>
        </w:rPr>
        <w:t> </w:t>
      </w:r>
      <w:r w:rsidR="0049783B" w:rsidRPr="00E93E91">
        <w:rPr>
          <w:rFonts w:ascii="Times New Roman" w:hAnsi="Times New Roman" w:cs="Times New Roman"/>
          <w:sz w:val="24"/>
          <w:szCs w:val="24"/>
        </w:rPr>
        <w:t>Ю.Н.</w:t>
      </w:r>
      <w:r w:rsidR="0049783B">
        <w:rPr>
          <w:rFonts w:ascii="Times New Roman" w:hAnsi="Times New Roman" w:cs="Times New Roman"/>
          <w:sz w:val="24"/>
          <w:szCs w:val="24"/>
        </w:rPr>
        <w:t>,</w:t>
      </w:r>
      <w:r w:rsidR="0098166A" w:rsidRPr="00E93E91">
        <w:rPr>
          <w:rFonts w:ascii="Times New Roman" w:hAnsi="Times New Roman" w:cs="Times New Roman"/>
          <w:sz w:val="24"/>
          <w:szCs w:val="24"/>
        </w:rPr>
        <w:t xml:space="preserve"> 2016, Сложность,  управление  и информация  в  социально</w:t>
      </w:r>
      <w:r w:rsidR="00761A9C">
        <w:rPr>
          <w:rFonts w:ascii="Times New Roman" w:hAnsi="Times New Roman" w:cs="Times New Roman"/>
          <w:sz w:val="24"/>
          <w:szCs w:val="24"/>
        </w:rPr>
        <w:t>-</w:t>
      </w:r>
      <w:r w:rsidR="0098166A" w:rsidRPr="00E93E91">
        <w:rPr>
          <w:rFonts w:ascii="Times New Roman" w:hAnsi="Times New Roman" w:cs="Times New Roman"/>
          <w:sz w:val="24"/>
          <w:szCs w:val="24"/>
        </w:rPr>
        <w:t>экономических  системах,  Международный  журнал « Проблемы  теории  практики  управления», №12,стр.,39-49</w:t>
      </w:r>
      <w:r w:rsidR="00E93E91">
        <w:rPr>
          <w:rFonts w:ascii="Times New Roman" w:hAnsi="Times New Roman" w:cs="Times New Roman"/>
          <w:sz w:val="24"/>
          <w:szCs w:val="24"/>
        </w:rPr>
        <w:t>.</w:t>
      </w:r>
    </w:p>
    <w:p w:rsidR="00E93E91" w:rsidRPr="00E93E91" w:rsidRDefault="00E93E91" w:rsidP="00E93E91">
      <w:pPr>
        <w:pStyle w:val="ListParagraph"/>
        <w:spacing w:line="24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E41779" w:rsidRPr="00E93E91" w:rsidRDefault="00E41779" w:rsidP="00E93E91">
      <w:pPr>
        <w:spacing w:line="240" w:lineRule="auto"/>
        <w:ind w:firstLine="357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E93E91">
        <w:rPr>
          <w:rStyle w:val="FootnoteReference"/>
          <w:rFonts w:ascii="Times New Roman" w:hAnsi="Times New Roman" w:cs="Times New Roman"/>
          <w:sz w:val="24"/>
          <w:szCs w:val="24"/>
        </w:rPr>
        <w:lastRenderedPageBreak/>
        <w:t>1</w:t>
      </w:r>
      <w:r w:rsidRPr="00E93E91">
        <w:rPr>
          <w:rFonts w:ascii="Times New Roman" w:eastAsia="SimSun" w:hAnsi="Times New Roman" w:cs="Times New Roman"/>
          <w:sz w:val="24"/>
          <w:szCs w:val="24"/>
        </w:rPr>
        <w:t>Гаврипец Ю</w:t>
      </w:r>
      <w:r w:rsidR="0014303D">
        <w:rPr>
          <w:rFonts w:ascii="Times New Roman" w:eastAsia="SimSun" w:hAnsi="Times New Roman" w:cs="Times New Roman"/>
          <w:sz w:val="24"/>
          <w:szCs w:val="24"/>
        </w:rPr>
        <w:t>р</w:t>
      </w:r>
      <w:r w:rsidRPr="00E93E91">
        <w:rPr>
          <w:rFonts w:ascii="Times New Roman" w:eastAsia="SimSun" w:hAnsi="Times New Roman" w:cs="Times New Roman"/>
          <w:sz w:val="24"/>
          <w:szCs w:val="24"/>
        </w:rPr>
        <w:t xml:space="preserve">ий Николаевич, дэн, гнс, ЦЭМИ РАН. Адрес: </w:t>
      </w:r>
      <w:r w:rsidRPr="0049783B">
        <w:rPr>
          <w:rFonts w:ascii="Times New Roman" w:hAnsi="Times New Roman" w:cs="Times New Roman"/>
          <w:sz w:val="24"/>
          <w:szCs w:val="24"/>
        </w:rPr>
        <w:t>индекс</w:t>
      </w:r>
      <w:r w:rsidR="0049783B">
        <w:rPr>
          <w:rFonts w:ascii="Times New Roman" w:hAnsi="Times New Roman" w:cs="Times New Roman"/>
          <w:sz w:val="24"/>
          <w:szCs w:val="24"/>
        </w:rPr>
        <w:t xml:space="preserve"> 117495</w:t>
      </w:r>
      <w:r w:rsidRPr="00E93E91">
        <w:rPr>
          <w:rFonts w:ascii="Times New Roman" w:hAnsi="Times New Roman" w:cs="Times New Roman"/>
          <w:sz w:val="24"/>
          <w:szCs w:val="24"/>
        </w:rPr>
        <w:t xml:space="preserve">, Россия, </w:t>
      </w:r>
      <w:r w:rsidR="0049783B">
        <w:rPr>
          <w:rFonts w:ascii="Times New Roman" w:hAnsi="Times New Roman" w:cs="Times New Roman"/>
          <w:sz w:val="24"/>
          <w:szCs w:val="24"/>
        </w:rPr>
        <w:t xml:space="preserve">   </w:t>
      </w:r>
      <w:r w:rsidR="0014303D">
        <w:rPr>
          <w:rFonts w:ascii="Times New Roman" w:hAnsi="Times New Roman" w:cs="Times New Roman"/>
          <w:sz w:val="24"/>
          <w:szCs w:val="24"/>
        </w:rPr>
        <w:t>Москва, Б</w:t>
      </w:r>
      <w:r w:rsidR="00F66C1D">
        <w:rPr>
          <w:rFonts w:ascii="Times New Roman" w:hAnsi="Times New Roman" w:cs="Times New Roman"/>
          <w:sz w:val="24"/>
          <w:szCs w:val="24"/>
        </w:rPr>
        <w:t>алакла</w:t>
      </w:r>
      <w:r w:rsidRPr="00E93E91">
        <w:rPr>
          <w:rFonts w:ascii="Times New Roman" w:hAnsi="Times New Roman" w:cs="Times New Roman"/>
          <w:sz w:val="24"/>
          <w:szCs w:val="24"/>
        </w:rPr>
        <w:t>вский проспект</w:t>
      </w:r>
      <w:r w:rsidR="00B510EC" w:rsidRPr="00E93E91">
        <w:rPr>
          <w:rFonts w:ascii="Times New Roman" w:hAnsi="Times New Roman" w:cs="Times New Roman"/>
          <w:sz w:val="24"/>
          <w:szCs w:val="24"/>
        </w:rPr>
        <w:t>,</w:t>
      </w:r>
      <w:r w:rsidRPr="00E93E91">
        <w:rPr>
          <w:rFonts w:ascii="Times New Roman" w:hAnsi="Times New Roman" w:cs="Times New Roman"/>
          <w:sz w:val="24"/>
          <w:szCs w:val="24"/>
        </w:rPr>
        <w:t xml:space="preserve"> дом 20</w:t>
      </w:r>
      <w:r w:rsidR="00B510EC" w:rsidRPr="00E93E91">
        <w:rPr>
          <w:rFonts w:ascii="Times New Roman" w:hAnsi="Times New Roman" w:cs="Times New Roman"/>
          <w:sz w:val="24"/>
          <w:szCs w:val="24"/>
        </w:rPr>
        <w:t>,</w:t>
      </w:r>
      <w:r w:rsidR="002A238F">
        <w:rPr>
          <w:rFonts w:ascii="Times New Roman" w:hAnsi="Times New Roman" w:cs="Times New Roman"/>
          <w:sz w:val="24"/>
          <w:szCs w:val="24"/>
        </w:rPr>
        <w:t xml:space="preserve"> </w:t>
      </w:r>
      <w:r w:rsidRPr="00E93E91">
        <w:rPr>
          <w:rFonts w:ascii="Times New Roman" w:hAnsi="Times New Roman" w:cs="Times New Roman"/>
          <w:sz w:val="24"/>
          <w:szCs w:val="24"/>
        </w:rPr>
        <w:t>кор</w:t>
      </w:r>
      <w:r w:rsidR="002A238F">
        <w:rPr>
          <w:rFonts w:ascii="Times New Roman" w:hAnsi="Times New Roman" w:cs="Times New Roman"/>
          <w:sz w:val="24"/>
          <w:szCs w:val="24"/>
        </w:rPr>
        <w:t>.</w:t>
      </w:r>
      <w:r w:rsidRPr="00E93E91">
        <w:rPr>
          <w:rFonts w:ascii="Times New Roman" w:hAnsi="Times New Roman" w:cs="Times New Roman"/>
          <w:sz w:val="24"/>
          <w:szCs w:val="24"/>
        </w:rPr>
        <w:t xml:space="preserve"> 4</w:t>
      </w:r>
      <w:r w:rsidR="00B510EC" w:rsidRPr="00E93E91">
        <w:rPr>
          <w:rFonts w:ascii="Times New Roman" w:hAnsi="Times New Roman" w:cs="Times New Roman"/>
          <w:sz w:val="24"/>
          <w:szCs w:val="24"/>
        </w:rPr>
        <w:t>, кВ.</w:t>
      </w:r>
      <w:r w:rsidRPr="00E93E91">
        <w:rPr>
          <w:rFonts w:ascii="Times New Roman" w:hAnsi="Times New Roman" w:cs="Times New Roman"/>
          <w:sz w:val="24"/>
          <w:szCs w:val="24"/>
        </w:rPr>
        <w:t xml:space="preserve"> 30. 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93E91">
        <w:rPr>
          <w:rFonts w:ascii="Times New Roman" w:hAnsi="Times New Roman" w:cs="Times New Roman"/>
          <w:sz w:val="24"/>
          <w:szCs w:val="24"/>
        </w:rPr>
        <w:t>-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="00F66C1D">
        <w:rPr>
          <w:rFonts w:ascii="Times New Roman" w:hAnsi="Times New Roman" w:cs="Times New Roman"/>
          <w:sz w:val="24"/>
          <w:szCs w:val="24"/>
        </w:rPr>
        <w:t xml:space="preserve"> 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yurkag</w:t>
      </w:r>
      <w:r w:rsidRPr="00E93E91">
        <w:rPr>
          <w:rFonts w:ascii="Times New Roman" w:hAnsi="Times New Roman" w:cs="Times New Roman"/>
          <w:sz w:val="24"/>
          <w:szCs w:val="24"/>
        </w:rPr>
        <w:t>@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93E91">
        <w:rPr>
          <w:rFonts w:ascii="Times New Roman" w:hAnsi="Times New Roman" w:cs="Times New Roman"/>
          <w:sz w:val="24"/>
          <w:szCs w:val="24"/>
        </w:rPr>
        <w:t>.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Pr="00E93E91">
        <w:rPr>
          <w:rFonts w:ascii="Times New Roman" w:hAnsi="Times New Roman" w:cs="Times New Roman"/>
          <w:sz w:val="24"/>
          <w:szCs w:val="24"/>
        </w:rPr>
        <w:t>.</w:t>
      </w:r>
    </w:p>
    <w:p w:rsidR="00E41779" w:rsidRPr="00E93E91" w:rsidRDefault="00E41779" w:rsidP="00E93E91">
      <w:pPr>
        <w:spacing w:line="300" w:lineRule="auto"/>
        <w:ind w:firstLine="357"/>
        <w:jc w:val="both"/>
        <w:rPr>
          <w:rFonts w:ascii="Times New Roman" w:eastAsia="SimSun" w:hAnsi="Times New Roman" w:cs="Times New Roman"/>
          <w:sz w:val="24"/>
          <w:szCs w:val="24"/>
        </w:rPr>
      </w:pPr>
      <w:r w:rsidRPr="00E93E91">
        <w:rPr>
          <w:rFonts w:ascii="Times New Roman" w:hAnsi="Times New Roman" w:cs="Times New Roman"/>
          <w:sz w:val="24"/>
          <w:szCs w:val="24"/>
        </w:rPr>
        <w:t xml:space="preserve">Тараканова Ираида Васильевна, нс, ЦЭМИ РАН. Адрес: индекс 117519, Россия, </w:t>
      </w:r>
      <w:r w:rsidR="0049783B">
        <w:rPr>
          <w:rFonts w:ascii="Times New Roman" w:hAnsi="Times New Roman" w:cs="Times New Roman"/>
          <w:sz w:val="24"/>
          <w:szCs w:val="24"/>
        </w:rPr>
        <w:t xml:space="preserve"> </w:t>
      </w:r>
      <w:r w:rsidR="002A238F">
        <w:rPr>
          <w:rFonts w:ascii="Times New Roman" w:hAnsi="Times New Roman" w:cs="Times New Roman"/>
          <w:sz w:val="24"/>
          <w:szCs w:val="24"/>
        </w:rPr>
        <w:t>Москва, Варшавское шоссе, дом 14</w:t>
      </w:r>
      <w:r w:rsidRPr="00E93E91">
        <w:rPr>
          <w:rFonts w:ascii="Times New Roman" w:hAnsi="Times New Roman" w:cs="Times New Roman"/>
          <w:sz w:val="24"/>
          <w:szCs w:val="24"/>
        </w:rPr>
        <w:t>4</w:t>
      </w:r>
      <w:r w:rsidR="002A238F">
        <w:rPr>
          <w:rFonts w:ascii="Times New Roman" w:hAnsi="Times New Roman" w:cs="Times New Roman"/>
          <w:sz w:val="24"/>
          <w:szCs w:val="24"/>
        </w:rPr>
        <w:t xml:space="preserve">, </w:t>
      </w:r>
      <w:r w:rsidRPr="00E93E91">
        <w:rPr>
          <w:rFonts w:ascii="Times New Roman" w:hAnsi="Times New Roman" w:cs="Times New Roman"/>
          <w:sz w:val="24"/>
          <w:szCs w:val="24"/>
        </w:rPr>
        <w:t xml:space="preserve"> кор 2, кВ</w:t>
      </w:r>
      <w:r w:rsidR="002A238F">
        <w:rPr>
          <w:rFonts w:ascii="Times New Roman" w:hAnsi="Times New Roman" w:cs="Times New Roman"/>
          <w:sz w:val="24"/>
          <w:szCs w:val="24"/>
        </w:rPr>
        <w:t>. 401</w:t>
      </w:r>
      <w:r w:rsidRPr="00E93E91">
        <w:rPr>
          <w:rFonts w:ascii="Times New Roman" w:hAnsi="Times New Roman" w:cs="Times New Roman"/>
          <w:sz w:val="24"/>
          <w:szCs w:val="24"/>
        </w:rPr>
        <w:t>.</w:t>
      </w:r>
      <w:r w:rsidR="002A238F">
        <w:rPr>
          <w:rFonts w:ascii="Times New Roman" w:hAnsi="Times New Roman" w:cs="Times New Roman"/>
          <w:sz w:val="24"/>
          <w:szCs w:val="24"/>
        </w:rPr>
        <w:t xml:space="preserve"> </w:t>
      </w:r>
      <w:r w:rsidRPr="00E93E91">
        <w:rPr>
          <w:rFonts w:ascii="Times New Roman" w:hAnsi="Times New Roman" w:cs="Times New Roman"/>
          <w:sz w:val="24"/>
          <w:szCs w:val="24"/>
        </w:rPr>
        <w:t xml:space="preserve"> 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E93E91">
        <w:rPr>
          <w:rFonts w:ascii="Times New Roman" w:hAnsi="Times New Roman" w:cs="Times New Roman"/>
          <w:sz w:val="24"/>
          <w:szCs w:val="24"/>
        </w:rPr>
        <w:t>-</w:t>
      </w:r>
      <w:r w:rsidRPr="00E93E91">
        <w:rPr>
          <w:rFonts w:ascii="Times New Roman" w:hAnsi="Times New Roman" w:cs="Times New Roman"/>
          <w:sz w:val="24"/>
          <w:szCs w:val="24"/>
          <w:lang w:val="en-US"/>
        </w:rPr>
        <w:t>mail</w:t>
      </w:r>
      <w:r w:rsidRPr="00E93E91">
        <w:rPr>
          <w:rFonts w:ascii="Times New Roman" w:hAnsi="Times New Roman" w:cs="Times New Roman"/>
          <w:sz w:val="24"/>
          <w:szCs w:val="24"/>
        </w:rPr>
        <w:t xml:space="preserve">: </w:t>
      </w:r>
      <w:hyperlink r:id="rId10" w:history="1">
        <w:r w:rsidRPr="00E93E9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itar</w:t>
        </w:r>
        <w:r w:rsidRPr="00E93E9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40@</w:t>
        </w:r>
        <w:r w:rsidRPr="00E93E9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E93E9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E93E91">
          <w:rPr>
            <w:rStyle w:val="Hyperlink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E93E91">
        <w:rPr>
          <w:rFonts w:ascii="Times New Roman" w:hAnsi="Times New Roman" w:cs="Times New Roman"/>
          <w:sz w:val="24"/>
          <w:szCs w:val="24"/>
        </w:rPr>
        <w:t>.</w:t>
      </w:r>
    </w:p>
    <w:p w:rsidR="00E41779" w:rsidRPr="00E93E91" w:rsidRDefault="00E41779" w:rsidP="00E93E91">
      <w:pPr>
        <w:pStyle w:val="ListParagraph"/>
        <w:spacing w:line="300" w:lineRule="auto"/>
        <w:ind w:firstLine="357"/>
        <w:jc w:val="both"/>
        <w:rPr>
          <w:rFonts w:ascii="Times New Roman" w:hAnsi="Times New Roman" w:cs="Times New Roman"/>
          <w:sz w:val="24"/>
          <w:szCs w:val="24"/>
        </w:rPr>
      </w:pPr>
    </w:p>
    <w:p w:rsidR="00020F18" w:rsidRPr="00083928" w:rsidRDefault="00020F18" w:rsidP="00020F18">
      <w:pPr>
        <w:pStyle w:val="ListParagraph"/>
        <w:spacing w:line="30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sectPr w:rsidR="00020F18" w:rsidRPr="00083928" w:rsidSect="009709D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7D9E" w:rsidRDefault="000D7D9E" w:rsidP="00150DE6">
      <w:pPr>
        <w:spacing w:after="0" w:line="240" w:lineRule="auto"/>
      </w:pPr>
      <w:r>
        <w:separator/>
      </w:r>
    </w:p>
  </w:endnote>
  <w:endnote w:type="continuationSeparator" w:id="1">
    <w:p w:rsidR="000D7D9E" w:rsidRDefault="000D7D9E" w:rsidP="00150D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DE6" w:rsidRDefault="00150DE6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DE6" w:rsidRDefault="00150DE6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DE6" w:rsidRDefault="00150DE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7D9E" w:rsidRDefault="000D7D9E" w:rsidP="00150DE6">
      <w:pPr>
        <w:spacing w:after="0" w:line="240" w:lineRule="auto"/>
      </w:pPr>
      <w:r>
        <w:separator/>
      </w:r>
    </w:p>
  </w:footnote>
  <w:footnote w:type="continuationSeparator" w:id="1">
    <w:p w:rsidR="000D7D9E" w:rsidRDefault="000D7D9E" w:rsidP="00150DE6">
      <w:pPr>
        <w:spacing w:after="0" w:line="240" w:lineRule="auto"/>
      </w:pPr>
      <w:r>
        <w:continuationSeparator/>
      </w:r>
    </w:p>
  </w:footnote>
  <w:footnote w:id="2">
    <w:p w:rsidR="00BD5268" w:rsidRDefault="00BD5268" w:rsidP="00BD5268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FootnoteReference"/>
          <w:rFonts w:ascii="Times New Roman" w:hAnsi="Times New Roman" w:cs="Times New Roman"/>
          <w:sz w:val="20"/>
          <w:szCs w:val="20"/>
        </w:rPr>
        <w:t>1</w:t>
      </w:r>
      <w:r>
        <w:rPr>
          <w:rFonts w:ascii="Times New Roman" w:hAnsi="Times New Roman" w:cs="Times New Roman"/>
          <w:sz w:val="20"/>
          <w:szCs w:val="20"/>
        </w:rPr>
        <w:t xml:space="preserve">Опубликовано в [1]. 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DE6" w:rsidRDefault="00150DE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50875616"/>
      <w:docPartObj>
        <w:docPartGallery w:val="Page Numbers (Top of Page)"/>
        <w:docPartUnique/>
      </w:docPartObj>
    </w:sdtPr>
    <w:sdtContent>
      <w:p w:rsidR="00150DE6" w:rsidRDefault="00F30344">
        <w:pPr>
          <w:pStyle w:val="Header"/>
          <w:jc w:val="center"/>
        </w:pPr>
        <w:r>
          <w:fldChar w:fldCharType="begin"/>
        </w:r>
        <w:r w:rsidR="00150DE6">
          <w:instrText>PAGE   \* MERGEFORMAT</w:instrText>
        </w:r>
        <w:r>
          <w:fldChar w:fldCharType="separate"/>
        </w:r>
        <w:r w:rsidR="0014303D">
          <w:rPr>
            <w:noProof/>
          </w:rPr>
          <w:t>4</w:t>
        </w:r>
        <w:r>
          <w:fldChar w:fldCharType="end"/>
        </w:r>
      </w:p>
    </w:sdtContent>
  </w:sdt>
  <w:p w:rsidR="00150DE6" w:rsidRDefault="00150DE6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0DE6" w:rsidRDefault="00150DE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EF4259"/>
    <w:multiLevelType w:val="hybridMultilevel"/>
    <w:tmpl w:val="055A8E06"/>
    <w:lvl w:ilvl="0" w:tplc="093A4F02">
      <w:start w:val="1"/>
      <w:numFmt w:val="decimal"/>
      <w:lvlText w:val="%1."/>
      <w:lvlJc w:val="left"/>
      <w:pPr>
        <w:ind w:left="644" w:hanging="360"/>
      </w:pPr>
      <w:rPr>
        <w:rFonts w:ascii="Times New Roman" w:eastAsia="SimSu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E57063"/>
    <w:multiLevelType w:val="multilevel"/>
    <w:tmpl w:val="8B6A0530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)"/>
      <w:lvlJc w:val="left"/>
      <w:pPr>
        <w:ind w:left="862" w:hanging="360"/>
      </w:pPr>
    </w:lvl>
    <w:lvl w:ilvl="2">
      <w:start w:val="1"/>
      <w:numFmt w:val="lowerRoman"/>
      <w:lvlText w:val="%3)"/>
      <w:lvlJc w:val="left"/>
      <w:pPr>
        <w:ind w:left="1222" w:hanging="360"/>
      </w:pPr>
    </w:lvl>
    <w:lvl w:ilvl="3">
      <w:start w:val="1"/>
      <w:numFmt w:val="decimal"/>
      <w:lvlText w:val="(%4)"/>
      <w:lvlJc w:val="left"/>
      <w:pPr>
        <w:ind w:left="1582" w:hanging="360"/>
      </w:pPr>
    </w:lvl>
    <w:lvl w:ilvl="4">
      <w:start w:val="1"/>
      <w:numFmt w:val="lowerLetter"/>
      <w:lvlText w:val="(%5)"/>
      <w:lvlJc w:val="left"/>
      <w:pPr>
        <w:ind w:left="1942" w:hanging="360"/>
      </w:pPr>
    </w:lvl>
    <w:lvl w:ilvl="5">
      <w:start w:val="1"/>
      <w:numFmt w:val="lowerRoman"/>
      <w:lvlText w:val="(%6)"/>
      <w:lvlJc w:val="left"/>
      <w:pPr>
        <w:ind w:left="2302" w:hanging="360"/>
      </w:pPr>
    </w:lvl>
    <w:lvl w:ilvl="6">
      <w:start w:val="1"/>
      <w:numFmt w:val="decimal"/>
      <w:lvlText w:val="%7."/>
      <w:lvlJc w:val="left"/>
      <w:pPr>
        <w:ind w:left="2662" w:hanging="360"/>
      </w:pPr>
    </w:lvl>
    <w:lvl w:ilvl="7">
      <w:start w:val="1"/>
      <w:numFmt w:val="lowerLetter"/>
      <w:lvlText w:val="%8."/>
      <w:lvlJc w:val="left"/>
      <w:pPr>
        <w:ind w:left="3022" w:hanging="360"/>
      </w:pPr>
    </w:lvl>
    <w:lvl w:ilvl="8">
      <w:start w:val="1"/>
      <w:numFmt w:val="lowerRoman"/>
      <w:lvlText w:val="%9."/>
      <w:lvlJc w:val="left"/>
      <w:pPr>
        <w:ind w:left="3382" w:hanging="360"/>
      </w:pPr>
    </w:lvl>
  </w:abstractNum>
  <w:abstractNum w:abstractNumId="2">
    <w:nsid w:val="32453B01"/>
    <w:multiLevelType w:val="hybridMultilevel"/>
    <w:tmpl w:val="F27415B6"/>
    <w:lvl w:ilvl="0" w:tplc="575257BE">
      <w:start w:val="1"/>
      <w:numFmt w:val="decimal"/>
      <w:lvlText w:val="%1."/>
      <w:lvlJc w:val="left"/>
      <w:pPr>
        <w:ind w:left="107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>
    <w:nsid w:val="61DF7568"/>
    <w:multiLevelType w:val="hybridMultilevel"/>
    <w:tmpl w:val="AA8A02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043B37"/>
    <w:multiLevelType w:val="hybridMultilevel"/>
    <w:tmpl w:val="5DC26D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E622C"/>
    <w:rsid w:val="000049CC"/>
    <w:rsid w:val="00020F18"/>
    <w:rsid w:val="00061ABE"/>
    <w:rsid w:val="00073F8E"/>
    <w:rsid w:val="00083928"/>
    <w:rsid w:val="00092B2B"/>
    <w:rsid w:val="000A23FC"/>
    <w:rsid w:val="000A770E"/>
    <w:rsid w:val="000B77E6"/>
    <w:rsid w:val="000C317E"/>
    <w:rsid w:val="000D0D1A"/>
    <w:rsid w:val="000D7D9E"/>
    <w:rsid w:val="000E02E3"/>
    <w:rsid w:val="000F779E"/>
    <w:rsid w:val="00121F8C"/>
    <w:rsid w:val="00127BE9"/>
    <w:rsid w:val="001374B0"/>
    <w:rsid w:val="0014303D"/>
    <w:rsid w:val="00150DE6"/>
    <w:rsid w:val="00162ECB"/>
    <w:rsid w:val="001636B3"/>
    <w:rsid w:val="001920CB"/>
    <w:rsid w:val="001B3471"/>
    <w:rsid w:val="001B7378"/>
    <w:rsid w:val="001C23A2"/>
    <w:rsid w:val="001C5C10"/>
    <w:rsid w:val="001D3D9E"/>
    <w:rsid w:val="001E2D98"/>
    <w:rsid w:val="001F573D"/>
    <w:rsid w:val="0022071C"/>
    <w:rsid w:val="0026584A"/>
    <w:rsid w:val="00270071"/>
    <w:rsid w:val="00275162"/>
    <w:rsid w:val="00295681"/>
    <w:rsid w:val="002A238F"/>
    <w:rsid w:val="002B21FD"/>
    <w:rsid w:val="002C164D"/>
    <w:rsid w:val="002D42ED"/>
    <w:rsid w:val="002E0E9F"/>
    <w:rsid w:val="0030684B"/>
    <w:rsid w:val="00350646"/>
    <w:rsid w:val="003734B9"/>
    <w:rsid w:val="00376F10"/>
    <w:rsid w:val="003A1CB5"/>
    <w:rsid w:val="003A5C0C"/>
    <w:rsid w:val="003B088C"/>
    <w:rsid w:val="003B0A21"/>
    <w:rsid w:val="003C70CA"/>
    <w:rsid w:val="003D5E9D"/>
    <w:rsid w:val="003D7C5C"/>
    <w:rsid w:val="003E622C"/>
    <w:rsid w:val="003F58B5"/>
    <w:rsid w:val="003F5B42"/>
    <w:rsid w:val="00427724"/>
    <w:rsid w:val="00437C4F"/>
    <w:rsid w:val="00462844"/>
    <w:rsid w:val="0047552A"/>
    <w:rsid w:val="00481868"/>
    <w:rsid w:val="00487F4C"/>
    <w:rsid w:val="0049783B"/>
    <w:rsid w:val="004A2882"/>
    <w:rsid w:val="004E46AF"/>
    <w:rsid w:val="004F4852"/>
    <w:rsid w:val="0051734B"/>
    <w:rsid w:val="00531162"/>
    <w:rsid w:val="00535D88"/>
    <w:rsid w:val="005734C6"/>
    <w:rsid w:val="005C139F"/>
    <w:rsid w:val="005E00CF"/>
    <w:rsid w:val="005F51B5"/>
    <w:rsid w:val="0060245B"/>
    <w:rsid w:val="00604FF1"/>
    <w:rsid w:val="006226AB"/>
    <w:rsid w:val="006331C9"/>
    <w:rsid w:val="00643716"/>
    <w:rsid w:val="00673F7F"/>
    <w:rsid w:val="00682FAC"/>
    <w:rsid w:val="00693496"/>
    <w:rsid w:val="006B3230"/>
    <w:rsid w:val="006E023C"/>
    <w:rsid w:val="00711AE8"/>
    <w:rsid w:val="00724A10"/>
    <w:rsid w:val="00735467"/>
    <w:rsid w:val="00750498"/>
    <w:rsid w:val="007524A4"/>
    <w:rsid w:val="00761A9C"/>
    <w:rsid w:val="007725CB"/>
    <w:rsid w:val="0078068B"/>
    <w:rsid w:val="007C043C"/>
    <w:rsid w:val="007C15D2"/>
    <w:rsid w:val="007C652A"/>
    <w:rsid w:val="007D0FD2"/>
    <w:rsid w:val="007D4EC2"/>
    <w:rsid w:val="007F1687"/>
    <w:rsid w:val="008126C3"/>
    <w:rsid w:val="00824981"/>
    <w:rsid w:val="008837BF"/>
    <w:rsid w:val="008A4BBA"/>
    <w:rsid w:val="008A5688"/>
    <w:rsid w:val="008D132E"/>
    <w:rsid w:val="008E35F6"/>
    <w:rsid w:val="00900DFF"/>
    <w:rsid w:val="009357CA"/>
    <w:rsid w:val="009424EF"/>
    <w:rsid w:val="00957EFB"/>
    <w:rsid w:val="00963119"/>
    <w:rsid w:val="009709D2"/>
    <w:rsid w:val="0098166A"/>
    <w:rsid w:val="00987E96"/>
    <w:rsid w:val="00994DF9"/>
    <w:rsid w:val="009C03CF"/>
    <w:rsid w:val="009C13B6"/>
    <w:rsid w:val="009D1DB1"/>
    <w:rsid w:val="009D6CDF"/>
    <w:rsid w:val="009E4DE0"/>
    <w:rsid w:val="00A0632B"/>
    <w:rsid w:val="00A17077"/>
    <w:rsid w:val="00A257C5"/>
    <w:rsid w:val="00A364B8"/>
    <w:rsid w:val="00A37D6A"/>
    <w:rsid w:val="00A5201A"/>
    <w:rsid w:val="00A673F5"/>
    <w:rsid w:val="00A718DD"/>
    <w:rsid w:val="00A750D4"/>
    <w:rsid w:val="00A85F42"/>
    <w:rsid w:val="00AA1794"/>
    <w:rsid w:val="00AD2F45"/>
    <w:rsid w:val="00AF1F81"/>
    <w:rsid w:val="00AF2594"/>
    <w:rsid w:val="00AF4D1B"/>
    <w:rsid w:val="00AF56AA"/>
    <w:rsid w:val="00B06665"/>
    <w:rsid w:val="00B17298"/>
    <w:rsid w:val="00B40D78"/>
    <w:rsid w:val="00B510EC"/>
    <w:rsid w:val="00B824FD"/>
    <w:rsid w:val="00B86DDC"/>
    <w:rsid w:val="00BC4E0C"/>
    <w:rsid w:val="00BD5268"/>
    <w:rsid w:val="00C36A36"/>
    <w:rsid w:val="00C46CB5"/>
    <w:rsid w:val="00C5380F"/>
    <w:rsid w:val="00C61DDB"/>
    <w:rsid w:val="00C72A71"/>
    <w:rsid w:val="00CD4705"/>
    <w:rsid w:val="00CE0CCA"/>
    <w:rsid w:val="00D07D65"/>
    <w:rsid w:val="00D304EA"/>
    <w:rsid w:val="00D3565A"/>
    <w:rsid w:val="00D82D87"/>
    <w:rsid w:val="00D91382"/>
    <w:rsid w:val="00DB1207"/>
    <w:rsid w:val="00DC1E59"/>
    <w:rsid w:val="00DC3DE1"/>
    <w:rsid w:val="00DD40AB"/>
    <w:rsid w:val="00DF7203"/>
    <w:rsid w:val="00E06C2D"/>
    <w:rsid w:val="00E41779"/>
    <w:rsid w:val="00E57763"/>
    <w:rsid w:val="00E63363"/>
    <w:rsid w:val="00E862F2"/>
    <w:rsid w:val="00E93E91"/>
    <w:rsid w:val="00EA151B"/>
    <w:rsid w:val="00ED311E"/>
    <w:rsid w:val="00EE72F7"/>
    <w:rsid w:val="00F22E38"/>
    <w:rsid w:val="00F30344"/>
    <w:rsid w:val="00F318A4"/>
    <w:rsid w:val="00F66C1D"/>
    <w:rsid w:val="00F92A8F"/>
    <w:rsid w:val="00F9557A"/>
    <w:rsid w:val="00FB6A79"/>
    <w:rsid w:val="00FD6B53"/>
    <w:rsid w:val="00FF697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4E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D4EC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50D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0DE6"/>
  </w:style>
  <w:style w:type="paragraph" w:styleId="Footer">
    <w:name w:val="footer"/>
    <w:basedOn w:val="Normal"/>
    <w:link w:val="FooterChar"/>
    <w:uiPriority w:val="99"/>
    <w:unhideWhenUsed/>
    <w:rsid w:val="00150D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0DE6"/>
  </w:style>
  <w:style w:type="character" w:styleId="FootnoteReference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"/>
    <w:basedOn w:val="DefaultParagraphFont"/>
    <w:uiPriority w:val="99"/>
    <w:unhideWhenUsed/>
    <w:rsid w:val="00083928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020F18"/>
    <w:rPr>
      <w:color w:val="0000FF" w:themeColor="hyperlink"/>
      <w:u w:val="single"/>
    </w:rPr>
  </w:style>
  <w:style w:type="character" w:customStyle="1" w:styleId="1">
    <w:name w:val="Заголовок №1_"/>
    <w:basedOn w:val="DefaultParagraphFont"/>
    <w:link w:val="10"/>
    <w:uiPriority w:val="99"/>
    <w:locked/>
    <w:rsid w:val="00BD5268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Normal"/>
    <w:link w:val="1"/>
    <w:uiPriority w:val="99"/>
    <w:qFormat/>
    <w:rsid w:val="00BD5268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4E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4EC2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150D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150DE6"/>
  </w:style>
  <w:style w:type="paragraph" w:styleId="a6">
    <w:name w:val="footer"/>
    <w:basedOn w:val="a"/>
    <w:link w:val="a7"/>
    <w:uiPriority w:val="99"/>
    <w:unhideWhenUsed/>
    <w:rsid w:val="00150DE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150DE6"/>
  </w:style>
  <w:style w:type="character" w:styleId="a8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083928"/>
    <w:rPr>
      <w:vertAlign w:val="superscript"/>
    </w:rPr>
  </w:style>
  <w:style w:type="character" w:styleId="a9">
    <w:name w:val="Hyperlink"/>
    <w:basedOn w:val="a0"/>
    <w:uiPriority w:val="99"/>
    <w:unhideWhenUsed/>
    <w:rsid w:val="00020F18"/>
    <w:rPr>
      <w:color w:val="0000FF" w:themeColor="hyperlink"/>
      <w:u w:val="single"/>
    </w:rPr>
  </w:style>
  <w:style w:type="character" w:customStyle="1" w:styleId="1">
    <w:name w:val="Заголовок №1_"/>
    <w:basedOn w:val="a0"/>
    <w:link w:val="10"/>
    <w:uiPriority w:val="99"/>
    <w:locked/>
    <w:rsid w:val="00BD5268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0">
    <w:name w:val="Заголовок №1"/>
    <w:basedOn w:val="a"/>
    <w:link w:val="1"/>
    <w:uiPriority w:val="99"/>
    <w:qFormat/>
    <w:rsid w:val="00BD5268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91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8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43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6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3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ru.wikipedia.org/wiki/%D0%9B%D0%B0%D0%BD%D0%B3%D0%B5,_%D0%9E%D1%81%D0%BA%D0%B0%D1%80_%D0%A0%D1%8B%D1%88%D0%B0%D1%80%D0%B4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mailto:itar40@mail.ru" TargetMode="External"/><Relationship Id="rId19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hyperlink" Target="https://ru.wikipedia.org/wiki/%D0%9F%D1%80%D0%BE%D0%B3%D1%80%D0%B5%D1%81%D1%81_(%D0%B8%D0%B7%D0%B4%D0%B0%D1%82%D0%B5%D0%BB%D1%8C%D1%81%D1%82%D0%B2%D0%BE)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0FD79E-879F-4E5A-A3B2-B03F2956C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1974</Words>
  <Characters>11252</Characters>
  <Application>Microsoft Office Word</Application>
  <DocSecurity>0</DocSecurity>
  <Lines>93</Lines>
  <Paragraphs>26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Юрий</cp:lastModifiedBy>
  <cp:revision>5</cp:revision>
  <cp:lastPrinted>2024-04-30T15:04:00Z</cp:lastPrinted>
  <dcterms:created xsi:type="dcterms:W3CDTF">2024-05-03T11:40:00Z</dcterms:created>
  <dcterms:modified xsi:type="dcterms:W3CDTF">2024-05-03T11:47:00Z</dcterms:modified>
</cp:coreProperties>
</file>