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7D6" w:rsidRPr="00B81F20" w:rsidRDefault="003437D6" w:rsidP="001D4227">
      <w:pPr>
        <w:widowControl w:val="0"/>
        <w:spacing w:after="0" w:line="360" w:lineRule="auto"/>
        <w:ind w:firstLine="0"/>
        <w:rPr>
          <w:rFonts w:cs="Times New Roman"/>
          <w:b/>
          <w:sz w:val="24"/>
          <w:szCs w:val="24"/>
        </w:rPr>
      </w:pPr>
      <w:r w:rsidRPr="00B81F20">
        <w:rPr>
          <w:rFonts w:cs="Times New Roman"/>
          <w:b/>
          <w:sz w:val="24"/>
          <w:szCs w:val="24"/>
        </w:rPr>
        <w:t>УДК 331.108.2 / ББК 60.832</w:t>
      </w:r>
    </w:p>
    <w:p w:rsidR="003437D6" w:rsidRPr="00B81F20" w:rsidRDefault="003437D6" w:rsidP="00B81F20">
      <w:pPr>
        <w:widowControl w:val="0"/>
        <w:spacing w:after="0" w:line="360" w:lineRule="auto"/>
        <w:ind w:firstLine="0"/>
        <w:jc w:val="right"/>
        <w:rPr>
          <w:rFonts w:cs="Times New Roman"/>
          <w:b/>
          <w:sz w:val="24"/>
          <w:szCs w:val="24"/>
        </w:rPr>
      </w:pPr>
      <w:r w:rsidRPr="00B81F20">
        <w:rPr>
          <w:rFonts w:cs="Times New Roman"/>
          <w:b/>
          <w:sz w:val="24"/>
          <w:szCs w:val="24"/>
        </w:rPr>
        <w:t>Коваленко В.П.</w:t>
      </w:r>
    </w:p>
    <w:p w:rsidR="003437D6" w:rsidRPr="00B81F20" w:rsidRDefault="003437D6" w:rsidP="00B81F20">
      <w:pPr>
        <w:widowControl w:val="0"/>
        <w:spacing w:after="0" w:line="360" w:lineRule="auto"/>
        <w:ind w:firstLine="0"/>
        <w:jc w:val="center"/>
        <w:rPr>
          <w:rFonts w:cs="Times New Roman"/>
          <w:b/>
          <w:sz w:val="24"/>
          <w:szCs w:val="24"/>
        </w:rPr>
      </w:pPr>
      <w:r w:rsidRPr="00B81F20">
        <w:rPr>
          <w:rFonts w:cs="Times New Roman"/>
          <w:b/>
          <w:sz w:val="24"/>
          <w:szCs w:val="24"/>
        </w:rPr>
        <w:t xml:space="preserve">КАДРОВОЕ ОБЕСПЕЧЕНИЕ ГОСУДАРСТВЕННОГО УПРАВЛЕНИЯ В </w:t>
      </w:r>
      <w:r w:rsidR="001D4227" w:rsidRPr="00B81F20">
        <w:rPr>
          <w:rFonts w:cs="Times New Roman"/>
          <w:b/>
          <w:sz w:val="24"/>
          <w:szCs w:val="24"/>
        </w:rPr>
        <w:t>СОВРЕМЕННЫХ УСЛОВИЯХ: КОМПЕТЕНТНОСТНЫЙ ПОДХОД</w:t>
      </w:r>
    </w:p>
    <w:p w:rsidR="003437D6" w:rsidRPr="00B81F20" w:rsidRDefault="003437D6" w:rsidP="00B81F20">
      <w:pPr>
        <w:widowControl w:val="0"/>
        <w:spacing w:after="0" w:line="360" w:lineRule="auto"/>
        <w:rPr>
          <w:rFonts w:cs="Times New Roman"/>
          <w:sz w:val="24"/>
          <w:szCs w:val="24"/>
        </w:rPr>
      </w:pPr>
    </w:p>
    <w:p w:rsidR="003437D6" w:rsidRPr="00B81F20" w:rsidRDefault="003437D6" w:rsidP="00B81F20">
      <w:pPr>
        <w:widowControl w:val="0"/>
        <w:spacing w:after="0" w:line="360" w:lineRule="auto"/>
        <w:rPr>
          <w:rFonts w:cs="Times New Roman"/>
          <w:i/>
          <w:sz w:val="24"/>
          <w:szCs w:val="24"/>
        </w:rPr>
      </w:pPr>
      <w:r w:rsidRPr="00B81F20">
        <w:rPr>
          <w:rFonts w:cs="Times New Roman"/>
          <w:i/>
          <w:sz w:val="24"/>
          <w:szCs w:val="24"/>
        </w:rPr>
        <w:t xml:space="preserve">Аннотация. Рассматривается возможность использования </w:t>
      </w:r>
      <w:proofErr w:type="spellStart"/>
      <w:r w:rsidRPr="00B81F20">
        <w:rPr>
          <w:rFonts w:cs="Times New Roman"/>
          <w:i/>
          <w:sz w:val="24"/>
          <w:szCs w:val="24"/>
        </w:rPr>
        <w:t>компетентностного</w:t>
      </w:r>
      <w:proofErr w:type="spellEnd"/>
      <w:r w:rsidRPr="00B81F20">
        <w:rPr>
          <w:rFonts w:cs="Times New Roman"/>
          <w:i/>
          <w:sz w:val="24"/>
          <w:szCs w:val="24"/>
        </w:rPr>
        <w:t xml:space="preserve"> подхода применительно к кадровому обеспечению государственного управления в контексте современных социальных трансформаций. Акцентируется внимание </w:t>
      </w:r>
      <w:proofErr w:type="gramStart"/>
      <w:r w:rsidRPr="00B81F20">
        <w:rPr>
          <w:rFonts w:cs="Times New Roman"/>
          <w:i/>
          <w:sz w:val="24"/>
          <w:szCs w:val="24"/>
        </w:rPr>
        <w:t>на мотивационно-ценностной составляющей профессионализма</w:t>
      </w:r>
      <w:proofErr w:type="gramEnd"/>
      <w:r w:rsidRPr="00B81F20">
        <w:rPr>
          <w:rFonts w:cs="Times New Roman"/>
          <w:i/>
          <w:sz w:val="24"/>
          <w:szCs w:val="24"/>
        </w:rPr>
        <w:t>.</w:t>
      </w:r>
    </w:p>
    <w:p w:rsidR="003437D6" w:rsidRPr="00B81F20" w:rsidRDefault="003437D6" w:rsidP="00B81F20">
      <w:pPr>
        <w:widowControl w:val="0"/>
        <w:spacing w:after="0" w:line="360" w:lineRule="auto"/>
        <w:rPr>
          <w:rFonts w:cs="Times New Roman"/>
          <w:i/>
          <w:sz w:val="24"/>
          <w:szCs w:val="24"/>
        </w:rPr>
      </w:pPr>
      <w:r w:rsidRPr="00B81F20">
        <w:rPr>
          <w:rFonts w:cs="Times New Roman"/>
          <w:i/>
          <w:sz w:val="24"/>
          <w:szCs w:val="24"/>
        </w:rPr>
        <w:t>Ключевые слова: государственное управление, компетентность, кадровое обеспечение, мотивация, ценности.</w:t>
      </w:r>
    </w:p>
    <w:p w:rsidR="0040496F" w:rsidRPr="00B81F20" w:rsidRDefault="0040496F" w:rsidP="00B81F20">
      <w:pPr>
        <w:spacing w:line="360" w:lineRule="auto"/>
        <w:rPr>
          <w:sz w:val="24"/>
          <w:szCs w:val="24"/>
        </w:rPr>
      </w:pPr>
    </w:p>
    <w:p w:rsidR="000F2D7D" w:rsidRPr="00B81F20" w:rsidRDefault="003437D6" w:rsidP="00B81F20">
      <w:pPr>
        <w:spacing w:line="360" w:lineRule="auto"/>
        <w:rPr>
          <w:sz w:val="24"/>
          <w:szCs w:val="24"/>
        </w:rPr>
      </w:pPr>
      <w:r w:rsidRPr="00B81F20">
        <w:rPr>
          <w:sz w:val="24"/>
          <w:szCs w:val="24"/>
        </w:rPr>
        <w:t xml:space="preserve">Важнейшим </w:t>
      </w:r>
      <w:r w:rsidR="00B81F20">
        <w:rPr>
          <w:sz w:val="24"/>
          <w:szCs w:val="24"/>
        </w:rPr>
        <w:t>условием</w:t>
      </w:r>
      <w:r w:rsidRPr="00B81F20">
        <w:rPr>
          <w:sz w:val="24"/>
          <w:szCs w:val="24"/>
        </w:rPr>
        <w:t xml:space="preserve"> успешного прохождения обществом современного этапа, когда социальные системы очень динамичны и неустойчивы, является эффективное государственное управление, обеспечение его направленности на усиление контроля социального поведения в обществе, поиск возможных компромиссов относительно интересов социальных групп. Практика социальных преобразований выдвигает в число первоочередных проблему ценностного наполнения перехода </w:t>
      </w:r>
      <w:proofErr w:type="spellStart"/>
      <w:r w:rsidRPr="00B81F20">
        <w:rPr>
          <w:sz w:val="24"/>
          <w:szCs w:val="24"/>
        </w:rPr>
        <w:t>социетальной</w:t>
      </w:r>
      <w:proofErr w:type="spellEnd"/>
      <w:r w:rsidRPr="00B81F20">
        <w:rPr>
          <w:sz w:val="24"/>
          <w:szCs w:val="24"/>
        </w:rPr>
        <w:t xml:space="preserve"> системы к новому качеству, осмысления новой ценностной матрицы управленческой деятельности.</w:t>
      </w:r>
    </w:p>
    <w:p w:rsidR="003437D6" w:rsidRPr="00B81F20" w:rsidRDefault="003437D6" w:rsidP="00B81F20">
      <w:pPr>
        <w:spacing w:line="360" w:lineRule="auto"/>
        <w:rPr>
          <w:sz w:val="24"/>
          <w:szCs w:val="24"/>
        </w:rPr>
      </w:pPr>
      <w:r w:rsidRPr="00B81F20">
        <w:rPr>
          <w:sz w:val="24"/>
          <w:szCs w:val="24"/>
        </w:rPr>
        <w:t>Эффективность функционирования государственного аппарата в значительной степени зависит от его кадрового обеспечения. Для принятия решений в сфере государственного управления на разных уровнях необходим компетентный кадровый состав, способный действовать в современных условиях, адекватно реагировать на сложившуюся политическую, социально-экономическую ситуации.</w:t>
      </w:r>
    </w:p>
    <w:p w:rsidR="000F2D7D" w:rsidRPr="00B81F20" w:rsidRDefault="00B81F20" w:rsidP="00B81F20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Основной</w:t>
      </w:r>
      <w:r w:rsidR="003437D6" w:rsidRPr="00B81F20">
        <w:rPr>
          <w:sz w:val="24"/>
          <w:szCs w:val="24"/>
        </w:rPr>
        <w:t xml:space="preserve"> сферой функционирования государственных служащих являются властные отношения и властно-распорядительная деятельность, которые позволяют превращать разнообразие действий и взаимоотношений в целостную систему на основе определенной законодательной базы, обеспечивать направленность на достижение сознательно поставленных целей.  Поэтому при внедрении любых новых управленческих идей, концепций, моделей в практику государственного управления в первую очередь предполагается опираться на личностный фактор </w:t>
      </w:r>
      <w:r w:rsidR="00314630">
        <w:rPr>
          <w:sz w:val="24"/>
          <w:szCs w:val="24"/>
        </w:rPr>
        <w:t xml:space="preserve">его </w:t>
      </w:r>
      <w:r w:rsidR="003437D6" w:rsidRPr="00B81F20">
        <w:rPr>
          <w:sz w:val="24"/>
          <w:szCs w:val="24"/>
        </w:rPr>
        <w:t>системы.</w:t>
      </w:r>
    </w:p>
    <w:p w:rsidR="000F2D7D" w:rsidRPr="00B81F20" w:rsidRDefault="00314630" w:rsidP="00B81F20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В</w:t>
      </w:r>
      <w:r w:rsidR="00AA3F98" w:rsidRPr="00B81F20">
        <w:rPr>
          <w:sz w:val="24"/>
          <w:szCs w:val="24"/>
        </w:rPr>
        <w:t xml:space="preserve">ажнейшей задачей государственного управления становится осознание характера происходящих изменений, совершенствование имеющихся управленческих подходов с учетом новых вызовов, реалий и обстоятельств.  Как следствие, крайне усложняется </w:t>
      </w:r>
      <w:r w:rsidR="00AA3F98" w:rsidRPr="00B81F20">
        <w:rPr>
          <w:sz w:val="24"/>
          <w:szCs w:val="24"/>
        </w:rPr>
        <w:lastRenderedPageBreak/>
        <w:t>управленческая деятельность и, соответственно, появляются новые требования к уровню компетентности управленческих кадров</w:t>
      </w:r>
      <w:r w:rsidR="002B462A">
        <w:rPr>
          <w:sz w:val="24"/>
          <w:szCs w:val="24"/>
        </w:rPr>
        <w:t xml:space="preserve"> и</w:t>
      </w:r>
      <w:r w:rsidR="00AA3F98" w:rsidRPr="00B81F20">
        <w:rPr>
          <w:sz w:val="24"/>
          <w:szCs w:val="24"/>
        </w:rPr>
        <w:t xml:space="preserve"> постановк</w:t>
      </w:r>
      <w:r w:rsidR="002B462A">
        <w:rPr>
          <w:sz w:val="24"/>
          <w:szCs w:val="24"/>
        </w:rPr>
        <w:t>е</w:t>
      </w:r>
      <w:r w:rsidR="00AA3F98" w:rsidRPr="00B81F20">
        <w:rPr>
          <w:sz w:val="24"/>
          <w:szCs w:val="24"/>
        </w:rPr>
        <w:t xml:space="preserve"> новых акцентов при определении необходимых компетенций.</w:t>
      </w:r>
    </w:p>
    <w:p w:rsidR="000F2D7D" w:rsidRPr="00B81F20" w:rsidRDefault="00AA3F98" w:rsidP="00B81F20">
      <w:pPr>
        <w:spacing w:line="360" w:lineRule="auto"/>
        <w:rPr>
          <w:sz w:val="24"/>
          <w:szCs w:val="24"/>
        </w:rPr>
      </w:pPr>
      <w:r w:rsidRPr="00B81F20">
        <w:rPr>
          <w:sz w:val="24"/>
          <w:szCs w:val="24"/>
        </w:rPr>
        <w:t xml:space="preserve">Все это обусловливает </w:t>
      </w:r>
      <w:r w:rsidR="00314630">
        <w:rPr>
          <w:sz w:val="24"/>
          <w:szCs w:val="24"/>
        </w:rPr>
        <w:t>потребность</w:t>
      </w:r>
      <w:r w:rsidRPr="00B81F20">
        <w:rPr>
          <w:sz w:val="24"/>
          <w:szCs w:val="24"/>
        </w:rPr>
        <w:t xml:space="preserve"> пересмотра профессиональной компетентности специалистов управления в контексте социальной трансформации</w:t>
      </w:r>
      <w:r w:rsidR="00314630">
        <w:rPr>
          <w:sz w:val="24"/>
          <w:szCs w:val="24"/>
        </w:rPr>
        <w:t xml:space="preserve">, </w:t>
      </w:r>
      <w:r w:rsidR="00B81F20" w:rsidRPr="00B81F20">
        <w:rPr>
          <w:sz w:val="24"/>
          <w:szCs w:val="24"/>
        </w:rPr>
        <w:t xml:space="preserve">что и </w:t>
      </w:r>
      <w:r w:rsidR="00314630">
        <w:rPr>
          <w:sz w:val="24"/>
          <w:szCs w:val="24"/>
        </w:rPr>
        <w:t>определяет</w:t>
      </w:r>
      <w:r w:rsidR="00B81F20" w:rsidRPr="00B81F20">
        <w:rPr>
          <w:sz w:val="24"/>
          <w:szCs w:val="24"/>
        </w:rPr>
        <w:t xml:space="preserve"> актуальность заявленной для рассмотрения проблемы.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Теоретическое осмысление термина «компетентность» дает возможность сделать определенные обобщения.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Во-первых, компетентность предусматривает постоянное обновление знаний, овладение новой информацией для успешного применения в конкретных условиях, то есть </w:t>
      </w:r>
      <w:r w:rsidR="002B462A">
        <w:rPr>
          <w:rFonts w:cs="Times New Roman"/>
          <w:sz w:val="24"/>
          <w:szCs w:val="24"/>
        </w:rPr>
        <w:t>использование</w:t>
      </w:r>
      <w:r w:rsidRPr="00E27212">
        <w:rPr>
          <w:rFonts w:cs="Times New Roman"/>
          <w:sz w:val="24"/>
          <w:szCs w:val="24"/>
        </w:rPr>
        <w:t xml:space="preserve"> оперативны</w:t>
      </w:r>
      <w:r w:rsidR="002B462A">
        <w:rPr>
          <w:rFonts w:cs="Times New Roman"/>
          <w:sz w:val="24"/>
          <w:szCs w:val="24"/>
        </w:rPr>
        <w:t>х</w:t>
      </w:r>
      <w:r w:rsidRPr="00E27212">
        <w:rPr>
          <w:rFonts w:cs="Times New Roman"/>
          <w:sz w:val="24"/>
          <w:szCs w:val="24"/>
        </w:rPr>
        <w:t xml:space="preserve"> и мобильны</w:t>
      </w:r>
      <w:r w:rsidR="002B462A">
        <w:rPr>
          <w:rFonts w:cs="Times New Roman"/>
          <w:sz w:val="24"/>
          <w:szCs w:val="24"/>
        </w:rPr>
        <w:t>х</w:t>
      </w:r>
      <w:r w:rsidRPr="00E27212">
        <w:rPr>
          <w:rFonts w:cs="Times New Roman"/>
          <w:sz w:val="24"/>
          <w:szCs w:val="24"/>
        </w:rPr>
        <w:t xml:space="preserve"> знани</w:t>
      </w:r>
      <w:r w:rsidR="002B462A">
        <w:rPr>
          <w:rFonts w:cs="Times New Roman"/>
          <w:sz w:val="24"/>
          <w:szCs w:val="24"/>
        </w:rPr>
        <w:t>й</w:t>
      </w:r>
      <w:r w:rsidRPr="00E27212">
        <w:rPr>
          <w:rFonts w:cs="Times New Roman"/>
          <w:sz w:val="24"/>
          <w:szCs w:val="24"/>
        </w:rPr>
        <w:t>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Во-вторых, компетентность – это не только владение знаниями, но потенциальная готовность решать задачи. Компетентный человек должен не только знать сущность проблемы, но и уметь решать ее на практике. При этом компетентный специалист в зависимости от ситуации может применять тот или иной метод, наиболее подходящий в данных условиях и в настоящее время, то есть являющийся адекватным. Поэтому вторым важным качественным признаком компетентности является гибкость деятельности, обеспечение ее адекватности определенным реалиям.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В-третьих, компетентного специалиста выделяет способность выбрать среди разнообразия возможных решений наиболее оптимальное, аргументированно отклонить сомнительные, эффектные, но не эффективные решения, что обеспечивается развитым критическим мышлением личности [6]. 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Кроме этого с учетом современных достижений </w:t>
      </w:r>
      <w:proofErr w:type="spellStart"/>
      <w:r w:rsidRPr="00E27212">
        <w:rPr>
          <w:rFonts w:cs="Times New Roman"/>
          <w:sz w:val="24"/>
          <w:szCs w:val="24"/>
        </w:rPr>
        <w:t>акмеологии</w:t>
      </w:r>
      <w:proofErr w:type="spellEnd"/>
      <w:r w:rsidRPr="00E27212">
        <w:rPr>
          <w:rFonts w:cs="Times New Roman"/>
          <w:sz w:val="24"/>
          <w:szCs w:val="24"/>
        </w:rPr>
        <w:t xml:space="preserve"> в содержание понятия «компетентность» нужно привнести </w:t>
      </w:r>
      <w:proofErr w:type="spellStart"/>
      <w:r w:rsidRPr="00E27212">
        <w:rPr>
          <w:rFonts w:cs="Times New Roman"/>
          <w:sz w:val="24"/>
          <w:szCs w:val="24"/>
        </w:rPr>
        <w:t>акмеологический</w:t>
      </w:r>
      <w:proofErr w:type="spellEnd"/>
      <w:r w:rsidRPr="00E27212">
        <w:rPr>
          <w:rFonts w:cs="Times New Roman"/>
          <w:sz w:val="24"/>
          <w:szCs w:val="24"/>
        </w:rPr>
        <w:t xml:space="preserve"> аспект. В исследованиях </w:t>
      </w:r>
      <w:proofErr w:type="spellStart"/>
      <w:r w:rsidRPr="00E27212">
        <w:rPr>
          <w:rFonts w:cs="Times New Roman"/>
          <w:sz w:val="24"/>
          <w:szCs w:val="24"/>
        </w:rPr>
        <w:t>акмеологическая</w:t>
      </w:r>
      <w:proofErr w:type="spellEnd"/>
      <w:r w:rsidRPr="00E27212">
        <w:rPr>
          <w:rFonts w:cs="Times New Roman"/>
          <w:sz w:val="24"/>
          <w:szCs w:val="24"/>
        </w:rPr>
        <w:t xml:space="preserve"> компетентность понимается как интегральная способность зрелой личности строить свое поступательное профессиональное развитие с постоянным усложнением задач и ростом уровней достижений, наиболее полно реализуя </w:t>
      </w:r>
      <w:r w:rsidR="00500C6E">
        <w:rPr>
          <w:rFonts w:cs="Times New Roman"/>
          <w:sz w:val="24"/>
          <w:szCs w:val="24"/>
        </w:rPr>
        <w:t xml:space="preserve">собственные </w:t>
      </w:r>
      <w:r w:rsidRPr="00E27212">
        <w:rPr>
          <w:rFonts w:cs="Times New Roman"/>
          <w:sz w:val="24"/>
          <w:szCs w:val="24"/>
        </w:rPr>
        <w:t xml:space="preserve">психологические ресурсы. Благодаря достижению </w:t>
      </w:r>
      <w:proofErr w:type="spellStart"/>
      <w:r w:rsidRPr="00E27212">
        <w:rPr>
          <w:rFonts w:cs="Times New Roman"/>
          <w:sz w:val="24"/>
          <w:szCs w:val="24"/>
        </w:rPr>
        <w:t>акме</w:t>
      </w:r>
      <w:proofErr w:type="spellEnd"/>
      <w:r w:rsidRPr="00E27212">
        <w:rPr>
          <w:rFonts w:cs="Times New Roman"/>
          <w:sz w:val="24"/>
          <w:szCs w:val="24"/>
        </w:rPr>
        <w:t xml:space="preserve"> как кульминации </w:t>
      </w:r>
      <w:bookmarkStart w:id="0" w:name="_GoBack"/>
      <w:bookmarkEnd w:id="0"/>
      <w:r w:rsidRPr="00E27212">
        <w:rPr>
          <w:rFonts w:cs="Times New Roman"/>
          <w:sz w:val="24"/>
          <w:szCs w:val="24"/>
        </w:rPr>
        <w:t xml:space="preserve">самореализации субъекта жизненного пути личностные возможности человека не просто совершенствуются, но и приумножаются, становятся неисчерпаемыми. В то же время </w:t>
      </w:r>
      <w:proofErr w:type="spellStart"/>
      <w:r w:rsidRPr="00E27212">
        <w:rPr>
          <w:rFonts w:cs="Times New Roman"/>
          <w:sz w:val="24"/>
          <w:szCs w:val="24"/>
        </w:rPr>
        <w:t>акмеологичность</w:t>
      </w:r>
      <w:proofErr w:type="spellEnd"/>
      <w:r w:rsidRPr="00E27212">
        <w:rPr>
          <w:rFonts w:cs="Times New Roman"/>
          <w:sz w:val="24"/>
          <w:szCs w:val="24"/>
        </w:rPr>
        <w:t xml:space="preserve"> выступает как признак </w:t>
      </w:r>
      <w:proofErr w:type="spellStart"/>
      <w:r w:rsidRPr="00E27212">
        <w:rPr>
          <w:rFonts w:cs="Times New Roman"/>
          <w:sz w:val="24"/>
          <w:szCs w:val="24"/>
        </w:rPr>
        <w:t>вершинности</w:t>
      </w:r>
      <w:proofErr w:type="spellEnd"/>
      <w:r w:rsidRPr="00E27212">
        <w:rPr>
          <w:rFonts w:cs="Times New Roman"/>
          <w:sz w:val="24"/>
          <w:szCs w:val="24"/>
        </w:rPr>
        <w:t xml:space="preserve"> в реализации, совершенствовании и приумножении творческого потенциала человека как субъекта самореализации [5]. 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При этом необходимо акцентировать внимание на роли и возможностях становления рефлексивно-профессиональной компетентности, поскольку именно рефлексия служит механизмом анализа профессионального опыта, создает условия личностно-</w:t>
      </w:r>
      <w:r w:rsidRPr="00E27212">
        <w:rPr>
          <w:rFonts w:cs="Times New Roman"/>
          <w:sz w:val="24"/>
          <w:szCs w:val="24"/>
        </w:rPr>
        <w:lastRenderedPageBreak/>
        <w:t>профессионального развития [4].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Рассматривая природу компетентности, следует учитывать то, что компоненты компетентности будут развиваться и проявляться лишь в процессе интересной для человека деятельности. Их невозможно исследовать отдельно от мотивации: мотивация выступает частью компетентности.</w:t>
      </w:r>
      <w:r w:rsidRPr="00E27212">
        <w:rPr>
          <w:rFonts w:cs="Times New Roman"/>
          <w:sz w:val="24"/>
          <w:szCs w:val="24"/>
        </w:rPr>
        <w:tab/>
        <w:t xml:space="preserve">Эффективная деятельность как результирующая нескольких факторов </w:t>
      </w:r>
      <w:r w:rsidR="00076D8B">
        <w:rPr>
          <w:rFonts w:cs="Times New Roman"/>
          <w:sz w:val="24"/>
          <w:szCs w:val="24"/>
        </w:rPr>
        <w:t>в</w:t>
      </w:r>
      <w:r w:rsidRPr="00E27212">
        <w:rPr>
          <w:rFonts w:cs="Times New Roman"/>
          <w:sz w:val="24"/>
          <w:szCs w:val="24"/>
        </w:rPr>
        <w:t xml:space="preserve"> больше</w:t>
      </w:r>
      <w:r w:rsidR="00076D8B">
        <w:rPr>
          <w:rFonts w:cs="Times New Roman"/>
          <w:sz w:val="24"/>
          <w:szCs w:val="24"/>
        </w:rPr>
        <w:t>й</w:t>
      </w:r>
      <w:r w:rsidRPr="00E27212">
        <w:rPr>
          <w:rFonts w:cs="Times New Roman"/>
          <w:sz w:val="24"/>
          <w:szCs w:val="24"/>
        </w:rPr>
        <w:t xml:space="preserve"> </w:t>
      </w:r>
      <w:r w:rsidR="00076D8B">
        <w:rPr>
          <w:rFonts w:cs="Times New Roman"/>
          <w:sz w:val="24"/>
          <w:szCs w:val="24"/>
        </w:rPr>
        <w:t xml:space="preserve">мере </w:t>
      </w:r>
      <w:r w:rsidRPr="00E27212">
        <w:rPr>
          <w:rFonts w:cs="Times New Roman"/>
          <w:sz w:val="24"/>
          <w:szCs w:val="24"/>
        </w:rPr>
        <w:t>зависит от целого ряда взаимосвязанных компетенций, которые охватывают широкий спектр ситуаций в процессе движения к цели, чем от уровня отдельной компетентности или способности, проявляющейся в конкретной ситуации. Нужно оценивать именно полный набор компетенций, демонстрируемых индивидом в различных ситуациях в течение длительного времени [1].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Базисным компонентом профессиональной компетентности специалиста в области управления является мотивационно-ценностный. Следует отметить, что ценности мотивируют действия и поступки человека, поскольку именно они являются идеальными образцами и ориентирами поведения и деятельности личности.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В современной ситуации развития общества наблюдается активная аксиологическая динамика, оказывающая существенное влияние на сознание, поведение, ценностный мир человека, а в самом ценностном пространстве сосуществуют как традиционные, так и инновационные ценности. </w:t>
      </w:r>
      <w:r w:rsidR="00076D8B">
        <w:rPr>
          <w:rFonts w:cs="Times New Roman"/>
          <w:sz w:val="24"/>
          <w:szCs w:val="24"/>
        </w:rPr>
        <w:t>В случае их</w:t>
      </w:r>
      <w:r w:rsidRPr="00E27212">
        <w:rPr>
          <w:rFonts w:cs="Times New Roman"/>
          <w:sz w:val="24"/>
          <w:szCs w:val="24"/>
        </w:rPr>
        <w:t xml:space="preserve"> противостояни</w:t>
      </w:r>
      <w:r w:rsidR="00076D8B">
        <w:rPr>
          <w:rFonts w:cs="Times New Roman"/>
          <w:sz w:val="24"/>
          <w:szCs w:val="24"/>
        </w:rPr>
        <w:t>я</w:t>
      </w:r>
      <w:r w:rsidRPr="00E27212">
        <w:rPr>
          <w:rFonts w:cs="Times New Roman"/>
          <w:sz w:val="24"/>
          <w:szCs w:val="24"/>
        </w:rPr>
        <w:t xml:space="preserve"> дестабилизирует</w:t>
      </w:r>
      <w:r w:rsidR="00076D8B">
        <w:rPr>
          <w:rFonts w:cs="Times New Roman"/>
          <w:sz w:val="24"/>
          <w:szCs w:val="24"/>
        </w:rPr>
        <w:t>ся</w:t>
      </w:r>
      <w:r w:rsidRPr="00E27212">
        <w:rPr>
          <w:rFonts w:cs="Times New Roman"/>
          <w:sz w:val="24"/>
          <w:szCs w:val="24"/>
        </w:rPr>
        <w:t xml:space="preserve"> развитие общества, что сопровождается кризисными явлениями в его институциональной системе. При этом отмечается острое противоречие между духовными ценностями и рациональными, привнесенными в основном рыночными отношениями и необходимостью адаптации человека к этой среде.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В периоды крупномасштабных общественных перемен, когда осуществляется радикальная трансформация центральных основ функционирования социокультурных систем, люди теряют надежные ориентиры, чувствуют неуверенность в будущем, находятся в состоянии растерянности. Для стабильного социального роста каждое общество стремится сохранить аутентичность собственной версии </w:t>
      </w:r>
      <w:proofErr w:type="spellStart"/>
      <w:r w:rsidRPr="00E27212">
        <w:rPr>
          <w:rFonts w:cs="Times New Roman"/>
          <w:sz w:val="24"/>
          <w:szCs w:val="24"/>
        </w:rPr>
        <w:t>смыслопродуцирования</w:t>
      </w:r>
      <w:proofErr w:type="spellEnd"/>
      <w:r w:rsidRPr="00E27212">
        <w:rPr>
          <w:rFonts w:cs="Times New Roman"/>
          <w:sz w:val="24"/>
          <w:szCs w:val="24"/>
        </w:rPr>
        <w:t xml:space="preserve"> при попытках интегрировать в нее различные фрагменты (блоки) опыта других обществ [7]. 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В таких условиях решающее значение приобретает формирование мотивационной определенности ситуации, в которой находится личность. 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Для деятельности типа «человек-человек», «человек-группа», «человек-большие социальные группы», к которой относится управленческая, особое значение имеет коммуникативная компетентность. Высокий уровень ее развития позволяет эффективно взаимодействовать и управлять «человеческой составляющей» системы. </w:t>
      </w:r>
      <w:r w:rsidR="0006349D">
        <w:rPr>
          <w:rFonts w:cs="Times New Roman"/>
          <w:sz w:val="24"/>
          <w:szCs w:val="24"/>
        </w:rPr>
        <w:t>Важным компонентом</w:t>
      </w:r>
      <w:r w:rsidRPr="00E27212">
        <w:rPr>
          <w:rFonts w:cs="Times New Roman"/>
          <w:sz w:val="24"/>
          <w:szCs w:val="24"/>
        </w:rPr>
        <w:t xml:space="preserve"> коммуникативной компетентности  является умение оказывать управленческое </w:t>
      </w:r>
      <w:r w:rsidRPr="00E27212">
        <w:rPr>
          <w:rFonts w:cs="Times New Roman"/>
          <w:sz w:val="24"/>
          <w:szCs w:val="24"/>
        </w:rPr>
        <w:lastRenderedPageBreak/>
        <w:t>воздействие на другого человека, под которым понимается высокоэффективн</w:t>
      </w:r>
      <w:r w:rsidR="0010041F">
        <w:rPr>
          <w:rFonts w:cs="Times New Roman"/>
          <w:sz w:val="24"/>
          <w:szCs w:val="24"/>
        </w:rPr>
        <w:t>ое</w:t>
      </w:r>
      <w:r w:rsidRPr="00E27212">
        <w:rPr>
          <w:rFonts w:cs="Times New Roman"/>
          <w:sz w:val="24"/>
          <w:szCs w:val="24"/>
        </w:rPr>
        <w:t xml:space="preserve"> целенаправленное воздействие специалиста системы «человек-человек», который выступает в качестве субъекта профессиональной деятельности, на других людей в профессиональных целях на основе гуманизма, глубокого знания соответствующей теории</w:t>
      </w:r>
      <w:r w:rsidR="0010041F">
        <w:rPr>
          <w:rFonts w:cs="Times New Roman"/>
          <w:sz w:val="24"/>
          <w:szCs w:val="24"/>
        </w:rPr>
        <w:t xml:space="preserve"> и</w:t>
      </w:r>
      <w:r w:rsidRPr="00E27212">
        <w:rPr>
          <w:rFonts w:cs="Times New Roman"/>
          <w:sz w:val="24"/>
          <w:szCs w:val="24"/>
        </w:rPr>
        <w:t xml:space="preserve"> методологии</w:t>
      </w:r>
      <w:r w:rsidR="0010041F">
        <w:rPr>
          <w:rFonts w:cs="Times New Roman"/>
          <w:sz w:val="24"/>
          <w:szCs w:val="24"/>
        </w:rPr>
        <w:t>,</w:t>
      </w:r>
      <w:r w:rsidRPr="00E27212">
        <w:rPr>
          <w:rFonts w:cs="Times New Roman"/>
          <w:sz w:val="24"/>
          <w:szCs w:val="24"/>
        </w:rPr>
        <w:t xml:space="preserve"> сформированных умений и навыков применения на практике современных психологических технологий воздействия. Психологическое воздействие может рассматриваться в качестве инструментария по реализации управленческих функций. Это позволяет считать его технологическим средством реализации действия мотивационного механизма управления на разных иерархических уровнях [3].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При формировании профессионально-технологического компонента профессиональной компетентности управленческих кадров необходимо особое внимание уделить стратегическому мышлению. В условиях нестабильности, быстрых изменений именно стратегическое мышление как умение синтезировать, использовать интуицию, творческий подход для формирования представлений о будущем на разных уровнях организации социума приобретает первостепенное значение. Под стратегическим мышлением также понимается способность принимать решения с учетом перспектив развития, представлений о социальной системе в будущем, т. е. способность принимать во внимание все возможные перспективы и вероятности. Поэтому в структуре компетентности специалиста управления этой компетенции отводится важнейшая роль.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Требованиями, отнесенными к стратегическому мышлению, выступают:</w:t>
      </w:r>
    </w:p>
    <w:p w:rsidR="00E27212" w:rsidRPr="00E27212" w:rsidRDefault="00E27212" w:rsidP="00E27212">
      <w:pPr>
        <w:widowControl w:val="0"/>
        <w:spacing w:after="0" w:line="360" w:lineRule="auto"/>
        <w:ind w:left="709" w:hanging="283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–</w:t>
      </w:r>
      <w:r w:rsidRPr="00E27212">
        <w:rPr>
          <w:rFonts w:cs="Times New Roman"/>
          <w:sz w:val="24"/>
          <w:szCs w:val="24"/>
        </w:rPr>
        <w:tab/>
        <w:t>смотреть в будущее и предвидеть дальнейшие последствия и тенденции;</w:t>
      </w:r>
    </w:p>
    <w:p w:rsidR="00E27212" w:rsidRPr="00E27212" w:rsidRDefault="00E27212" w:rsidP="00E27212">
      <w:pPr>
        <w:widowControl w:val="0"/>
        <w:spacing w:after="0" w:line="360" w:lineRule="auto"/>
        <w:ind w:left="709" w:hanging="283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–</w:t>
      </w:r>
      <w:r w:rsidRPr="00E27212">
        <w:rPr>
          <w:rFonts w:cs="Times New Roman"/>
          <w:sz w:val="24"/>
          <w:szCs w:val="24"/>
        </w:rPr>
        <w:tab/>
        <w:t>рассматривать множественные и сложные аспекты и последствия и проектировать их на будущее;</w:t>
      </w:r>
    </w:p>
    <w:p w:rsidR="00E27212" w:rsidRPr="00E27212" w:rsidRDefault="00E27212" w:rsidP="00E27212">
      <w:pPr>
        <w:widowControl w:val="0"/>
        <w:spacing w:after="0" w:line="360" w:lineRule="auto"/>
        <w:ind w:left="709" w:hanging="283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–</w:t>
      </w:r>
      <w:r w:rsidRPr="00E27212">
        <w:rPr>
          <w:rFonts w:cs="Times New Roman"/>
          <w:sz w:val="24"/>
          <w:szCs w:val="24"/>
        </w:rPr>
        <w:tab/>
        <w:t>создавать реалистичный стратегический процесс;</w:t>
      </w:r>
    </w:p>
    <w:p w:rsidR="00E27212" w:rsidRPr="00E27212" w:rsidRDefault="00E27212" w:rsidP="00E27212">
      <w:pPr>
        <w:widowControl w:val="0"/>
        <w:spacing w:after="0" w:line="360" w:lineRule="auto"/>
        <w:ind w:left="709" w:hanging="283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–</w:t>
      </w:r>
      <w:r w:rsidRPr="00E27212">
        <w:rPr>
          <w:rFonts w:cs="Times New Roman"/>
          <w:sz w:val="24"/>
          <w:szCs w:val="24"/>
        </w:rPr>
        <w:tab/>
        <w:t>располагать широкими знаниями и видением перспектив [2].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В современной управленческой практике особо востребованными представляются психологическая и </w:t>
      </w:r>
      <w:proofErr w:type="spellStart"/>
      <w:r w:rsidRPr="00E27212">
        <w:rPr>
          <w:rFonts w:cs="Times New Roman"/>
          <w:sz w:val="24"/>
          <w:szCs w:val="24"/>
        </w:rPr>
        <w:t>конфликтологическая</w:t>
      </w:r>
      <w:proofErr w:type="spellEnd"/>
      <w:r w:rsidRPr="00E27212">
        <w:rPr>
          <w:rFonts w:cs="Times New Roman"/>
          <w:sz w:val="24"/>
          <w:szCs w:val="24"/>
        </w:rPr>
        <w:t xml:space="preserve"> компетентности, поскольку специалистам приходится работать в условиях определенной </w:t>
      </w:r>
      <w:proofErr w:type="spellStart"/>
      <w:r w:rsidRPr="00E27212">
        <w:rPr>
          <w:rFonts w:cs="Times New Roman"/>
          <w:sz w:val="24"/>
          <w:szCs w:val="24"/>
        </w:rPr>
        <w:t>раскоордин</w:t>
      </w:r>
      <w:r w:rsidR="0010041F">
        <w:rPr>
          <w:rFonts w:cs="Times New Roman"/>
          <w:sz w:val="24"/>
          <w:szCs w:val="24"/>
        </w:rPr>
        <w:t>ированности</w:t>
      </w:r>
      <w:proofErr w:type="spellEnd"/>
      <w:r w:rsidRPr="00E27212">
        <w:rPr>
          <w:rFonts w:cs="Times New Roman"/>
          <w:sz w:val="24"/>
          <w:szCs w:val="24"/>
        </w:rPr>
        <w:t xml:space="preserve"> социального поведения, сужения социального пространства согласованного взаимодействия.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Заслуживает внимания и вопрос включения адаптивной и контекстуальной компетентностей. При этом первая предполагает умение предвидеть изменения, важные для общества, и быть готовыми к ним, вторая – обеспечивает понимание экономической, социальной, культурной сред, в которых осуществляется управленческая деятельность.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Таким образом, в условиях современных социальных трансформаций исключительную важность приобретает обеспечение системы государственного управления специалистами, </w:t>
      </w:r>
      <w:r w:rsidRPr="00E27212">
        <w:rPr>
          <w:rFonts w:cs="Times New Roman"/>
          <w:sz w:val="24"/>
          <w:szCs w:val="24"/>
        </w:rPr>
        <w:lastRenderedPageBreak/>
        <w:t xml:space="preserve">обладающими адекватной профессиональной компетентностью, развитие компетенций, позволяющих эффективно действовать с учетом особенностей современных социальных процессов. Это выдвигает задачу обеспечения качества </w:t>
      </w:r>
      <w:r w:rsidR="0010041F" w:rsidRPr="00E27212">
        <w:rPr>
          <w:rFonts w:cs="Times New Roman"/>
          <w:sz w:val="24"/>
          <w:szCs w:val="24"/>
        </w:rPr>
        <w:t xml:space="preserve">понимания и </w:t>
      </w:r>
      <w:r w:rsidRPr="00E27212">
        <w:rPr>
          <w:rFonts w:cs="Times New Roman"/>
          <w:sz w:val="24"/>
          <w:szCs w:val="24"/>
        </w:rPr>
        <w:t>описания субъектами той или иной составляющей компетентности специалистов в сфере государственного управления.</w:t>
      </w:r>
    </w:p>
    <w:p w:rsidR="00E27212" w:rsidRPr="00E27212" w:rsidRDefault="00E27212" w:rsidP="00E27212">
      <w:pPr>
        <w:widowControl w:val="0"/>
        <w:spacing w:after="0" w:line="360" w:lineRule="auto"/>
        <w:rPr>
          <w:rFonts w:cs="Times New Roman"/>
          <w:sz w:val="24"/>
          <w:szCs w:val="24"/>
        </w:rPr>
      </w:pP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ind w:firstLine="0"/>
        <w:jc w:val="center"/>
        <w:rPr>
          <w:rFonts w:cs="Times New Roman"/>
          <w:b/>
          <w:sz w:val="24"/>
          <w:szCs w:val="24"/>
        </w:rPr>
      </w:pPr>
      <w:r w:rsidRPr="00E27212">
        <w:rPr>
          <w:rFonts w:cs="Times New Roman"/>
          <w:b/>
          <w:sz w:val="24"/>
          <w:szCs w:val="24"/>
        </w:rPr>
        <w:t>Библиографический список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1. Бабин В.Н, Бабина Ю.В. Качество образования в свете </w:t>
      </w:r>
      <w:proofErr w:type="spellStart"/>
      <w:r w:rsidRPr="00E27212">
        <w:rPr>
          <w:rFonts w:cs="Times New Roman"/>
          <w:sz w:val="24"/>
          <w:szCs w:val="24"/>
        </w:rPr>
        <w:t>компетентностной</w:t>
      </w:r>
      <w:proofErr w:type="spellEnd"/>
      <w:r w:rsidRPr="00E27212">
        <w:rPr>
          <w:rFonts w:cs="Times New Roman"/>
          <w:sz w:val="24"/>
          <w:szCs w:val="24"/>
        </w:rPr>
        <w:t xml:space="preserve"> парадигмы развития высшей школы // Профессиональное образование в современном мире. 2017. Т. 7, № 4. – С. 1489-1497.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2. Зайченко О. Стратегическое мышление как компетенция [Электронный ресурс] / О. Зайченко. – Режим доступа: </w:t>
      </w:r>
      <w:hyperlink r:id="rId6" w:history="1">
        <w:r w:rsidRPr="00E27212">
          <w:rPr>
            <w:rFonts w:cs="Times New Roman"/>
            <w:color w:val="0563C1" w:themeColor="hyperlink"/>
            <w:sz w:val="24"/>
            <w:szCs w:val="24"/>
            <w:u w:val="single"/>
          </w:rPr>
          <w:t>http://www.trn.ua/articles/4074/</w:t>
        </w:r>
      </w:hyperlink>
      <w:r w:rsidRPr="00E27212">
        <w:rPr>
          <w:rFonts w:cs="Times New Roman"/>
          <w:sz w:val="24"/>
          <w:szCs w:val="24"/>
        </w:rPr>
        <w:t xml:space="preserve"> 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3. Кириченко А.В. Современные психологические технологии влияния на личность / А.В. Кириченко. – М.: Тесей, – 2003. – 224 с. 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>4. Лаптева О.И., Панарин В.И. Рефлексивно-профессиональная компетентность в непрерывном инновационном образовании. Ч. 1 // Профессиональное образование в современном мире. 2016. Т. 6. № 1. – С. 9-17.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5. Педагогическая </w:t>
      </w:r>
      <w:proofErr w:type="spellStart"/>
      <w:r w:rsidRPr="00E27212">
        <w:rPr>
          <w:rFonts w:cs="Times New Roman"/>
          <w:sz w:val="24"/>
          <w:szCs w:val="24"/>
        </w:rPr>
        <w:t>акмеология</w:t>
      </w:r>
      <w:proofErr w:type="spellEnd"/>
      <w:r w:rsidRPr="00E27212">
        <w:rPr>
          <w:rFonts w:cs="Times New Roman"/>
          <w:sz w:val="24"/>
          <w:szCs w:val="24"/>
        </w:rPr>
        <w:t>: коллективная монография / под. ред. О.Б.</w:t>
      </w:r>
      <w:r w:rsidRPr="00E27212">
        <w:rPr>
          <w:rFonts w:cs="Times New Roman"/>
          <w:sz w:val="24"/>
          <w:szCs w:val="24"/>
          <w:lang w:val="en-US"/>
        </w:rPr>
        <w:t> </w:t>
      </w:r>
      <w:r w:rsidRPr="00E27212">
        <w:rPr>
          <w:rFonts w:cs="Times New Roman"/>
          <w:sz w:val="24"/>
          <w:szCs w:val="24"/>
        </w:rPr>
        <w:t>Акимовой; ФГАОУ ВПО «Рос. гос. проф.-</w:t>
      </w:r>
      <w:proofErr w:type="spellStart"/>
      <w:r w:rsidRPr="00E27212">
        <w:rPr>
          <w:rFonts w:cs="Times New Roman"/>
          <w:sz w:val="24"/>
          <w:szCs w:val="24"/>
        </w:rPr>
        <w:t>пед</w:t>
      </w:r>
      <w:proofErr w:type="spellEnd"/>
      <w:r w:rsidRPr="00E27212">
        <w:rPr>
          <w:rFonts w:cs="Times New Roman"/>
          <w:sz w:val="24"/>
          <w:szCs w:val="24"/>
        </w:rPr>
        <w:t xml:space="preserve">. ун-т». Екатеринбург, – 2012. – 251 с.  </w:t>
      </w:r>
      <w:r w:rsidRPr="00E27212">
        <w:rPr>
          <w:rFonts w:cs="Times New Roman"/>
          <w:color w:val="FF0000"/>
          <w:sz w:val="24"/>
          <w:szCs w:val="24"/>
        </w:rPr>
        <w:tab/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6. Равен Дж. Педагогическое тестирование: Проблемы, заблуждения, перспективы / Джон Равен / пер. с англ. Ю.И. Турчаниновой и Э. Н. Гусинского. – М.: </w:t>
      </w:r>
      <w:proofErr w:type="spellStart"/>
      <w:r w:rsidRPr="00E27212">
        <w:rPr>
          <w:rFonts w:cs="Times New Roman"/>
          <w:sz w:val="24"/>
          <w:szCs w:val="24"/>
        </w:rPr>
        <w:t>Когито</w:t>
      </w:r>
      <w:proofErr w:type="spellEnd"/>
      <w:r w:rsidRPr="00E27212">
        <w:rPr>
          <w:rFonts w:cs="Times New Roman"/>
          <w:sz w:val="24"/>
          <w:szCs w:val="24"/>
        </w:rPr>
        <w:t xml:space="preserve">-Центр, – 2001. – 142 с. 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line="360" w:lineRule="auto"/>
        <w:rPr>
          <w:rFonts w:cs="Times New Roman"/>
          <w:sz w:val="24"/>
          <w:szCs w:val="24"/>
        </w:rPr>
      </w:pPr>
      <w:r w:rsidRPr="00E27212">
        <w:rPr>
          <w:rFonts w:cs="Times New Roman"/>
          <w:sz w:val="24"/>
          <w:szCs w:val="24"/>
        </w:rPr>
        <w:t xml:space="preserve">7. Романенко Ю. Историко- и теоретико-социологические основы исследования проблемы </w:t>
      </w:r>
      <w:proofErr w:type="spellStart"/>
      <w:r w:rsidRPr="00E27212">
        <w:rPr>
          <w:rFonts w:cs="Times New Roman"/>
          <w:sz w:val="24"/>
          <w:szCs w:val="24"/>
        </w:rPr>
        <w:t>смыслопродуцирования</w:t>
      </w:r>
      <w:proofErr w:type="spellEnd"/>
      <w:r w:rsidRPr="00E27212">
        <w:rPr>
          <w:rFonts w:cs="Times New Roman"/>
          <w:sz w:val="24"/>
          <w:szCs w:val="24"/>
        </w:rPr>
        <w:t xml:space="preserve"> // Социальная психология. – 2004. – № 6. – С. 106-123. 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sz w:val="24"/>
          <w:szCs w:val="24"/>
        </w:rPr>
      </w:pPr>
    </w:p>
    <w:p w:rsidR="00E27212" w:rsidRPr="00E27212" w:rsidRDefault="00E27212" w:rsidP="00E27212">
      <w:pPr>
        <w:widowControl w:val="0"/>
        <w:spacing w:line="360" w:lineRule="auto"/>
        <w:ind w:firstLine="0"/>
        <w:jc w:val="center"/>
        <w:rPr>
          <w:rFonts w:cs="Times New Roman"/>
          <w:b/>
          <w:sz w:val="24"/>
          <w:szCs w:val="24"/>
        </w:rPr>
      </w:pPr>
      <w:r w:rsidRPr="00E27212">
        <w:rPr>
          <w:rFonts w:cs="Times New Roman"/>
          <w:b/>
          <w:sz w:val="24"/>
          <w:szCs w:val="24"/>
        </w:rPr>
        <w:t>Информация об авторе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</w:rPr>
        <w:t>Коваленко Валентина Павловна (г. Донецк) – канд. гос. упр., доцент, ведущий научный сотрудник, Государственное учреждение «Институт экономических исследований» (83048, Донецк, ул. Университетская</w:t>
      </w:r>
      <w:r w:rsidRPr="00E27212">
        <w:rPr>
          <w:rFonts w:cs="Times New Roman"/>
          <w:sz w:val="24"/>
          <w:szCs w:val="24"/>
          <w:lang w:val="en-US"/>
        </w:rPr>
        <w:t>, 77, e-mail: office@econri.org).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sz w:val="24"/>
          <w:szCs w:val="24"/>
          <w:lang w:val="en-US"/>
        </w:rPr>
      </w:pPr>
    </w:p>
    <w:p w:rsidR="00E27212" w:rsidRPr="00E27212" w:rsidRDefault="00E27212" w:rsidP="00E27212">
      <w:pPr>
        <w:widowControl w:val="0"/>
        <w:spacing w:line="360" w:lineRule="auto"/>
        <w:jc w:val="right"/>
        <w:rPr>
          <w:rFonts w:cs="Times New Roman"/>
          <w:b/>
          <w:sz w:val="24"/>
          <w:szCs w:val="24"/>
          <w:lang w:val="en-US"/>
        </w:rPr>
      </w:pPr>
      <w:proofErr w:type="spellStart"/>
      <w:r w:rsidRPr="00E27212">
        <w:rPr>
          <w:rFonts w:cs="Times New Roman"/>
          <w:b/>
          <w:sz w:val="24"/>
          <w:szCs w:val="24"/>
          <w:lang w:val="en-US"/>
        </w:rPr>
        <w:t>Kovalenko</w:t>
      </w:r>
      <w:proofErr w:type="spellEnd"/>
      <w:r w:rsidRPr="00E27212">
        <w:rPr>
          <w:rFonts w:cs="Times New Roman"/>
          <w:b/>
          <w:sz w:val="24"/>
          <w:szCs w:val="24"/>
          <w:lang w:val="en-US"/>
        </w:rPr>
        <w:t xml:space="preserve"> V.P.</w:t>
      </w:r>
    </w:p>
    <w:p w:rsidR="00E27212" w:rsidRPr="00E27212" w:rsidRDefault="00E27212" w:rsidP="00E27212">
      <w:pPr>
        <w:widowControl w:val="0"/>
        <w:spacing w:after="120"/>
        <w:ind w:firstLine="0"/>
        <w:contextualSpacing/>
        <w:jc w:val="center"/>
        <w:rPr>
          <w:b/>
          <w:lang w:val="en-US"/>
        </w:rPr>
      </w:pPr>
      <w:proofErr w:type="spellStart"/>
      <w:r w:rsidRPr="00E27212">
        <w:rPr>
          <w:b/>
          <w:lang w:val="en-US"/>
        </w:rPr>
        <w:t>Peopleware</w:t>
      </w:r>
      <w:proofErr w:type="spellEnd"/>
      <w:r w:rsidRPr="00E27212">
        <w:rPr>
          <w:b/>
          <w:lang w:val="en-US"/>
        </w:rPr>
        <w:t xml:space="preserve"> of public administration in modern conditions: competence approach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i/>
          <w:sz w:val="24"/>
          <w:szCs w:val="24"/>
          <w:lang w:val="en-US"/>
        </w:rPr>
      </w:pP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i/>
          <w:sz w:val="24"/>
          <w:szCs w:val="24"/>
          <w:lang w:val="en-US"/>
        </w:rPr>
      </w:pPr>
      <w:r w:rsidRPr="00E27212">
        <w:rPr>
          <w:rFonts w:cs="Times New Roman"/>
          <w:i/>
          <w:sz w:val="24"/>
          <w:szCs w:val="24"/>
          <w:lang w:val="en-US"/>
        </w:rPr>
        <w:t xml:space="preserve">Annotation. The possibility of using a competence approach with reference to the </w:t>
      </w:r>
      <w:proofErr w:type="spellStart"/>
      <w:r w:rsidRPr="00E27212">
        <w:rPr>
          <w:rFonts w:cs="Times New Roman"/>
          <w:i/>
          <w:sz w:val="24"/>
          <w:szCs w:val="24"/>
          <w:lang w:val="en-US"/>
        </w:rPr>
        <w:t>peopleware</w:t>
      </w:r>
      <w:proofErr w:type="spellEnd"/>
      <w:r w:rsidRPr="00E27212">
        <w:rPr>
          <w:rFonts w:cs="Times New Roman"/>
          <w:i/>
          <w:sz w:val="24"/>
          <w:szCs w:val="24"/>
          <w:lang w:val="en-US"/>
        </w:rPr>
        <w:t xml:space="preserve"> </w:t>
      </w:r>
      <w:r w:rsidRPr="00E27212">
        <w:rPr>
          <w:rFonts w:cs="Times New Roman"/>
          <w:i/>
          <w:sz w:val="24"/>
          <w:szCs w:val="24"/>
          <w:lang w:val="en-US"/>
        </w:rPr>
        <w:lastRenderedPageBreak/>
        <w:t>of public administration in the context of modern social transformations is considered. Attention is focused on the motivational-value component of professionalism.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i/>
          <w:sz w:val="24"/>
          <w:szCs w:val="24"/>
          <w:lang w:val="en-US"/>
        </w:rPr>
      </w:pPr>
      <w:r w:rsidRPr="00E27212">
        <w:rPr>
          <w:rFonts w:cs="Times New Roman"/>
          <w:i/>
          <w:sz w:val="24"/>
          <w:szCs w:val="24"/>
          <w:lang w:val="en-US"/>
        </w:rPr>
        <w:t xml:space="preserve">Key words: public administration, competence, </w:t>
      </w:r>
      <w:proofErr w:type="spellStart"/>
      <w:r w:rsidRPr="00E27212">
        <w:rPr>
          <w:rFonts w:cs="Times New Roman"/>
          <w:i/>
          <w:sz w:val="24"/>
          <w:szCs w:val="24"/>
          <w:lang w:val="en-US"/>
        </w:rPr>
        <w:t>peopleware</w:t>
      </w:r>
      <w:proofErr w:type="spellEnd"/>
      <w:r w:rsidRPr="00E27212">
        <w:rPr>
          <w:rFonts w:cs="Times New Roman"/>
          <w:i/>
          <w:sz w:val="24"/>
          <w:szCs w:val="24"/>
          <w:lang w:val="en-US"/>
        </w:rPr>
        <w:t>, motivation, values.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sz w:val="24"/>
          <w:szCs w:val="24"/>
          <w:lang w:val="en-US"/>
        </w:rPr>
      </w:pPr>
    </w:p>
    <w:p w:rsidR="00E27212" w:rsidRPr="00E27212" w:rsidRDefault="00E27212" w:rsidP="00E27212">
      <w:pPr>
        <w:widowControl w:val="0"/>
        <w:spacing w:line="360" w:lineRule="auto"/>
        <w:ind w:firstLine="0"/>
        <w:jc w:val="center"/>
        <w:rPr>
          <w:rFonts w:cs="Times New Roman"/>
          <w:b/>
          <w:sz w:val="24"/>
          <w:szCs w:val="24"/>
          <w:lang w:val="en-US"/>
        </w:rPr>
      </w:pPr>
      <w:r w:rsidRPr="00E27212">
        <w:rPr>
          <w:rFonts w:cs="Times New Roman"/>
          <w:b/>
          <w:sz w:val="24"/>
          <w:szCs w:val="24"/>
          <w:lang w:val="en-US"/>
        </w:rPr>
        <w:t>Information about the author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sz w:val="24"/>
          <w:szCs w:val="24"/>
          <w:lang w:val="en-US"/>
        </w:rPr>
      </w:pPr>
      <w:proofErr w:type="spellStart"/>
      <w:r w:rsidRPr="00E27212">
        <w:rPr>
          <w:rFonts w:cs="Times New Roman"/>
          <w:sz w:val="24"/>
          <w:szCs w:val="24"/>
          <w:lang w:val="en-US"/>
        </w:rPr>
        <w:t>Kovalenko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Valentina </w:t>
      </w:r>
      <w:proofErr w:type="spellStart"/>
      <w:r w:rsidRPr="00E27212">
        <w:rPr>
          <w:rFonts w:cs="Times New Roman"/>
          <w:sz w:val="24"/>
          <w:szCs w:val="24"/>
          <w:lang w:val="en-US"/>
        </w:rPr>
        <w:t>Pavlovna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(Donetsk) </w:t>
      </w:r>
      <w:r w:rsidRPr="00E27212">
        <w:rPr>
          <w:rFonts w:cs="Times New Roman"/>
          <w:sz w:val="24"/>
          <w:szCs w:val="24"/>
          <w:lang w:val="en-US"/>
        </w:rPr>
        <w:softHyphen/>
        <w:t xml:space="preserve">– candidate of public administration, associate professor, leading researcher, State Institution «Institute for Economic Research» (83048, Donetsk, </w:t>
      </w:r>
      <w:proofErr w:type="spellStart"/>
      <w:r w:rsidRPr="00E27212">
        <w:rPr>
          <w:rFonts w:cs="Times New Roman"/>
          <w:sz w:val="24"/>
          <w:szCs w:val="24"/>
          <w:lang w:val="en-US"/>
        </w:rPr>
        <w:t>Universitetskaya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str., 77, e-mail: office@econri.org).</w:t>
      </w:r>
    </w:p>
    <w:p w:rsidR="00E27212" w:rsidRPr="00E27212" w:rsidRDefault="00E27212" w:rsidP="00E27212">
      <w:pPr>
        <w:widowControl w:val="0"/>
        <w:spacing w:line="360" w:lineRule="auto"/>
        <w:rPr>
          <w:rFonts w:cs="Times New Roman"/>
          <w:sz w:val="24"/>
          <w:szCs w:val="24"/>
          <w:lang w:val="en-US"/>
        </w:rPr>
      </w:pPr>
    </w:p>
    <w:p w:rsidR="00E27212" w:rsidRPr="00E27212" w:rsidRDefault="00E27212" w:rsidP="00E27212">
      <w:pPr>
        <w:widowControl w:val="0"/>
        <w:spacing w:line="360" w:lineRule="auto"/>
        <w:ind w:firstLine="0"/>
        <w:jc w:val="center"/>
        <w:rPr>
          <w:rFonts w:cs="Times New Roman"/>
          <w:b/>
          <w:sz w:val="24"/>
          <w:szCs w:val="24"/>
          <w:lang w:val="en-US"/>
        </w:rPr>
      </w:pPr>
      <w:r w:rsidRPr="00E27212">
        <w:rPr>
          <w:rFonts w:cs="Times New Roman"/>
          <w:b/>
          <w:sz w:val="24"/>
          <w:szCs w:val="24"/>
          <w:lang w:val="en-US"/>
        </w:rPr>
        <w:t>Bibliographic list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  <w:lang w:val="en-US"/>
        </w:rPr>
        <w:t xml:space="preserve">1.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Babin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V.N, </w:t>
      </w:r>
      <w:proofErr w:type="spellStart"/>
      <w:r w:rsidRPr="00E27212">
        <w:rPr>
          <w:rFonts w:cs="Times New Roman"/>
          <w:sz w:val="24"/>
          <w:szCs w:val="24"/>
          <w:lang w:val="en-US"/>
        </w:rPr>
        <w:t>Babina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</w:t>
      </w:r>
      <w:proofErr w:type="spellStart"/>
      <w:r w:rsidRPr="00E27212">
        <w:rPr>
          <w:rFonts w:cs="Times New Roman"/>
          <w:sz w:val="24"/>
          <w:szCs w:val="24"/>
          <w:lang w:val="en-US"/>
        </w:rPr>
        <w:t>Yu.V</w:t>
      </w:r>
      <w:proofErr w:type="spellEnd"/>
      <w:r w:rsidRPr="00E27212">
        <w:rPr>
          <w:rFonts w:cs="Times New Roman"/>
          <w:sz w:val="24"/>
          <w:szCs w:val="24"/>
          <w:lang w:val="en-US"/>
        </w:rPr>
        <w:t>. The quality of education in the light of the competence paradigm for the development of higher education // Vocational education in the modern world. 2017. T. 7, № 4. P. 1489-1497.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  <w:lang w:val="en-US"/>
        </w:rPr>
        <w:t xml:space="preserve">2.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Zaichenko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O. Strategic thinking as competence [Electronic resource] / O.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Zaichenko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. - Access mode: </w:t>
      </w:r>
      <w:hyperlink r:id="rId7" w:history="1">
        <w:r w:rsidRPr="00E27212">
          <w:rPr>
            <w:rFonts w:cs="Times New Roman"/>
            <w:color w:val="0563C1" w:themeColor="hyperlink"/>
            <w:sz w:val="24"/>
            <w:szCs w:val="24"/>
            <w:u w:val="single"/>
            <w:lang w:val="en-US"/>
          </w:rPr>
          <w:t>http://www.trn.ua/articles/4074/</w:t>
        </w:r>
      </w:hyperlink>
      <w:r w:rsidRPr="00E27212">
        <w:rPr>
          <w:rFonts w:cs="Times New Roman"/>
          <w:sz w:val="24"/>
          <w:szCs w:val="24"/>
          <w:lang w:val="en-US"/>
        </w:rPr>
        <w:t xml:space="preserve"> 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  <w:lang w:val="en-US"/>
        </w:rPr>
        <w:t xml:space="preserve">3.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Kirichenko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A.V. Modern psychological technologies of influence on the person / A.V. </w:t>
      </w:r>
      <w:proofErr w:type="spellStart"/>
      <w:r w:rsidRPr="00E27212">
        <w:rPr>
          <w:rFonts w:cs="Times New Roman"/>
          <w:sz w:val="24"/>
          <w:szCs w:val="24"/>
          <w:lang w:val="en-US"/>
        </w:rPr>
        <w:t>Kirichenko</w:t>
      </w:r>
      <w:proofErr w:type="spellEnd"/>
      <w:r w:rsidRPr="00E27212">
        <w:rPr>
          <w:rFonts w:cs="Times New Roman"/>
          <w:sz w:val="24"/>
          <w:szCs w:val="24"/>
          <w:lang w:val="en-US"/>
        </w:rPr>
        <w:t>. - M.: Theseus, - 2003. - 224 p.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  <w:lang w:val="en-US"/>
        </w:rPr>
        <w:t xml:space="preserve">4.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Lapteva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O.I., </w:t>
      </w:r>
      <w:proofErr w:type="spellStart"/>
      <w:r w:rsidRPr="00E27212">
        <w:rPr>
          <w:rFonts w:cs="Times New Roman"/>
          <w:sz w:val="24"/>
          <w:szCs w:val="24"/>
          <w:lang w:val="en-US"/>
        </w:rPr>
        <w:t>Panarin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V.I. Reflexive and professional competence in continuous innovative education. Part 1 // Professional education in the modern world. 2016. T. 6. № 1. P. 9-17.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  <w:lang w:val="en-US"/>
        </w:rPr>
        <w:t xml:space="preserve">5. Pedagogical </w:t>
      </w:r>
      <w:proofErr w:type="spellStart"/>
      <w:r w:rsidRPr="00E27212">
        <w:rPr>
          <w:rFonts w:cs="Times New Roman"/>
          <w:sz w:val="24"/>
          <w:szCs w:val="24"/>
          <w:lang w:val="en-US"/>
        </w:rPr>
        <w:t>acmeology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: collective monograph / under. ed. about.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Akimova</w:t>
      </w:r>
      <w:proofErr w:type="spellEnd"/>
      <w:r w:rsidRPr="00E27212">
        <w:rPr>
          <w:rFonts w:cs="Times New Roman"/>
          <w:sz w:val="24"/>
          <w:szCs w:val="24"/>
          <w:lang w:val="en-US"/>
        </w:rPr>
        <w:t>; FGAOU HPE «</w:t>
      </w:r>
      <w:proofErr w:type="spellStart"/>
      <w:r w:rsidRPr="00E27212">
        <w:rPr>
          <w:rFonts w:cs="Times New Roman"/>
          <w:sz w:val="24"/>
          <w:szCs w:val="24"/>
          <w:lang w:val="en-US"/>
        </w:rPr>
        <w:t>Ros</w:t>
      </w:r>
      <w:proofErr w:type="spellEnd"/>
      <w:r w:rsidRPr="00E27212">
        <w:rPr>
          <w:rFonts w:cs="Times New Roman"/>
          <w:sz w:val="24"/>
          <w:szCs w:val="24"/>
          <w:lang w:val="en-US"/>
        </w:rPr>
        <w:t>. state. prof.-</w:t>
      </w:r>
      <w:proofErr w:type="spellStart"/>
      <w:r w:rsidRPr="00E27212">
        <w:rPr>
          <w:rFonts w:cs="Times New Roman"/>
          <w:sz w:val="24"/>
          <w:szCs w:val="24"/>
          <w:lang w:val="en-US"/>
        </w:rPr>
        <w:t>ped</w:t>
      </w:r>
      <w:proofErr w:type="spellEnd"/>
      <w:r w:rsidRPr="00E27212">
        <w:rPr>
          <w:rFonts w:cs="Times New Roman"/>
          <w:sz w:val="24"/>
          <w:szCs w:val="24"/>
          <w:lang w:val="en-US"/>
        </w:rPr>
        <w:t>. un-t» - Ekaterinburg, - 2012. - 251 p.</w:t>
      </w:r>
    </w:p>
    <w:p w:rsidR="00E27212" w:rsidRPr="00E27212" w:rsidRDefault="00E27212" w:rsidP="00E27212">
      <w:pPr>
        <w:widowControl w:val="0"/>
        <w:shd w:val="clear" w:color="auto" w:fill="FFFFFF" w:themeFill="background1"/>
        <w:spacing w:after="0" w:line="360" w:lineRule="auto"/>
        <w:rPr>
          <w:rFonts w:cs="Times New Roman"/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  <w:lang w:val="en-US"/>
        </w:rPr>
        <w:t xml:space="preserve">6. Raven J. Pedagogical Testing: Problems, Misconceptions, Perspectives / John Raven / trans. with </w:t>
      </w:r>
      <w:proofErr w:type="spellStart"/>
      <w:r w:rsidRPr="00E27212">
        <w:rPr>
          <w:rFonts w:cs="Times New Roman"/>
          <w:sz w:val="24"/>
          <w:szCs w:val="24"/>
          <w:lang w:val="en-US"/>
        </w:rPr>
        <w:t>english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Yu.I</w:t>
      </w:r>
      <w:proofErr w:type="spellEnd"/>
      <w:r w:rsidRPr="00E27212">
        <w:rPr>
          <w:rFonts w:cs="Times New Roman"/>
          <w:sz w:val="24"/>
          <w:szCs w:val="24"/>
          <w:lang w:val="en-US"/>
        </w:rPr>
        <w:t>. </w:t>
      </w:r>
      <w:proofErr w:type="spellStart"/>
      <w:r w:rsidRPr="00E27212">
        <w:rPr>
          <w:rFonts w:cs="Times New Roman"/>
          <w:sz w:val="24"/>
          <w:szCs w:val="24"/>
          <w:lang w:val="en-US"/>
        </w:rPr>
        <w:t>Turchaninova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and E. N. </w:t>
      </w:r>
      <w:proofErr w:type="spellStart"/>
      <w:r w:rsidRPr="00E27212">
        <w:rPr>
          <w:rFonts w:cs="Times New Roman"/>
          <w:sz w:val="24"/>
          <w:szCs w:val="24"/>
          <w:lang w:val="en-US"/>
        </w:rPr>
        <w:t>Gusinsky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. - Moscow: </w:t>
      </w:r>
      <w:proofErr w:type="spellStart"/>
      <w:r w:rsidRPr="00E27212">
        <w:rPr>
          <w:rFonts w:cs="Times New Roman"/>
          <w:sz w:val="24"/>
          <w:szCs w:val="24"/>
          <w:lang w:val="en-US"/>
        </w:rPr>
        <w:t>Kogito</w:t>
      </w:r>
      <w:proofErr w:type="spellEnd"/>
      <w:r w:rsidRPr="00E27212">
        <w:rPr>
          <w:rFonts w:cs="Times New Roman"/>
          <w:sz w:val="24"/>
          <w:szCs w:val="24"/>
          <w:lang w:val="en-US"/>
        </w:rPr>
        <w:t>-Center, - 2001. - 142 p.</w:t>
      </w:r>
    </w:p>
    <w:p w:rsidR="000F2D7D" w:rsidRPr="00E27212" w:rsidRDefault="00E27212" w:rsidP="00E27212">
      <w:pPr>
        <w:spacing w:line="360" w:lineRule="auto"/>
        <w:rPr>
          <w:sz w:val="24"/>
          <w:szCs w:val="24"/>
          <w:lang w:val="en-US"/>
        </w:rPr>
      </w:pPr>
      <w:r w:rsidRPr="00E27212">
        <w:rPr>
          <w:rFonts w:cs="Times New Roman"/>
          <w:sz w:val="24"/>
          <w:szCs w:val="24"/>
          <w:lang w:val="en-US"/>
        </w:rPr>
        <w:t xml:space="preserve">7. </w:t>
      </w:r>
      <w:proofErr w:type="spellStart"/>
      <w:r w:rsidRPr="00E27212">
        <w:rPr>
          <w:rFonts w:cs="Times New Roman"/>
          <w:sz w:val="24"/>
          <w:szCs w:val="24"/>
          <w:lang w:val="en-US"/>
        </w:rPr>
        <w:t>Romanenko</w:t>
      </w:r>
      <w:proofErr w:type="spellEnd"/>
      <w:r w:rsidRPr="00E27212">
        <w:rPr>
          <w:rFonts w:cs="Times New Roman"/>
          <w:sz w:val="24"/>
          <w:szCs w:val="24"/>
          <w:lang w:val="en-US"/>
        </w:rPr>
        <w:t xml:space="preserve"> Yu. Historical, theoretical and sociological bases of the research of the problem of sense production / / Social psychology. - 2004. - № 6. - P. 106-123.</w:t>
      </w:r>
    </w:p>
    <w:sectPr w:rsidR="000F2D7D" w:rsidRPr="00E27212" w:rsidSect="00A86741">
      <w:headerReference w:type="default" r:id="rId8"/>
      <w:headerReference w:type="first" r:id="rId9"/>
      <w:pgSz w:w="11906" w:h="16838" w:code="9"/>
      <w:pgMar w:top="1134" w:right="1134" w:bottom="1134" w:left="1134" w:header="284" w:footer="352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685D" w:rsidRDefault="0067685D" w:rsidP="001323D1">
      <w:pPr>
        <w:spacing w:after="0"/>
      </w:pPr>
      <w:r>
        <w:separator/>
      </w:r>
    </w:p>
  </w:endnote>
  <w:endnote w:type="continuationSeparator" w:id="0">
    <w:p w:rsidR="0067685D" w:rsidRDefault="0067685D" w:rsidP="001323D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685D" w:rsidRDefault="0067685D" w:rsidP="001323D1">
      <w:pPr>
        <w:spacing w:after="0"/>
      </w:pPr>
      <w:r>
        <w:separator/>
      </w:r>
    </w:p>
  </w:footnote>
  <w:footnote w:type="continuationSeparator" w:id="0">
    <w:p w:rsidR="0067685D" w:rsidRDefault="0067685D" w:rsidP="001323D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44692199"/>
      <w:docPartObj>
        <w:docPartGallery w:val="Page Numbers (Top of Page)"/>
        <w:docPartUnique/>
      </w:docPartObj>
    </w:sdtPr>
    <w:sdtEndPr/>
    <w:sdtContent>
      <w:p w:rsidR="0064044C" w:rsidRDefault="0064044C" w:rsidP="000F2D7D">
        <w:pPr>
          <w:pStyle w:val="a3"/>
          <w:ind w:firstLine="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0E42">
          <w:rPr>
            <w:noProof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044C" w:rsidRPr="000F2D7D" w:rsidRDefault="0064044C" w:rsidP="004614E2">
    <w:pPr>
      <w:pStyle w:val="a3"/>
      <w:ind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56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85D"/>
    <w:rsid w:val="000422A9"/>
    <w:rsid w:val="0006349D"/>
    <w:rsid w:val="00076D8B"/>
    <w:rsid w:val="000F2D7D"/>
    <w:rsid w:val="0010041F"/>
    <w:rsid w:val="001152F4"/>
    <w:rsid w:val="001323D1"/>
    <w:rsid w:val="001D4227"/>
    <w:rsid w:val="001D70DE"/>
    <w:rsid w:val="00253BF8"/>
    <w:rsid w:val="002B462A"/>
    <w:rsid w:val="002D2CE2"/>
    <w:rsid w:val="00314630"/>
    <w:rsid w:val="003437D6"/>
    <w:rsid w:val="003E19BF"/>
    <w:rsid w:val="0040496F"/>
    <w:rsid w:val="004614E2"/>
    <w:rsid w:val="00500C6E"/>
    <w:rsid w:val="00573537"/>
    <w:rsid w:val="0064044C"/>
    <w:rsid w:val="0067685D"/>
    <w:rsid w:val="007A19F8"/>
    <w:rsid w:val="00834321"/>
    <w:rsid w:val="008B2A1C"/>
    <w:rsid w:val="008B7551"/>
    <w:rsid w:val="009D554B"/>
    <w:rsid w:val="00A00E42"/>
    <w:rsid w:val="00A71A9E"/>
    <w:rsid w:val="00A86741"/>
    <w:rsid w:val="00AA3F98"/>
    <w:rsid w:val="00AD79B1"/>
    <w:rsid w:val="00B81F20"/>
    <w:rsid w:val="00E27212"/>
    <w:rsid w:val="00E81A19"/>
    <w:rsid w:val="00FE7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608699"/>
  <w15:chartTrackingRefBased/>
  <w15:docId w15:val="{F068C9A8-E580-4EBD-807B-77D9636BA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60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37D6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2.ЗагДок"/>
    <w:basedOn w:val="a"/>
    <w:link w:val="20"/>
    <w:autoRedefine/>
    <w:qFormat/>
    <w:rsid w:val="00253BF8"/>
    <w:pPr>
      <w:spacing w:after="0"/>
      <w:ind w:firstLine="0"/>
      <w:jc w:val="center"/>
      <w:outlineLvl w:val="0"/>
    </w:pPr>
    <w:rPr>
      <w:b/>
      <w:caps/>
    </w:rPr>
  </w:style>
  <w:style w:type="character" w:customStyle="1" w:styleId="20">
    <w:name w:val="2.ЗагДок Знак"/>
    <w:basedOn w:val="a0"/>
    <w:link w:val="2"/>
    <w:rsid w:val="00253BF8"/>
    <w:rPr>
      <w:rFonts w:ascii="Times New Roman" w:hAnsi="Times New Roman"/>
      <w:b/>
      <w:caps/>
      <w:sz w:val="28"/>
    </w:rPr>
  </w:style>
  <w:style w:type="paragraph" w:customStyle="1" w:styleId="3">
    <w:name w:val="3.ПодЗаг"/>
    <w:basedOn w:val="a"/>
    <w:link w:val="30"/>
    <w:autoRedefine/>
    <w:qFormat/>
    <w:rsid w:val="00253BF8"/>
    <w:pPr>
      <w:spacing w:before="120"/>
      <w:outlineLvl w:val="2"/>
    </w:pPr>
    <w:rPr>
      <w:b/>
    </w:rPr>
  </w:style>
  <w:style w:type="character" w:customStyle="1" w:styleId="30">
    <w:name w:val="3.ПодЗаг Знак"/>
    <w:basedOn w:val="a0"/>
    <w:link w:val="3"/>
    <w:rsid w:val="00253BF8"/>
    <w:rPr>
      <w:rFonts w:ascii="Times New Roman" w:hAnsi="Times New Roman"/>
      <w:b/>
      <w:sz w:val="28"/>
    </w:rPr>
  </w:style>
  <w:style w:type="paragraph" w:styleId="a3">
    <w:name w:val="header"/>
    <w:basedOn w:val="a"/>
    <w:link w:val="a4"/>
    <w:uiPriority w:val="99"/>
    <w:unhideWhenUsed/>
    <w:rsid w:val="00253BF8"/>
    <w:pPr>
      <w:tabs>
        <w:tab w:val="center" w:pos="4677"/>
        <w:tab w:val="right" w:pos="9355"/>
      </w:tabs>
      <w:spacing w:after="0"/>
    </w:pPr>
  </w:style>
  <w:style w:type="character" w:customStyle="1" w:styleId="a4">
    <w:name w:val="Верхний колонтитул Знак"/>
    <w:basedOn w:val="a0"/>
    <w:link w:val="a3"/>
    <w:uiPriority w:val="99"/>
    <w:rsid w:val="00253BF8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253BF8"/>
    <w:pPr>
      <w:tabs>
        <w:tab w:val="center" w:pos="4677"/>
        <w:tab w:val="right" w:pos="9355"/>
      </w:tabs>
      <w:spacing w:after="0"/>
    </w:pPr>
  </w:style>
  <w:style w:type="character" w:customStyle="1" w:styleId="a6">
    <w:name w:val="Нижний колонтитул Знак"/>
    <w:basedOn w:val="a0"/>
    <w:link w:val="a5"/>
    <w:uiPriority w:val="99"/>
    <w:rsid w:val="00253BF8"/>
    <w:rPr>
      <w:rFonts w:ascii="Times New Roman" w:hAnsi="Times New Roman"/>
      <w:sz w:val="28"/>
    </w:rPr>
  </w:style>
  <w:style w:type="character" w:styleId="a7">
    <w:name w:val="line number"/>
    <w:basedOn w:val="a0"/>
    <w:uiPriority w:val="99"/>
    <w:semiHidden/>
    <w:unhideWhenUsed/>
    <w:rsid w:val="00253BF8"/>
    <w:rPr>
      <w:sz w:val="16"/>
    </w:rPr>
  </w:style>
  <w:style w:type="paragraph" w:customStyle="1" w:styleId="a8">
    <w:name w:val="нСтроки"/>
    <w:basedOn w:val="a"/>
    <w:autoRedefine/>
    <w:qFormat/>
    <w:rsid w:val="00253BF8"/>
    <w:rPr>
      <w:sz w:val="14"/>
    </w:rPr>
  </w:style>
  <w:style w:type="paragraph" w:styleId="a9">
    <w:name w:val="Balloon Text"/>
    <w:basedOn w:val="a"/>
    <w:link w:val="aa"/>
    <w:uiPriority w:val="99"/>
    <w:semiHidden/>
    <w:unhideWhenUsed/>
    <w:rsid w:val="00253BF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53BF8"/>
    <w:rPr>
      <w:rFonts w:ascii="Segoe UI" w:hAnsi="Segoe UI" w:cs="Segoe UI"/>
      <w:sz w:val="18"/>
      <w:szCs w:val="18"/>
    </w:rPr>
  </w:style>
  <w:style w:type="paragraph" w:customStyle="1" w:styleId="1">
    <w:name w:val="Заголовок1"/>
    <w:basedOn w:val="a"/>
    <w:link w:val="ab"/>
    <w:autoRedefine/>
    <w:qFormat/>
    <w:rsid w:val="008B7551"/>
    <w:pPr>
      <w:widowControl w:val="0"/>
      <w:spacing w:after="120"/>
      <w:ind w:firstLine="0"/>
      <w:contextualSpacing/>
      <w:jc w:val="center"/>
    </w:pPr>
    <w:rPr>
      <w:b/>
    </w:rPr>
  </w:style>
  <w:style w:type="character" w:customStyle="1" w:styleId="ab">
    <w:name w:val="Заголовок Знак"/>
    <w:basedOn w:val="a0"/>
    <w:link w:val="1"/>
    <w:rsid w:val="008B7551"/>
    <w:rPr>
      <w:rFonts w:ascii="Times New Roman" w:hAnsi="Times New Roman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trn.ua/articles/4074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trn.ua/articles/4074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2032</Words>
  <Characters>11587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12</cp:revision>
  <cp:lastPrinted>2018-05-14T13:42:00Z</cp:lastPrinted>
  <dcterms:created xsi:type="dcterms:W3CDTF">2018-05-14T13:29:00Z</dcterms:created>
  <dcterms:modified xsi:type="dcterms:W3CDTF">2018-05-14T14:26:00Z</dcterms:modified>
  <cp:contentStatus>Окончательное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