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E67" w:rsidRPr="002F5BBA" w:rsidRDefault="00450E67" w:rsidP="002F5BBA">
      <w:pPr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Ундро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А.А.</w:t>
      </w:r>
      <w:r w:rsidR="009429D1">
        <w:rPr>
          <w:rStyle w:val="a7"/>
          <w:rFonts w:ascii="Times New Roman" w:hAnsi="Times New Roman" w:cs="Times New Roman"/>
          <w:b/>
          <w:sz w:val="24"/>
          <w:szCs w:val="24"/>
          <w:lang w:val="ru-RU"/>
        </w:rPr>
        <w:footnoteReference w:id="1"/>
      </w:r>
    </w:p>
    <w:p w:rsidR="009429D1" w:rsidRPr="006B2DA4" w:rsidRDefault="00450E67" w:rsidP="006B2DA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B2DA4">
        <w:rPr>
          <w:rFonts w:ascii="Times New Roman" w:hAnsi="Times New Roman" w:cs="Times New Roman"/>
          <w:b/>
          <w:sz w:val="24"/>
          <w:szCs w:val="24"/>
          <w:lang w:val="ru-RU"/>
        </w:rPr>
        <w:t>Р</w:t>
      </w:r>
      <w:r w:rsidR="00C023D5" w:rsidRPr="006B2DA4">
        <w:rPr>
          <w:rFonts w:ascii="Times New Roman" w:hAnsi="Times New Roman" w:cs="Times New Roman"/>
          <w:b/>
          <w:sz w:val="24"/>
          <w:szCs w:val="24"/>
          <w:lang w:val="ru-RU"/>
        </w:rPr>
        <w:t>ЕГУЛИРОВАНИЕ КРИПТОВАЛЮТ В МИР</w:t>
      </w:r>
      <w:bookmarkStart w:id="0" w:name="_GoBack"/>
      <w:bookmarkEnd w:id="0"/>
      <w:r w:rsidR="00C023D5" w:rsidRPr="006B2DA4">
        <w:rPr>
          <w:rFonts w:ascii="Times New Roman" w:hAnsi="Times New Roman" w:cs="Times New Roman"/>
          <w:b/>
          <w:sz w:val="24"/>
          <w:szCs w:val="24"/>
          <w:lang w:val="ru-RU"/>
        </w:rPr>
        <w:t>Е: ПРОБЛЕМЫ, ПОДХОДЫ И ПЕРСПЕКТИВЫ</w:t>
      </w:r>
    </w:p>
    <w:p w:rsidR="002F5BBA" w:rsidRDefault="002F5BBA" w:rsidP="00401F93">
      <w:pPr>
        <w:spacing w:after="0" w:line="240" w:lineRule="auto"/>
        <w:ind w:firstLine="425"/>
        <w:jc w:val="both"/>
        <w:rPr>
          <w:rFonts w:ascii="Times New Roman" w:hAnsi="Times New Roman" w:cs="Times New Roman"/>
          <w:bCs/>
          <w:i/>
          <w:iCs/>
          <w:lang w:val="ru-RU"/>
        </w:rPr>
      </w:pPr>
      <w:r w:rsidRPr="002F5BBA">
        <w:rPr>
          <w:rFonts w:ascii="Times New Roman" w:hAnsi="Times New Roman" w:cs="Times New Roman"/>
          <w:b/>
          <w:bCs/>
          <w:iCs/>
          <w:lang w:val="ru-RU"/>
        </w:rPr>
        <w:t xml:space="preserve">Аннотация: </w:t>
      </w:r>
      <w:r w:rsidR="00054B77" w:rsidRPr="006B2DA4">
        <w:rPr>
          <w:rFonts w:ascii="Times New Roman" w:hAnsi="Times New Roman" w:cs="Times New Roman"/>
          <w:bCs/>
          <w:i/>
          <w:iCs/>
          <w:lang w:val="ru-RU"/>
        </w:rPr>
        <w:t>Рассматривается</w:t>
      </w:r>
      <w:r w:rsidRPr="006B2DA4">
        <w:rPr>
          <w:rFonts w:ascii="Times New Roman" w:hAnsi="Times New Roman" w:cs="Times New Roman"/>
          <w:bCs/>
          <w:i/>
          <w:iCs/>
          <w:lang w:val="ru-RU"/>
        </w:rPr>
        <w:t xml:space="preserve"> п</w:t>
      </w:r>
      <w:r w:rsidRPr="002F5BBA">
        <w:rPr>
          <w:rFonts w:ascii="Times New Roman" w:hAnsi="Times New Roman" w:cs="Times New Roman"/>
          <w:bCs/>
          <w:i/>
          <w:iCs/>
          <w:lang w:val="ru-RU"/>
        </w:rPr>
        <w:t>роблем</w:t>
      </w:r>
      <w:r w:rsidR="00054B77">
        <w:rPr>
          <w:rFonts w:ascii="Times New Roman" w:hAnsi="Times New Roman" w:cs="Times New Roman"/>
          <w:bCs/>
          <w:i/>
          <w:iCs/>
          <w:lang w:val="ru-RU"/>
        </w:rPr>
        <w:t>а</w:t>
      </w:r>
      <w:r w:rsidRPr="002F5BBA">
        <w:rPr>
          <w:rFonts w:ascii="Times New Roman" w:hAnsi="Times New Roman" w:cs="Times New Roman"/>
          <w:bCs/>
          <w:i/>
          <w:iCs/>
          <w:lang w:val="ru-RU"/>
        </w:rPr>
        <w:t xml:space="preserve"> регулирования </w:t>
      </w:r>
      <w:proofErr w:type="spellStart"/>
      <w:r w:rsidRPr="002F5BBA">
        <w:rPr>
          <w:rFonts w:ascii="Times New Roman" w:hAnsi="Times New Roman" w:cs="Times New Roman"/>
          <w:bCs/>
          <w:i/>
          <w:iCs/>
          <w:lang w:val="ru-RU"/>
        </w:rPr>
        <w:t>криптовалют</w:t>
      </w:r>
      <w:proofErr w:type="spellEnd"/>
      <w:r w:rsidRPr="002F5BBA">
        <w:rPr>
          <w:rFonts w:ascii="Times New Roman" w:hAnsi="Times New Roman" w:cs="Times New Roman"/>
          <w:bCs/>
          <w:i/>
          <w:iCs/>
          <w:lang w:val="ru-RU"/>
        </w:rPr>
        <w:t>, включая риски для инвесторов, незаконные операции и вопросы налогообложения. Автор анализирует различные подходы к регулированию в разных странах, отмечая вариации от полного запрета до мягких нормативных актов.</w:t>
      </w:r>
    </w:p>
    <w:p w:rsidR="002F5BBA" w:rsidRPr="002F5BBA" w:rsidRDefault="002F5BBA" w:rsidP="00401F93">
      <w:pPr>
        <w:spacing w:after="0" w:line="240" w:lineRule="auto"/>
        <w:ind w:firstLine="425"/>
        <w:jc w:val="both"/>
        <w:rPr>
          <w:rFonts w:ascii="Times New Roman" w:hAnsi="Times New Roman" w:cs="Times New Roman"/>
          <w:bCs/>
          <w:i/>
          <w:iCs/>
          <w:lang w:val="ru-RU"/>
        </w:rPr>
      </w:pPr>
      <w:r w:rsidRPr="002F5BBA">
        <w:rPr>
          <w:rFonts w:ascii="Times New Roman" w:hAnsi="Times New Roman" w:cs="Times New Roman"/>
          <w:b/>
          <w:bCs/>
          <w:iCs/>
          <w:lang w:val="ru-RU"/>
        </w:rPr>
        <w:t>Ключевые слова</w:t>
      </w:r>
      <w:r w:rsidR="00053467">
        <w:rPr>
          <w:rFonts w:ascii="Times New Roman" w:hAnsi="Times New Roman" w:cs="Times New Roman"/>
          <w:b/>
          <w:bCs/>
          <w:iCs/>
          <w:lang w:val="ru-RU"/>
        </w:rPr>
        <w:t xml:space="preserve">: </w:t>
      </w:r>
      <w:proofErr w:type="spellStart"/>
      <w:r w:rsidR="00053467">
        <w:rPr>
          <w:rFonts w:ascii="Times New Roman" w:hAnsi="Times New Roman" w:cs="Times New Roman"/>
          <w:bCs/>
          <w:i/>
          <w:iCs/>
          <w:lang w:val="ru-RU"/>
        </w:rPr>
        <w:t>криптовалюта</w:t>
      </w:r>
      <w:proofErr w:type="spellEnd"/>
      <w:r w:rsidR="00053467">
        <w:rPr>
          <w:rFonts w:ascii="Times New Roman" w:hAnsi="Times New Roman" w:cs="Times New Roman"/>
          <w:bCs/>
          <w:i/>
          <w:iCs/>
          <w:lang w:val="ru-RU"/>
        </w:rPr>
        <w:t xml:space="preserve">, регулирование, </w:t>
      </w:r>
      <w:r w:rsidR="00053467" w:rsidRPr="00053467">
        <w:rPr>
          <w:rFonts w:ascii="Times New Roman" w:hAnsi="Times New Roman" w:cs="Times New Roman"/>
          <w:bCs/>
          <w:i/>
          <w:iCs/>
          <w:lang w:val="ru-RU"/>
        </w:rPr>
        <w:t>децентрализация, безопасность, международное с</w:t>
      </w:r>
      <w:r w:rsidR="00EE7F06">
        <w:rPr>
          <w:rFonts w:ascii="Times New Roman" w:hAnsi="Times New Roman" w:cs="Times New Roman"/>
          <w:bCs/>
          <w:i/>
          <w:iCs/>
          <w:lang w:val="ru-RU"/>
        </w:rPr>
        <w:t>отрудничество</w:t>
      </w:r>
      <w:r w:rsidR="00053467" w:rsidRPr="00053467">
        <w:rPr>
          <w:rFonts w:ascii="Times New Roman" w:hAnsi="Times New Roman" w:cs="Times New Roman"/>
          <w:bCs/>
          <w:i/>
          <w:iCs/>
          <w:lang w:val="ru-RU"/>
        </w:rPr>
        <w:t>.</w:t>
      </w:r>
    </w:p>
    <w:p w:rsidR="00401F93" w:rsidRDefault="00401F93" w:rsidP="00A30F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</w:p>
    <w:p w:rsidR="00A30FCD" w:rsidRDefault="00A60AC9" w:rsidP="00A30F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Регулирование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криптовалют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–</w:t>
      </w:r>
      <w:r w:rsidRPr="00A60AC9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одна из самых сложных и актуальных проблем, стоящих перед странами по всему миру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</w:t>
      </w:r>
      <w:r w:rsidRPr="00A60AC9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[1].</w:t>
      </w:r>
      <w:r w:rsidRPr="00A60AC9">
        <w:rPr>
          <w:rFonts w:ascii="Arial" w:hAnsi="Arial" w:cs="Arial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Криптовалюты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, такие как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биткоин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эфириум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и другие, представляют собой революционные технологии, которые меняют ландшафт финансовых систем по всему миру. Несмотря на потенциал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в плане децентрализации и инноваций, они также создают множество вызовов для регулирования. Р</w:t>
      </w:r>
      <w:r w:rsidR="00C72AFE">
        <w:rPr>
          <w:rFonts w:ascii="Times New Roman" w:hAnsi="Times New Roman" w:cs="Times New Roman"/>
          <w:sz w:val="24"/>
          <w:szCs w:val="24"/>
          <w:lang w:val="ru-RU"/>
        </w:rPr>
        <w:t xml:space="preserve">егулирование </w:t>
      </w:r>
      <w:proofErr w:type="spellStart"/>
      <w:r w:rsidR="00C72AF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C72AFE">
        <w:rPr>
          <w:rFonts w:ascii="Times New Roman" w:hAnsi="Times New Roman" w:cs="Times New Roman"/>
          <w:sz w:val="24"/>
          <w:szCs w:val="24"/>
          <w:lang w:val="ru-RU"/>
        </w:rPr>
        <w:t xml:space="preserve"> –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это сложная задача, требующая учета множества факторов, включая безопасность инвесторов, финансовую стабильность и предотвращение незако</w:t>
      </w:r>
      <w:r w:rsidR="00322E4B">
        <w:rPr>
          <w:rFonts w:ascii="Times New Roman" w:hAnsi="Times New Roman" w:cs="Times New Roman"/>
          <w:sz w:val="24"/>
          <w:szCs w:val="24"/>
          <w:lang w:val="ru-RU"/>
        </w:rPr>
        <w:t>нных операций</w:t>
      </w:r>
      <w:r w:rsidR="00322E4B" w:rsidRPr="006B2DA4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982ACE" w:rsidRPr="006B2DA4">
        <w:rPr>
          <w:rFonts w:ascii="Times New Roman" w:hAnsi="Times New Roman" w:cs="Times New Roman"/>
          <w:sz w:val="24"/>
          <w:szCs w:val="24"/>
          <w:lang w:val="ru-RU"/>
        </w:rPr>
        <w:t>Цель – исследование</w:t>
      </w:r>
      <w:r w:rsidR="00982ACE">
        <w:rPr>
          <w:rFonts w:ascii="Times New Roman" w:hAnsi="Times New Roman" w:cs="Times New Roman"/>
          <w:sz w:val="24"/>
          <w:szCs w:val="24"/>
          <w:lang w:val="ru-RU"/>
        </w:rPr>
        <w:t xml:space="preserve"> основных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проблем регулирования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, с которыми сталкиваются правительства и фина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>нсовые институты по всему миру.</w:t>
      </w:r>
    </w:p>
    <w:p w:rsidR="00A30FCD" w:rsidRDefault="000C78DE" w:rsidP="00A30F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Одной из ключевых проблем регулирования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является отсутствие прозрачности и надежного надзора за рынками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Многие инвесторы видят в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криптовалютах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возможность для быстрого обогащения, что приводит к росту спекуляций и волатильности цен. Однако эта высокая волатильность может привести к значительным потерям для инвесторов, особенно тех, кто не имеет достаточного опыта и знаний в этой области.</w:t>
      </w:r>
      <w:r w:rsidR="00C72AFE">
        <w:rPr>
          <w:rFonts w:ascii="Times New Roman" w:hAnsi="Times New Roman" w:cs="Times New Roman"/>
          <w:sz w:val="24"/>
          <w:szCs w:val="24"/>
          <w:lang w:val="ru-RU"/>
        </w:rPr>
        <w:t xml:space="preserve"> В некоторых странах законодательное регулирование </w:t>
      </w:r>
      <w:proofErr w:type="spellStart"/>
      <w:r w:rsidR="00C72AF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C72AFE">
        <w:rPr>
          <w:rFonts w:ascii="Times New Roman" w:hAnsi="Times New Roman" w:cs="Times New Roman"/>
          <w:sz w:val="24"/>
          <w:szCs w:val="24"/>
          <w:lang w:val="ru-RU"/>
        </w:rPr>
        <w:t xml:space="preserve"> либо отсутствует, либо она существенно ограничена в использовании </w:t>
      </w:r>
      <w:r w:rsidR="00C72AFE" w:rsidRPr="00C72AFE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A60AC9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C72AFE">
        <w:rPr>
          <w:rFonts w:ascii="Times New Roman" w:hAnsi="Times New Roman" w:cs="Times New Roman"/>
          <w:sz w:val="24"/>
          <w:szCs w:val="24"/>
          <w:lang w:val="ru-RU"/>
        </w:rPr>
        <w:t xml:space="preserve">, с. </w:t>
      </w:r>
      <w:r w:rsidR="00C023D5">
        <w:rPr>
          <w:rFonts w:ascii="Times New Roman" w:hAnsi="Times New Roman" w:cs="Times New Roman"/>
          <w:sz w:val="24"/>
          <w:szCs w:val="24"/>
          <w:lang w:val="ru-RU"/>
        </w:rPr>
        <w:t>386</w:t>
      </w:r>
      <w:r w:rsidR="00C72AFE" w:rsidRPr="00C72AFE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C72AFE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Отсутствие четких правовых рамок и регулирующих органов, надзирающих за деятельностью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криптобирж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и других компаний в сфере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>иптовалют</w:t>
      </w:r>
      <w:proofErr w:type="spellEnd"/>
      <w:r w:rsidR="00A30FCD">
        <w:rPr>
          <w:rFonts w:ascii="Times New Roman" w:hAnsi="Times New Roman" w:cs="Times New Roman"/>
          <w:sz w:val="24"/>
          <w:szCs w:val="24"/>
          <w:lang w:val="ru-RU"/>
        </w:rPr>
        <w:t>, усиливает эти риски. Еще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одной серьезной проблемой является использование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в незаконных целях, таких как отмывание денег и финансирование терроризма. Анонимность транзакций в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блокчейне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и децентрализованный характер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затрудняют отслеживание источников средств и конечных получателей. Это вызывает опасения у правоохранительных органов и регуляторов, поскольку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криптовалюты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могут быть использованы для обхода существующих механизмов по борьб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 xml:space="preserve">е с финансовыми преступлениями. 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Кроме того, проблемы налогообложения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остаются нерешенными в большинстве стран.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Криптовалюты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не вписываются в традиционные категории активов, и их классификация может варьироваться в зависимости от юрисдикции. Например, некоторые страны рассматривают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</w:t>
      </w:r>
      <w:r w:rsidR="00C72AFE">
        <w:rPr>
          <w:rFonts w:ascii="Times New Roman" w:hAnsi="Times New Roman" w:cs="Times New Roman"/>
          <w:sz w:val="24"/>
          <w:szCs w:val="24"/>
          <w:lang w:val="ru-RU"/>
        </w:rPr>
        <w:t>риптовалюты</w:t>
      </w:r>
      <w:proofErr w:type="spellEnd"/>
      <w:r w:rsidR="00C72AFE">
        <w:rPr>
          <w:rFonts w:ascii="Times New Roman" w:hAnsi="Times New Roman" w:cs="Times New Roman"/>
          <w:sz w:val="24"/>
          <w:szCs w:val="24"/>
          <w:lang w:val="ru-RU"/>
        </w:rPr>
        <w:t xml:space="preserve"> как товары, другие –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как финансовые инструменты. Это создает сложности в опр</w:t>
      </w:r>
      <w:r w:rsidR="00C023D5">
        <w:rPr>
          <w:rFonts w:ascii="Times New Roman" w:hAnsi="Times New Roman" w:cs="Times New Roman"/>
          <w:sz w:val="24"/>
          <w:szCs w:val="24"/>
          <w:lang w:val="ru-RU"/>
        </w:rPr>
        <w:t>еделении налоговых обязатель</w:t>
      </w:r>
      <w:proofErr w:type="gramStart"/>
      <w:r w:rsidR="00C023D5">
        <w:rPr>
          <w:rFonts w:ascii="Times New Roman" w:hAnsi="Times New Roman" w:cs="Times New Roman"/>
          <w:sz w:val="24"/>
          <w:szCs w:val="24"/>
          <w:lang w:val="ru-RU"/>
        </w:rPr>
        <w:t xml:space="preserve">ств 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>дл</w:t>
      </w:r>
      <w:proofErr w:type="gramEnd"/>
      <w:r w:rsidRPr="000C78DE">
        <w:rPr>
          <w:rFonts w:ascii="Times New Roman" w:hAnsi="Times New Roman" w:cs="Times New Roman"/>
          <w:sz w:val="24"/>
          <w:szCs w:val="24"/>
          <w:lang w:val="ru-RU"/>
        </w:rPr>
        <w:t>я инвесторов и компани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 xml:space="preserve">й, работающих с </w:t>
      </w:r>
      <w:proofErr w:type="spellStart"/>
      <w:r w:rsidR="00A30FCD">
        <w:rPr>
          <w:rFonts w:ascii="Times New Roman" w:hAnsi="Times New Roman" w:cs="Times New Roman"/>
          <w:sz w:val="24"/>
          <w:szCs w:val="24"/>
          <w:lang w:val="ru-RU"/>
        </w:rPr>
        <w:t>криптовалютами</w:t>
      </w:r>
      <w:proofErr w:type="spellEnd"/>
      <w:r w:rsidR="00A30FC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Защита прав потребителей также представляет собой важную проблему регулирования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В случае потери или кражи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средств потребители могут столкнуться с трудностями при восстановлении своих активов. Платформы и биржи, работающие с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криптовалютами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>, часто не имеют механизмов защиты инвесторов, аналогичных тем, что существуют в традиционных финансовых системах. Это может подвергать потребителей риску мошенничества и несанкционированных транзакций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30FCD" w:rsidRDefault="0051313D" w:rsidP="00C023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B2DA4">
        <w:rPr>
          <w:rFonts w:ascii="Times New Roman" w:hAnsi="Times New Roman" w:cs="Times New Roman"/>
          <w:sz w:val="24"/>
          <w:szCs w:val="24"/>
          <w:lang w:val="ru-RU"/>
        </w:rPr>
        <w:t>На наш взгляд, г</w:t>
      </w:r>
      <w:r w:rsidR="000C78DE" w:rsidRPr="006B2DA4">
        <w:rPr>
          <w:rFonts w:ascii="Times New Roman" w:hAnsi="Times New Roman" w:cs="Times New Roman"/>
          <w:sz w:val="24"/>
          <w:szCs w:val="24"/>
          <w:lang w:val="ru-RU"/>
        </w:rPr>
        <w:t>лобальная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природа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требует международного сотрудничества в вопросах регулирования. Различные подходы к регулированию в разных 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странах могут создавать трудности для инвесторов и компаний, работающих в этой области. Достижение консенсуса по международным стандартам и нормативным актам остается одной из главных задач в регулировании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Проблемы регулирования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требуют сбалансированного подхода, учитывающего потенциал инноваций и риски для инвесторов и общества. Разработка эффективных правовых и нормативных баз, которые обеспечивают прозрачность, стабильность и безопасность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рынков, станет ключевым фактором в обеспечении их устойчивого роста и развития в будущем.</w:t>
      </w:r>
    </w:p>
    <w:p w:rsidR="00A30FCD" w:rsidRDefault="0051313D" w:rsidP="00A30F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B2DA4">
        <w:rPr>
          <w:rFonts w:ascii="Times New Roman" w:hAnsi="Times New Roman" w:cs="Times New Roman"/>
          <w:sz w:val="24"/>
          <w:szCs w:val="24"/>
          <w:lang w:val="ru-RU"/>
        </w:rPr>
        <w:t>Исследование показывает, что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одходы к регулированию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в разных странах существенно различаются в зависимости от правовой системы, уровня развития финансового сектора и отношения влас</w:t>
      </w:r>
      <w:r w:rsidR="00322E4B">
        <w:rPr>
          <w:rFonts w:ascii="Times New Roman" w:hAnsi="Times New Roman" w:cs="Times New Roman"/>
          <w:sz w:val="24"/>
          <w:szCs w:val="24"/>
          <w:lang w:val="ru-RU"/>
        </w:rPr>
        <w:t xml:space="preserve">тей к </w:t>
      </w:r>
      <w:proofErr w:type="spellStart"/>
      <w:r w:rsidR="00322E4B">
        <w:rPr>
          <w:rFonts w:ascii="Times New Roman" w:hAnsi="Times New Roman" w:cs="Times New Roman"/>
          <w:sz w:val="24"/>
          <w:szCs w:val="24"/>
          <w:lang w:val="ru-RU"/>
        </w:rPr>
        <w:t>криптовалютам</w:t>
      </w:r>
      <w:proofErr w:type="spellEnd"/>
      <w:r w:rsidR="00322E4B">
        <w:rPr>
          <w:rFonts w:ascii="Times New Roman" w:hAnsi="Times New Roman" w:cs="Times New Roman"/>
          <w:sz w:val="24"/>
          <w:szCs w:val="24"/>
          <w:lang w:val="ru-RU"/>
        </w:rPr>
        <w:t>. М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ы рассмотрим основные подходы к регулированию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в различных странах и регионах мира, исследуем причины этих различий, а также проанализируем перспекти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>вы унификации нормативной базы.</w:t>
      </w:r>
    </w:p>
    <w:p w:rsidR="00A30FCD" w:rsidRDefault="000C78DE" w:rsidP="00A30F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В некоторых странах власти решили полностью запретить использование и торговлю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криптовалютами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Китай, например, ввел полный запрет на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криптовалютные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операции и добычу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в 2021 году. Это было связано с опасениями по поводу нестабильности финансовых рынков и потенциальной угрозы для суверенитета своей национальной валюты. Подобный подход предусматривает жесткое ограничение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, но может также затруднить развитие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б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>локчейн</w:t>
      </w:r>
      <w:proofErr w:type="spellEnd"/>
      <w:r w:rsidR="00A30FCD">
        <w:rPr>
          <w:rFonts w:ascii="Times New Roman" w:hAnsi="Times New Roman" w:cs="Times New Roman"/>
          <w:sz w:val="24"/>
          <w:szCs w:val="24"/>
          <w:lang w:val="ru-RU"/>
        </w:rPr>
        <w:t xml:space="preserve">-технологий и инноваций. 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Другие страны, такие как Индия, первоначально выступали с более жесткой позицией в отношении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, но позже начали смягчать свои подходы. Индия рассматривает возможности регулирования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и обсуждает создание соответствующих законодательных актов, которые бы обеспечивали надзор и </w:t>
      </w:r>
      <w:proofErr w:type="gram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контроль за</w:t>
      </w:r>
      <w:proofErr w:type="gram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операциями с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криптовалютами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>, одновремен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 xml:space="preserve">но стимулируя развитие отрасли. 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Западные страны, такие как США, Канада, Великобритания и страны Европейского союза, приняли </w:t>
      </w:r>
      <w:proofErr w:type="gram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более прагматичный</w:t>
      </w:r>
      <w:proofErr w:type="gram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подход к регулированию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В США различные регуляторы, такие как </w:t>
      </w:r>
      <w:proofErr w:type="gram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Комиссия</w:t>
      </w:r>
      <w:proofErr w:type="gram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по торговле товарными фьючерсами (</w:t>
      </w:r>
      <w:r w:rsidRPr="000C78DE">
        <w:rPr>
          <w:rFonts w:ascii="Times New Roman" w:hAnsi="Times New Roman" w:cs="Times New Roman"/>
          <w:sz w:val="24"/>
          <w:szCs w:val="24"/>
        </w:rPr>
        <w:t>CFTC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>) и Комиссия по ценным бумагам и биржам (</w:t>
      </w:r>
      <w:r w:rsidRPr="000C78DE">
        <w:rPr>
          <w:rFonts w:ascii="Times New Roman" w:hAnsi="Times New Roman" w:cs="Times New Roman"/>
          <w:sz w:val="24"/>
          <w:szCs w:val="24"/>
        </w:rPr>
        <w:t>SEC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), работают над созданием нормативной базы для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и связанных с ними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деривативов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США также рассматривают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криптовалюты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как активы, подлежащие налогообложению, и разработали правила для учета и отчетности о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операциях. Европейский союз работает над созданием единого регулирования для всех стран-членов. В частности, инициатива </w:t>
      </w:r>
      <w:r w:rsidRPr="000C78DE">
        <w:rPr>
          <w:rFonts w:ascii="Times New Roman" w:hAnsi="Times New Roman" w:cs="Times New Roman"/>
          <w:sz w:val="24"/>
          <w:szCs w:val="24"/>
        </w:rPr>
        <w:t>Markets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C78DE">
        <w:rPr>
          <w:rFonts w:ascii="Times New Roman" w:hAnsi="Times New Roman" w:cs="Times New Roman"/>
          <w:sz w:val="24"/>
          <w:szCs w:val="24"/>
        </w:rPr>
        <w:t>in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C78DE">
        <w:rPr>
          <w:rFonts w:ascii="Times New Roman" w:hAnsi="Times New Roman" w:cs="Times New Roman"/>
          <w:sz w:val="24"/>
          <w:szCs w:val="24"/>
        </w:rPr>
        <w:t>Crypto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0C78DE">
        <w:rPr>
          <w:rFonts w:ascii="Times New Roman" w:hAnsi="Times New Roman" w:cs="Times New Roman"/>
          <w:sz w:val="24"/>
          <w:szCs w:val="24"/>
        </w:rPr>
        <w:t>Assets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0C78DE">
        <w:rPr>
          <w:rFonts w:ascii="Times New Roman" w:hAnsi="Times New Roman" w:cs="Times New Roman"/>
          <w:sz w:val="24"/>
          <w:szCs w:val="24"/>
        </w:rPr>
        <w:t>MiCA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) направлена на установление общих правил для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компаний и услуг, включая лицензирование, </w:t>
      </w:r>
      <w:proofErr w:type="gram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контроль за</w:t>
      </w:r>
      <w:proofErr w:type="gram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рисками и прозрачность. Этот подход обеспечивает гармонизацию нормативной базы и упрощает работу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компаний на территории ЕС. Япония и Южная Корея являются одними из передовых стран в вопросах регулирования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Япония признала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биткоин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как законное платежное средство и ввела строгие правила для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бирж, включая обязательное получение лицензии и требования к хранению резервов</w:t>
      </w:r>
      <w:r w:rsidR="0085649F" w:rsidRPr="0085649F">
        <w:rPr>
          <w:rFonts w:ascii="Times New Roman" w:hAnsi="Times New Roman" w:cs="Times New Roman"/>
          <w:sz w:val="24"/>
          <w:szCs w:val="24"/>
          <w:lang w:val="ru-RU"/>
        </w:rPr>
        <w:t xml:space="preserve"> [3]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Южная Корея также ввела обязательную регистрацию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бирж и мер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>ы по борьбе с отмыванием денег.</w:t>
      </w:r>
    </w:p>
    <w:p w:rsidR="000C78DE" w:rsidRPr="00A30FCD" w:rsidRDefault="000C78DE" w:rsidP="00A30F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Вариации в подходах к регулированию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объясняются различиями в культурных, экономических и правовых традициях. Страны, которые отдают предпочтение инновациям и открытости к новым технологиям, обычно выбирают более мягкие и адаптированные подходы к регулированию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В то время как страны с более консервативными взглядами на финансовые системы и сохранение суверенитета своих валют могут вводить более строгие ограничения. Перспективы унификации нормативной базы в области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, возможно, в будущем. Международное сотрудничество, например, через такие организации, как </w:t>
      </w:r>
      <w:r w:rsidRPr="000C78DE">
        <w:rPr>
          <w:rFonts w:ascii="Times New Roman" w:hAnsi="Times New Roman" w:cs="Times New Roman"/>
          <w:sz w:val="24"/>
          <w:szCs w:val="24"/>
        </w:rPr>
        <w:t>Financial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C78DE">
        <w:rPr>
          <w:rFonts w:ascii="Times New Roman" w:hAnsi="Times New Roman" w:cs="Times New Roman"/>
          <w:sz w:val="24"/>
          <w:szCs w:val="24"/>
        </w:rPr>
        <w:t>Action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C78DE">
        <w:rPr>
          <w:rFonts w:ascii="Times New Roman" w:hAnsi="Times New Roman" w:cs="Times New Roman"/>
          <w:sz w:val="24"/>
          <w:szCs w:val="24"/>
        </w:rPr>
        <w:t>Task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C78DE">
        <w:rPr>
          <w:rFonts w:ascii="Times New Roman" w:hAnsi="Times New Roman" w:cs="Times New Roman"/>
          <w:sz w:val="24"/>
          <w:szCs w:val="24"/>
        </w:rPr>
        <w:t>Force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Pr="000C78DE">
        <w:rPr>
          <w:rFonts w:ascii="Times New Roman" w:hAnsi="Times New Roman" w:cs="Times New Roman"/>
          <w:sz w:val="24"/>
          <w:szCs w:val="24"/>
        </w:rPr>
        <w:t>FATF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), может помочь гармонизировать стандарты по борьбе с отмыванием денег и финансированием терроризма в отношении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Кроме того, обмен опытом между странами в области регулирования может привести к созданию более эффективных и универсальных подходов. Таким образом, регулирование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остается динамичной и постоянно 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развивающейся областью, где страны экспериментируют с различными подходами. На пути к унификации нормативной базы предстоит преодолеть множество трудностей, но с развитием международного сотрудничества и обмена знаниями становится возможным создание более стабильного и безопасного окружения для развития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рынков.</w:t>
      </w:r>
    </w:p>
    <w:p w:rsidR="00A30FCD" w:rsidRDefault="0051313D" w:rsidP="00A30F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B2DA4">
        <w:rPr>
          <w:rFonts w:ascii="Times New Roman" w:hAnsi="Times New Roman" w:cs="Times New Roman"/>
          <w:sz w:val="24"/>
          <w:szCs w:val="24"/>
          <w:lang w:val="ru-RU"/>
        </w:rPr>
        <w:t>Тем не менее, б</w:t>
      </w:r>
      <w:r w:rsidR="000C78DE" w:rsidRPr="006B2DA4">
        <w:rPr>
          <w:rFonts w:ascii="Times New Roman" w:hAnsi="Times New Roman" w:cs="Times New Roman"/>
          <w:sz w:val="24"/>
          <w:szCs w:val="24"/>
          <w:lang w:val="ru-RU"/>
        </w:rPr>
        <w:t xml:space="preserve">удущее регулирования </w:t>
      </w:r>
      <w:proofErr w:type="spellStart"/>
      <w:r w:rsidR="000C78DE" w:rsidRPr="006B2DA4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6B2DA4">
        <w:rPr>
          <w:rFonts w:ascii="Times New Roman" w:hAnsi="Times New Roman" w:cs="Times New Roman"/>
          <w:sz w:val="24"/>
          <w:szCs w:val="24"/>
          <w:lang w:val="ru-RU"/>
        </w:rPr>
        <w:t xml:space="preserve"> представляет собой сложную, но захватывающую задачу,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которая будет определять дальнейшее развитие этой быстрорастущей отрасли. </w:t>
      </w:r>
      <w:r w:rsidR="00173985" w:rsidRPr="00173985">
        <w:rPr>
          <w:rFonts w:ascii="Times New Roman" w:hAnsi="Times New Roman" w:cs="Times New Roman"/>
          <w:sz w:val="24"/>
          <w:szCs w:val="24"/>
          <w:lang w:val="ru-RU"/>
        </w:rPr>
        <w:t xml:space="preserve">Эксперты прогнозируют, что в будущем </w:t>
      </w:r>
      <w:proofErr w:type="spellStart"/>
      <w:r w:rsidR="00173985" w:rsidRPr="00173985">
        <w:rPr>
          <w:rFonts w:ascii="Times New Roman" w:hAnsi="Times New Roman" w:cs="Times New Roman"/>
          <w:sz w:val="24"/>
          <w:szCs w:val="24"/>
          <w:lang w:val="ru-RU"/>
        </w:rPr>
        <w:t>криптовалюты</w:t>
      </w:r>
      <w:proofErr w:type="spellEnd"/>
      <w:r w:rsidR="00173985" w:rsidRPr="00173985">
        <w:rPr>
          <w:rFonts w:ascii="Times New Roman" w:hAnsi="Times New Roman" w:cs="Times New Roman"/>
          <w:sz w:val="24"/>
          <w:szCs w:val="24"/>
          <w:lang w:val="ru-RU"/>
        </w:rPr>
        <w:t xml:space="preserve"> будут регулироваться более жестко, поскольку правительства и регулирующие органы стремятся защитить потребителей и предотвратить незаконную деятельность.</w:t>
      </w:r>
      <w:r w:rsidR="00173985" w:rsidRPr="00173985">
        <w:rPr>
          <w:rFonts w:ascii="Times New Roman" w:hAnsi="Times New Roman" w:cs="Times New Roman"/>
          <w:sz w:val="24"/>
          <w:szCs w:val="24"/>
        </w:rPr>
        <w:t> </w:t>
      </w:r>
      <w:r w:rsidR="00173985" w:rsidRPr="00173985">
        <w:rPr>
          <w:rFonts w:ascii="Times New Roman" w:hAnsi="Times New Roman" w:cs="Times New Roman"/>
          <w:sz w:val="24"/>
          <w:szCs w:val="24"/>
          <w:lang w:val="ru-RU"/>
        </w:rPr>
        <w:t xml:space="preserve">Другие считают, что </w:t>
      </w:r>
      <w:proofErr w:type="spellStart"/>
      <w:r w:rsidR="00173985" w:rsidRPr="00173985">
        <w:rPr>
          <w:rFonts w:ascii="Times New Roman" w:hAnsi="Times New Roman" w:cs="Times New Roman"/>
          <w:sz w:val="24"/>
          <w:szCs w:val="24"/>
          <w:lang w:val="ru-RU"/>
        </w:rPr>
        <w:t>криптовалюты</w:t>
      </w:r>
      <w:proofErr w:type="spellEnd"/>
      <w:r w:rsidR="00173985" w:rsidRPr="00173985">
        <w:rPr>
          <w:rFonts w:ascii="Times New Roman" w:hAnsi="Times New Roman" w:cs="Times New Roman"/>
          <w:sz w:val="24"/>
          <w:szCs w:val="24"/>
          <w:lang w:val="ru-RU"/>
        </w:rPr>
        <w:t xml:space="preserve"> будут продолжать работать в основном вне традиционных нормативных рамок, используя </w:t>
      </w:r>
      <w:proofErr w:type="spellStart"/>
      <w:r w:rsidR="00173985" w:rsidRPr="00173985">
        <w:rPr>
          <w:rFonts w:ascii="Times New Roman" w:hAnsi="Times New Roman" w:cs="Times New Roman"/>
          <w:sz w:val="24"/>
          <w:szCs w:val="24"/>
          <w:lang w:val="ru-RU"/>
        </w:rPr>
        <w:t>трудноконтролируемые</w:t>
      </w:r>
      <w:proofErr w:type="spellEnd"/>
      <w:r w:rsidR="00173985" w:rsidRPr="00173985">
        <w:rPr>
          <w:rFonts w:ascii="Times New Roman" w:hAnsi="Times New Roman" w:cs="Times New Roman"/>
          <w:sz w:val="24"/>
          <w:szCs w:val="24"/>
          <w:lang w:val="ru-RU"/>
        </w:rPr>
        <w:t xml:space="preserve"> децентрализованные и </w:t>
      </w:r>
      <w:proofErr w:type="spellStart"/>
      <w:r w:rsidR="00173985" w:rsidRPr="00173985">
        <w:rPr>
          <w:rFonts w:ascii="Times New Roman" w:hAnsi="Times New Roman" w:cs="Times New Roman"/>
          <w:sz w:val="24"/>
          <w:szCs w:val="24"/>
          <w:lang w:val="ru-RU"/>
        </w:rPr>
        <w:t>одноранговые</w:t>
      </w:r>
      <w:proofErr w:type="spellEnd"/>
      <w:r w:rsidR="00173985" w:rsidRPr="00173985">
        <w:rPr>
          <w:rFonts w:ascii="Times New Roman" w:hAnsi="Times New Roman" w:cs="Times New Roman"/>
          <w:sz w:val="24"/>
          <w:szCs w:val="24"/>
          <w:lang w:val="ru-RU"/>
        </w:rPr>
        <w:t xml:space="preserve"> системы [4].</w:t>
      </w:r>
      <w:r w:rsidR="00173985" w:rsidRPr="00173985">
        <w:rPr>
          <w:lang w:val="ru-RU"/>
        </w:rPr>
        <w:t xml:space="preserve">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Криптовалюты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продолжают трансформировать традиционные финансовые системы и предлагающие новые возможности для инвесторов и потребителей по всему миру. Однако для обеспечения стабильности, безопасности и прозрачности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рынков необходимо создать надежны</w:t>
      </w:r>
      <w:r w:rsidR="00322E4B">
        <w:rPr>
          <w:rFonts w:ascii="Times New Roman" w:hAnsi="Times New Roman" w:cs="Times New Roman"/>
          <w:sz w:val="24"/>
          <w:szCs w:val="24"/>
          <w:lang w:val="ru-RU"/>
        </w:rPr>
        <w:t>е нормативные рамки. В дальнейшем тексте мы выделим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основные перспективы будущего регулирования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и их влияние на 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>глобальный финансовый ландшафт.</w:t>
      </w:r>
    </w:p>
    <w:p w:rsidR="00A30FCD" w:rsidRDefault="0051313D" w:rsidP="00A30F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B2DA4">
        <w:rPr>
          <w:rFonts w:ascii="Times New Roman" w:hAnsi="Times New Roman" w:cs="Times New Roman"/>
          <w:sz w:val="24"/>
          <w:szCs w:val="24"/>
          <w:lang w:val="ru-RU"/>
        </w:rPr>
        <w:t>Следует подчеркнуть, что о</w:t>
      </w:r>
      <w:r w:rsidR="000C78DE" w:rsidRPr="006B2DA4">
        <w:rPr>
          <w:rFonts w:ascii="Times New Roman" w:hAnsi="Times New Roman" w:cs="Times New Roman"/>
          <w:sz w:val="24"/>
          <w:szCs w:val="24"/>
          <w:lang w:val="ru-RU"/>
        </w:rPr>
        <w:t>дним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из наиболее вероятных направлений развития является унификация и стандартизация регулирования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на межд</w:t>
      </w:r>
      <w:r w:rsidR="00C72AFE">
        <w:rPr>
          <w:rFonts w:ascii="Times New Roman" w:hAnsi="Times New Roman" w:cs="Times New Roman"/>
          <w:sz w:val="24"/>
          <w:szCs w:val="24"/>
          <w:lang w:val="ru-RU"/>
        </w:rPr>
        <w:t xml:space="preserve">ународном уровне. </w:t>
      </w:r>
      <w:proofErr w:type="spellStart"/>
      <w:r w:rsidR="00C72AFE">
        <w:rPr>
          <w:rFonts w:ascii="Times New Roman" w:hAnsi="Times New Roman" w:cs="Times New Roman"/>
          <w:sz w:val="24"/>
          <w:szCs w:val="24"/>
          <w:lang w:val="ru-RU"/>
        </w:rPr>
        <w:t>Криптовалюты</w:t>
      </w:r>
      <w:proofErr w:type="spellEnd"/>
      <w:r w:rsidR="00C72AFE">
        <w:rPr>
          <w:rFonts w:ascii="Times New Roman" w:hAnsi="Times New Roman" w:cs="Times New Roman"/>
          <w:sz w:val="24"/>
          <w:szCs w:val="24"/>
          <w:lang w:val="ru-RU"/>
        </w:rPr>
        <w:t xml:space="preserve"> –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это глобальные активы, которые выходят за пределы национальных границ. Это означает, что страны и международные организации будут стремиться к гармонизации своих нормативных актов, чтобы обеспечить надзор за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криптовалютными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операциями и защиту инвесторов по всему миру. Организации, такие как </w:t>
      </w:r>
      <w:r w:rsidR="000C78DE" w:rsidRPr="000C78DE">
        <w:rPr>
          <w:rFonts w:ascii="Times New Roman" w:hAnsi="Times New Roman" w:cs="Times New Roman"/>
          <w:sz w:val="24"/>
          <w:szCs w:val="24"/>
        </w:rPr>
        <w:t>Financial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C78DE" w:rsidRPr="000C78DE">
        <w:rPr>
          <w:rFonts w:ascii="Times New Roman" w:hAnsi="Times New Roman" w:cs="Times New Roman"/>
          <w:sz w:val="24"/>
          <w:szCs w:val="24"/>
        </w:rPr>
        <w:t>Action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C78DE" w:rsidRPr="000C78DE">
        <w:rPr>
          <w:rFonts w:ascii="Times New Roman" w:hAnsi="Times New Roman" w:cs="Times New Roman"/>
          <w:sz w:val="24"/>
          <w:szCs w:val="24"/>
        </w:rPr>
        <w:t>Task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C78DE" w:rsidRPr="000C78DE">
        <w:rPr>
          <w:rFonts w:ascii="Times New Roman" w:hAnsi="Times New Roman" w:cs="Times New Roman"/>
          <w:sz w:val="24"/>
          <w:szCs w:val="24"/>
        </w:rPr>
        <w:t>Force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="000C78DE" w:rsidRPr="000C78DE">
        <w:rPr>
          <w:rFonts w:ascii="Times New Roman" w:hAnsi="Times New Roman" w:cs="Times New Roman"/>
          <w:sz w:val="24"/>
          <w:szCs w:val="24"/>
        </w:rPr>
        <w:t>FATF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), уже разрабатывают глобальные стандарты в отношении борьбы с отмыванием денег и финансированием терроризма, связанных с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криптовалютами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. Развитие и внедрение цифровых валют центральных банков (</w:t>
      </w:r>
      <w:r w:rsidR="000C78DE" w:rsidRPr="000C78DE">
        <w:rPr>
          <w:rFonts w:ascii="Times New Roman" w:hAnsi="Times New Roman" w:cs="Times New Roman"/>
          <w:sz w:val="24"/>
          <w:szCs w:val="24"/>
        </w:rPr>
        <w:t>CBDC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) может стать еще одним важным фактором в будущем регулировании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Многие страны уже исследуют возможности создания </w:t>
      </w:r>
      <w:proofErr w:type="gram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своих</w:t>
      </w:r>
      <w:proofErr w:type="gram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собственных </w:t>
      </w:r>
      <w:r w:rsidR="000C78DE" w:rsidRPr="000C78DE">
        <w:rPr>
          <w:rFonts w:ascii="Times New Roman" w:hAnsi="Times New Roman" w:cs="Times New Roman"/>
          <w:sz w:val="24"/>
          <w:szCs w:val="24"/>
        </w:rPr>
        <w:t>CBDC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, которые могли бы стать альтернативой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криптовалютам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. Введение </w:t>
      </w:r>
      <w:r w:rsidR="000C78DE" w:rsidRPr="000C78DE">
        <w:rPr>
          <w:rFonts w:ascii="Times New Roman" w:hAnsi="Times New Roman" w:cs="Times New Roman"/>
          <w:sz w:val="24"/>
          <w:szCs w:val="24"/>
        </w:rPr>
        <w:t>CBDC</w:t>
      </w:r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может изменить баланс между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криптовалютами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и традиционными финансовыми системами, а также потребовать пересмотра существующих нормативных актов. Перспективы регулирования также включают более активное использование технологий для отслеживания и мониторинга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транзакций.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Блокчейн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-аналитика, машинное обучение и другие передовые инструменты могут помочь регуляторам эффективно выявлять подозрительные операции и обеспечивать соблюдение законов. Тем не менее, эти технологии должны использоваться в соответствии с этическими стандартами и правами на конфиденциальность. Будущее регулирования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также должно учитывать необходимость защиты прав потребителей. Разработка механизмов защиты инвесторов, таких как страхование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депозитов и обязательное раскрытие информации о рисках, может повысить доверие к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криптовалютным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биржам и другим сервисам. Это, в свою очередь, способствует развитию устойчивого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криптовалютного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рынка. Еще одна перспектива будущего регулирования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заключается в принятии новых законов, регулирующих децентрализованные финансы (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</w:rPr>
        <w:t>DeFi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) и смарт-контракты. Эти инновации предлагают новые возможности для инвесторов, но также создают новые риски. Регуляторы должны найти баланс между стимулированием инноваций и обеспечением безопасности участников рынка. Важным аспектом будущего регулирования </w:t>
      </w:r>
      <w:proofErr w:type="spellStart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0C78DE"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является диалог между различными участниками рынка, включая регуляторов, разработчиков, инвесторов и экспертов. Обсуждение лучших практик, обмен опытом и знаниями помогут создать более эффективные и гибкие нормативные акты, учиты</w:t>
      </w:r>
      <w:r w:rsidR="00A30FCD">
        <w:rPr>
          <w:rFonts w:ascii="Times New Roman" w:hAnsi="Times New Roman" w:cs="Times New Roman"/>
          <w:sz w:val="24"/>
          <w:szCs w:val="24"/>
          <w:lang w:val="ru-RU"/>
        </w:rPr>
        <w:t xml:space="preserve">вающие особенности </w:t>
      </w:r>
      <w:proofErr w:type="spellStart"/>
      <w:r w:rsidR="00A30FCD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A30FC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0C78DE" w:rsidRDefault="000C78DE" w:rsidP="00AD35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В целом, перспективы будущего регулирования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предполагают более активное участие государств и международных организаций в создании нормативных рамок, обеспечивающих баланс между стимулированием инноваций и </w:t>
      </w:r>
      <w:proofErr w:type="gram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контролем за</w:t>
      </w:r>
      <w:proofErr w:type="gram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рисками. </w:t>
      </w:r>
      <w:r w:rsidRPr="000C78DE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Регулирование должно быть адаптивным и отвечать меняющимся условиям и технологиям, чтобы поддерживать стабильность и безопасность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рынков. Сотрудничество и консолидация усилий на глобальном уровне могут способствовать формированию более надежной и прозрачной </w:t>
      </w:r>
      <w:proofErr w:type="spellStart"/>
      <w:r w:rsidRPr="000C78DE">
        <w:rPr>
          <w:rFonts w:ascii="Times New Roman" w:hAnsi="Times New Roman" w:cs="Times New Roman"/>
          <w:sz w:val="24"/>
          <w:szCs w:val="24"/>
          <w:lang w:val="ru-RU"/>
        </w:rPr>
        <w:t>криптовалютной</w:t>
      </w:r>
      <w:proofErr w:type="spellEnd"/>
      <w:r w:rsidRPr="000C78DE">
        <w:rPr>
          <w:rFonts w:ascii="Times New Roman" w:hAnsi="Times New Roman" w:cs="Times New Roman"/>
          <w:sz w:val="24"/>
          <w:szCs w:val="24"/>
          <w:lang w:val="ru-RU"/>
        </w:rPr>
        <w:t xml:space="preserve"> индустрии в будущем.</w:t>
      </w:r>
    </w:p>
    <w:p w:rsidR="00C023D5" w:rsidRDefault="0051313D" w:rsidP="00C023D5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B2DA4">
        <w:rPr>
          <w:rFonts w:ascii="Times New Roman" w:hAnsi="Times New Roman" w:cs="Times New Roman"/>
          <w:sz w:val="24"/>
          <w:szCs w:val="24"/>
          <w:lang w:val="ru-RU"/>
        </w:rPr>
        <w:t>Таким образом, р</w:t>
      </w:r>
      <w:r w:rsidR="00AD3547" w:rsidRPr="006B2DA4">
        <w:rPr>
          <w:rFonts w:ascii="Times New Roman" w:hAnsi="Times New Roman" w:cs="Times New Roman"/>
          <w:sz w:val="24"/>
          <w:szCs w:val="24"/>
          <w:lang w:val="ru-RU"/>
        </w:rPr>
        <w:t>егулирование</w:t>
      </w:r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 xml:space="preserve"> остается динамичной и многосторонней задачей, которая требует сочетания гибкости и стабильности в подходах. Различные страны по-разному реагируют на вызовы, связанные с </w:t>
      </w:r>
      <w:proofErr w:type="spellStart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>криптовалютами</w:t>
      </w:r>
      <w:proofErr w:type="spellEnd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 xml:space="preserve">, что отражает различия в их экономических, культурных и правовых контекстах. Тем не менее, существует растущее понимание необходимости международного сотрудничества и унификации стандартов для обеспечения надежности и прозрачности </w:t>
      </w:r>
      <w:proofErr w:type="spellStart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>криптовалютных</w:t>
      </w:r>
      <w:proofErr w:type="spellEnd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 xml:space="preserve"> рынков. Будущее регулирования </w:t>
      </w:r>
      <w:proofErr w:type="spellStart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 xml:space="preserve"> будет характеризоваться стремлением к гармонизации нормативных актов на глобальном уровне, особенно в вопросах борьбы с отмыванием денег и финансированием терроризма. Развитие технологий, таких как </w:t>
      </w:r>
      <w:proofErr w:type="spellStart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>блокчейн</w:t>
      </w:r>
      <w:proofErr w:type="spellEnd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 xml:space="preserve">-аналитика, и цифровых валют центральных банков (CBDC) также окажет значительное влияние на регулирование. Важно продолжать диалог между государствами, регуляторами и другими участниками рынка, чтобы находить баланс между стимулированием инноваций и контролем рисков. Это обеспечит надежные и адаптивные нормативные рамки для </w:t>
      </w:r>
      <w:proofErr w:type="spellStart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>криптовалют</w:t>
      </w:r>
      <w:proofErr w:type="spellEnd"/>
      <w:r w:rsidR="00AD3547" w:rsidRPr="00AD3547">
        <w:rPr>
          <w:rFonts w:ascii="Times New Roman" w:hAnsi="Times New Roman" w:cs="Times New Roman"/>
          <w:sz w:val="24"/>
          <w:szCs w:val="24"/>
          <w:lang w:val="ru-RU"/>
        </w:rPr>
        <w:t>, которые будут способствовать их устойчивому росту и интеграции в глобальную финансовую систему.</w:t>
      </w:r>
    </w:p>
    <w:p w:rsidR="00A60AC9" w:rsidRPr="00322E4B" w:rsidRDefault="00053467" w:rsidP="00A60AC9">
      <w:pPr>
        <w:spacing w:before="240"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53467">
        <w:rPr>
          <w:rFonts w:ascii="Times New Roman" w:hAnsi="Times New Roman" w:cs="Times New Roman"/>
          <w:b/>
          <w:sz w:val="24"/>
          <w:szCs w:val="24"/>
          <w:lang w:val="ru-RU"/>
        </w:rPr>
        <w:t>ЛИТЕРАТУРА</w:t>
      </w:r>
    </w:p>
    <w:p w:rsidR="0085649F" w:rsidRPr="0085649F" w:rsidRDefault="0085649F" w:rsidP="006B2DA4">
      <w:pPr>
        <w:pStyle w:val="a3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649F">
        <w:rPr>
          <w:rFonts w:ascii="Times New Roman" w:hAnsi="Times New Roman" w:cs="Times New Roman"/>
          <w:sz w:val="24"/>
          <w:szCs w:val="24"/>
        </w:rPr>
        <w:t>Cryptocurrency regulation: standards and laws in different countries. – URL: https://s-group.io/media-center/cryptocurrency-regulation-standards-and-laws-in-different-countries</w:t>
      </w:r>
    </w:p>
    <w:p w:rsidR="0085649F" w:rsidRPr="0085649F" w:rsidRDefault="0085649F" w:rsidP="0085649F">
      <w:pPr>
        <w:pStyle w:val="a3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Мороз, И. О. Правовой статус </w:t>
      </w:r>
      <w:proofErr w:type="spellStart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криптовалют</w:t>
      </w:r>
      <w:proofErr w:type="spellEnd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 в экономике Республики Беларусь и зарубежных стран / И. О. Мороз // </w:t>
      </w:r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XIII</w:t>
      </w:r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Машеровские</w:t>
      </w:r>
      <w:proofErr w:type="spellEnd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 чтения : материалы </w:t>
      </w:r>
      <w:proofErr w:type="spellStart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междунар</w:t>
      </w:r>
      <w:proofErr w:type="spellEnd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. науч</w:t>
      </w:r>
      <w:proofErr w:type="gramStart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.-</w:t>
      </w:r>
      <w:proofErr w:type="spellStart"/>
      <w:proofErr w:type="gramEnd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практ</w:t>
      </w:r>
      <w:proofErr w:type="spellEnd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. </w:t>
      </w:r>
      <w:proofErr w:type="spellStart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конф</w:t>
      </w:r>
      <w:proofErr w:type="spellEnd"/>
      <w:r w:rsidRPr="008564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. студентов, аспирантов и молодых ученых, Витебск, 18 октября 2019 г. – Витебск : ВГУ имени П. М. Машерова, 2019. – С. 385-387.</w:t>
      </w:r>
    </w:p>
    <w:p w:rsidR="0085649F" w:rsidRDefault="0085649F" w:rsidP="0085649F">
      <w:pPr>
        <w:pStyle w:val="a3"/>
        <w:numPr>
          <w:ilvl w:val="0"/>
          <w:numId w:val="7"/>
        </w:num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649F">
        <w:rPr>
          <w:rFonts w:ascii="Times New Roman" w:hAnsi="Times New Roman" w:cs="Times New Roman"/>
          <w:sz w:val="24"/>
          <w:szCs w:val="24"/>
        </w:rPr>
        <w:t xml:space="preserve">Cryptocurrency Regulations </w:t>
      </w:r>
      <w:proofErr w:type="gramStart"/>
      <w:r w:rsidRPr="0085649F">
        <w:rPr>
          <w:rFonts w:ascii="Times New Roman" w:hAnsi="Times New Roman" w:cs="Times New Roman"/>
          <w:sz w:val="24"/>
          <w:szCs w:val="24"/>
        </w:rPr>
        <w:t>Around</w:t>
      </w:r>
      <w:proofErr w:type="gramEnd"/>
      <w:r w:rsidRPr="0085649F">
        <w:rPr>
          <w:rFonts w:ascii="Times New Roman" w:hAnsi="Times New Roman" w:cs="Times New Roman"/>
          <w:sz w:val="24"/>
          <w:szCs w:val="24"/>
        </w:rPr>
        <w:t xml:space="preserve"> the World. – URL: https://www.investopedia.com/cryptocurrency-regulations-around-the-world-5202122</w:t>
      </w:r>
    </w:p>
    <w:p w:rsidR="0085649F" w:rsidRPr="0085649F" w:rsidRDefault="00173985" w:rsidP="00173985">
      <w:pPr>
        <w:pStyle w:val="a3"/>
        <w:numPr>
          <w:ilvl w:val="0"/>
          <w:numId w:val="7"/>
        </w:num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Crypto Regulation and Laws </w:t>
      </w:r>
      <w:proofErr w:type="gramStart"/>
      <w:r>
        <w:rPr>
          <w:rFonts w:ascii="Times New Roman" w:hAnsi="Times New Roman" w:cs="Times New Roman"/>
          <w:sz w:val="24"/>
          <w:szCs w:val="24"/>
        </w:rPr>
        <w:t>Around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World In 2023 – Money Gate. – URL: </w:t>
      </w:r>
      <w:r w:rsidRPr="00173985">
        <w:rPr>
          <w:rFonts w:ascii="Times New Roman" w:hAnsi="Times New Roman" w:cs="Times New Roman"/>
          <w:sz w:val="24"/>
          <w:szCs w:val="24"/>
        </w:rPr>
        <w:t>https://money-gate.com/crypto-regulation-and-laws-around-the-world</w:t>
      </w:r>
    </w:p>
    <w:sectPr w:rsidR="0085649F" w:rsidRPr="0085649F" w:rsidSect="000C78DE"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3F25" w:rsidRDefault="00873F25" w:rsidP="009429D1">
      <w:pPr>
        <w:spacing w:after="0" w:line="240" w:lineRule="auto"/>
      </w:pPr>
      <w:r>
        <w:separator/>
      </w:r>
    </w:p>
  </w:endnote>
  <w:endnote w:type="continuationSeparator" w:id="0">
    <w:p w:rsidR="00873F25" w:rsidRDefault="00873F25" w:rsidP="009429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3F25" w:rsidRDefault="00873F25" w:rsidP="009429D1">
      <w:pPr>
        <w:spacing w:after="0" w:line="240" w:lineRule="auto"/>
      </w:pPr>
      <w:r>
        <w:separator/>
      </w:r>
    </w:p>
  </w:footnote>
  <w:footnote w:type="continuationSeparator" w:id="0">
    <w:p w:rsidR="00873F25" w:rsidRDefault="00873F25" w:rsidP="009429D1">
      <w:pPr>
        <w:spacing w:after="0" w:line="240" w:lineRule="auto"/>
      </w:pPr>
      <w:r>
        <w:continuationSeparator/>
      </w:r>
    </w:p>
  </w:footnote>
  <w:footnote w:id="1">
    <w:p w:rsidR="009429D1" w:rsidRPr="006B2DA4" w:rsidRDefault="009429D1" w:rsidP="00401F93">
      <w:pPr>
        <w:pStyle w:val="a5"/>
        <w:jc w:val="both"/>
        <w:rPr>
          <w:rFonts w:ascii="Times New Roman" w:hAnsi="Times New Roman" w:cs="Times New Roman"/>
          <w:lang w:val="ru-RU"/>
        </w:rPr>
      </w:pPr>
      <w:r w:rsidRPr="00401F93">
        <w:rPr>
          <w:rStyle w:val="a7"/>
          <w:rFonts w:ascii="Times New Roman" w:hAnsi="Times New Roman" w:cs="Times New Roman"/>
        </w:rPr>
        <w:footnoteRef/>
      </w:r>
      <w:r w:rsidR="006B2DA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6B2DA4">
        <w:rPr>
          <w:rFonts w:ascii="Times New Roman" w:hAnsi="Times New Roman" w:cs="Times New Roman"/>
          <w:lang w:val="ru-RU"/>
        </w:rPr>
        <w:t>Ундро</w:t>
      </w:r>
      <w:proofErr w:type="spellEnd"/>
      <w:r w:rsidR="006B2DA4">
        <w:rPr>
          <w:rFonts w:ascii="Times New Roman" w:hAnsi="Times New Roman" w:cs="Times New Roman"/>
          <w:lang w:val="ru-RU"/>
        </w:rPr>
        <w:t xml:space="preserve"> Александр Алексеевич, </w:t>
      </w:r>
      <w:r w:rsidRPr="00401F93">
        <w:rPr>
          <w:rFonts w:ascii="Times New Roman" w:hAnsi="Times New Roman" w:cs="Times New Roman"/>
          <w:lang w:val="ru-RU"/>
        </w:rPr>
        <w:t>студент Витебский государственный универс</w:t>
      </w:r>
      <w:r w:rsidR="006B2DA4">
        <w:rPr>
          <w:rFonts w:ascii="Times New Roman" w:hAnsi="Times New Roman" w:cs="Times New Roman"/>
          <w:lang w:val="ru-RU"/>
        </w:rPr>
        <w:t>итет имени П.М. Машерова (210038</w:t>
      </w:r>
      <w:r w:rsidRPr="00401F93">
        <w:rPr>
          <w:rFonts w:ascii="Times New Roman" w:hAnsi="Times New Roman" w:cs="Times New Roman"/>
          <w:lang w:val="ru-RU"/>
        </w:rPr>
        <w:t xml:space="preserve"> Республика Беларусь, г. Витебск, пр-т Московский, 33</w:t>
      </w:r>
      <w:r w:rsidR="006B2DA4" w:rsidRPr="006B2DA4">
        <w:rPr>
          <w:rFonts w:ascii="Times New Roman" w:hAnsi="Times New Roman" w:cs="Times New Roman"/>
          <w:lang w:val="ru-RU"/>
        </w:rPr>
        <w:t>;</w:t>
      </w:r>
      <w:r w:rsidRPr="00401F93">
        <w:rPr>
          <w:rFonts w:ascii="Times New Roman" w:hAnsi="Times New Roman" w:cs="Times New Roman"/>
          <w:lang w:val="ru-RU"/>
        </w:rPr>
        <w:t xml:space="preserve"> Е- </w:t>
      </w:r>
      <w:r w:rsidRPr="00401F93">
        <w:rPr>
          <w:rFonts w:ascii="Times New Roman" w:hAnsi="Times New Roman" w:cs="Times New Roman"/>
        </w:rPr>
        <w:t>mail</w:t>
      </w:r>
      <w:r w:rsidRPr="00401F93">
        <w:rPr>
          <w:rFonts w:ascii="Times New Roman" w:hAnsi="Times New Roman" w:cs="Times New Roman"/>
          <w:lang w:val="ru-RU"/>
        </w:rPr>
        <w:t xml:space="preserve">: </w:t>
      </w:r>
      <w:proofErr w:type="spellStart"/>
      <w:r w:rsidR="006B2DA4">
        <w:rPr>
          <w:rFonts w:ascii="Times New Roman" w:hAnsi="Times New Roman" w:cs="Times New Roman"/>
        </w:rPr>
        <w:t>sasha</w:t>
      </w:r>
      <w:proofErr w:type="spellEnd"/>
      <w:r w:rsidR="006B2DA4" w:rsidRPr="006B2DA4">
        <w:rPr>
          <w:rFonts w:ascii="Times New Roman" w:hAnsi="Times New Roman" w:cs="Times New Roman"/>
          <w:lang w:val="ru-RU"/>
        </w:rPr>
        <w:t>.</w:t>
      </w:r>
      <w:proofErr w:type="spellStart"/>
      <w:r w:rsidR="006B2DA4">
        <w:rPr>
          <w:rFonts w:ascii="Times New Roman" w:hAnsi="Times New Roman" w:cs="Times New Roman"/>
        </w:rPr>
        <w:t>undro</w:t>
      </w:r>
      <w:proofErr w:type="spellEnd"/>
      <w:r w:rsidR="006B2DA4" w:rsidRPr="006B2DA4">
        <w:rPr>
          <w:rFonts w:ascii="Times New Roman" w:hAnsi="Times New Roman" w:cs="Times New Roman"/>
          <w:lang w:val="ru-RU"/>
        </w:rPr>
        <w:t>@</w:t>
      </w:r>
      <w:proofErr w:type="spellStart"/>
      <w:r w:rsidR="006B2DA4">
        <w:rPr>
          <w:rFonts w:ascii="Times New Roman" w:hAnsi="Times New Roman" w:cs="Times New Roman"/>
        </w:rPr>
        <w:t>gmail</w:t>
      </w:r>
      <w:proofErr w:type="spellEnd"/>
      <w:r w:rsidR="006B2DA4" w:rsidRPr="006B2DA4">
        <w:rPr>
          <w:rFonts w:ascii="Times New Roman" w:hAnsi="Times New Roman" w:cs="Times New Roman"/>
          <w:lang w:val="ru-RU"/>
        </w:rPr>
        <w:t>.</w:t>
      </w:r>
      <w:r w:rsidR="006B2DA4">
        <w:rPr>
          <w:rFonts w:ascii="Times New Roman" w:hAnsi="Times New Roman" w:cs="Times New Roman"/>
        </w:rPr>
        <w:t>com</w:t>
      </w:r>
      <w:r w:rsidR="006B2DA4" w:rsidRPr="006B2DA4">
        <w:rPr>
          <w:rFonts w:ascii="Times New Roman" w:hAnsi="Times New Roman" w:cs="Times New Roman"/>
          <w:lang w:val="ru-RU"/>
        </w:rPr>
        <w:t>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F3253"/>
    <w:multiLevelType w:val="hybridMultilevel"/>
    <w:tmpl w:val="A6D4AB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E24BB9"/>
    <w:multiLevelType w:val="hybridMultilevel"/>
    <w:tmpl w:val="89D407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110DF3"/>
    <w:multiLevelType w:val="hybridMultilevel"/>
    <w:tmpl w:val="A7F050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710FF"/>
    <w:multiLevelType w:val="hybridMultilevel"/>
    <w:tmpl w:val="81B22AC8"/>
    <w:lvl w:ilvl="0" w:tplc="0409000F">
      <w:start w:val="1"/>
      <w:numFmt w:val="decimal"/>
      <w:lvlText w:val="%1.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">
    <w:nsid w:val="41E064A8"/>
    <w:multiLevelType w:val="hybridMultilevel"/>
    <w:tmpl w:val="76AC0444"/>
    <w:lvl w:ilvl="0" w:tplc="0409000F">
      <w:start w:val="1"/>
      <w:numFmt w:val="decimal"/>
      <w:lvlText w:val="%1.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">
    <w:nsid w:val="560A1201"/>
    <w:multiLevelType w:val="hybridMultilevel"/>
    <w:tmpl w:val="B79C714A"/>
    <w:lvl w:ilvl="0" w:tplc="0409000F">
      <w:start w:val="1"/>
      <w:numFmt w:val="decimal"/>
      <w:lvlText w:val="%1."/>
      <w:lvlJc w:val="left"/>
      <w:pPr>
        <w:ind w:left="1865" w:hanging="360"/>
      </w:pPr>
    </w:lvl>
    <w:lvl w:ilvl="1" w:tplc="04090019" w:tentative="1">
      <w:start w:val="1"/>
      <w:numFmt w:val="lowerLetter"/>
      <w:lvlText w:val="%2."/>
      <w:lvlJc w:val="left"/>
      <w:pPr>
        <w:ind w:left="2585" w:hanging="360"/>
      </w:pPr>
    </w:lvl>
    <w:lvl w:ilvl="2" w:tplc="0409001B" w:tentative="1">
      <w:start w:val="1"/>
      <w:numFmt w:val="lowerRoman"/>
      <w:lvlText w:val="%3."/>
      <w:lvlJc w:val="right"/>
      <w:pPr>
        <w:ind w:left="3305" w:hanging="180"/>
      </w:pPr>
    </w:lvl>
    <w:lvl w:ilvl="3" w:tplc="0409000F" w:tentative="1">
      <w:start w:val="1"/>
      <w:numFmt w:val="decimal"/>
      <w:lvlText w:val="%4."/>
      <w:lvlJc w:val="left"/>
      <w:pPr>
        <w:ind w:left="4025" w:hanging="360"/>
      </w:pPr>
    </w:lvl>
    <w:lvl w:ilvl="4" w:tplc="04090019" w:tentative="1">
      <w:start w:val="1"/>
      <w:numFmt w:val="lowerLetter"/>
      <w:lvlText w:val="%5."/>
      <w:lvlJc w:val="left"/>
      <w:pPr>
        <w:ind w:left="4745" w:hanging="360"/>
      </w:pPr>
    </w:lvl>
    <w:lvl w:ilvl="5" w:tplc="0409001B" w:tentative="1">
      <w:start w:val="1"/>
      <w:numFmt w:val="lowerRoman"/>
      <w:lvlText w:val="%6."/>
      <w:lvlJc w:val="right"/>
      <w:pPr>
        <w:ind w:left="5465" w:hanging="180"/>
      </w:pPr>
    </w:lvl>
    <w:lvl w:ilvl="6" w:tplc="0409000F" w:tentative="1">
      <w:start w:val="1"/>
      <w:numFmt w:val="decimal"/>
      <w:lvlText w:val="%7."/>
      <w:lvlJc w:val="left"/>
      <w:pPr>
        <w:ind w:left="6185" w:hanging="360"/>
      </w:pPr>
    </w:lvl>
    <w:lvl w:ilvl="7" w:tplc="04090019" w:tentative="1">
      <w:start w:val="1"/>
      <w:numFmt w:val="lowerLetter"/>
      <w:lvlText w:val="%8."/>
      <w:lvlJc w:val="left"/>
      <w:pPr>
        <w:ind w:left="6905" w:hanging="360"/>
      </w:pPr>
    </w:lvl>
    <w:lvl w:ilvl="8" w:tplc="0409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6">
    <w:nsid w:val="6CAD0A7C"/>
    <w:multiLevelType w:val="hybridMultilevel"/>
    <w:tmpl w:val="AD2281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8DE"/>
    <w:rsid w:val="00033376"/>
    <w:rsid w:val="00053467"/>
    <w:rsid w:val="00054B77"/>
    <w:rsid w:val="000C2FB7"/>
    <w:rsid w:val="000C78DE"/>
    <w:rsid w:val="00173985"/>
    <w:rsid w:val="002F5BBA"/>
    <w:rsid w:val="00322E4B"/>
    <w:rsid w:val="00401F93"/>
    <w:rsid w:val="00450E67"/>
    <w:rsid w:val="004F3B96"/>
    <w:rsid w:val="0051313D"/>
    <w:rsid w:val="0061071B"/>
    <w:rsid w:val="006B2DA4"/>
    <w:rsid w:val="00781550"/>
    <w:rsid w:val="0085649F"/>
    <w:rsid w:val="00873F25"/>
    <w:rsid w:val="008D4A14"/>
    <w:rsid w:val="009429D1"/>
    <w:rsid w:val="00982ACE"/>
    <w:rsid w:val="00A30FCD"/>
    <w:rsid w:val="00A60AC9"/>
    <w:rsid w:val="00A92F13"/>
    <w:rsid w:val="00AD3547"/>
    <w:rsid w:val="00C023D5"/>
    <w:rsid w:val="00C72AFE"/>
    <w:rsid w:val="00EE7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429D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346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5649F"/>
    <w:rPr>
      <w:color w:val="0000FF" w:themeColor="hyperlink"/>
      <w:u w:val="single"/>
    </w:rPr>
  </w:style>
  <w:style w:type="paragraph" w:customStyle="1" w:styleId="123">
    <w:name w:val="Заголовок123"/>
    <w:basedOn w:val="1"/>
    <w:link w:val="1230"/>
    <w:qFormat/>
    <w:rsid w:val="009429D1"/>
    <w:pPr>
      <w:spacing w:before="0" w:line="360" w:lineRule="auto"/>
      <w:ind w:firstLine="425"/>
      <w:jc w:val="center"/>
    </w:pPr>
    <w:rPr>
      <w:rFonts w:ascii="Times New Roman" w:hAnsi="Times New Roman"/>
      <w:bCs w:val="0"/>
      <w:snapToGrid w:val="0"/>
      <w:color w:val="000000" w:themeColor="text1"/>
      <w:sz w:val="24"/>
      <w:szCs w:val="32"/>
      <w:lang w:val="ru-RU" w:eastAsia="ru-RU"/>
    </w:rPr>
  </w:style>
  <w:style w:type="character" w:customStyle="1" w:styleId="1230">
    <w:name w:val="Заголовок123 Знак"/>
    <w:basedOn w:val="a0"/>
    <w:link w:val="123"/>
    <w:rsid w:val="009429D1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9429D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footnote text"/>
    <w:basedOn w:val="a"/>
    <w:link w:val="a6"/>
    <w:uiPriority w:val="99"/>
    <w:semiHidden/>
    <w:unhideWhenUsed/>
    <w:rsid w:val="009429D1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9429D1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9429D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429D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346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5649F"/>
    <w:rPr>
      <w:color w:val="0000FF" w:themeColor="hyperlink"/>
      <w:u w:val="single"/>
    </w:rPr>
  </w:style>
  <w:style w:type="paragraph" w:customStyle="1" w:styleId="123">
    <w:name w:val="Заголовок123"/>
    <w:basedOn w:val="1"/>
    <w:link w:val="1230"/>
    <w:qFormat/>
    <w:rsid w:val="009429D1"/>
    <w:pPr>
      <w:spacing w:before="0" w:line="360" w:lineRule="auto"/>
      <w:ind w:firstLine="425"/>
      <w:jc w:val="center"/>
    </w:pPr>
    <w:rPr>
      <w:rFonts w:ascii="Times New Roman" w:hAnsi="Times New Roman"/>
      <w:bCs w:val="0"/>
      <w:snapToGrid w:val="0"/>
      <w:color w:val="000000" w:themeColor="text1"/>
      <w:sz w:val="24"/>
      <w:szCs w:val="32"/>
      <w:lang w:val="ru-RU" w:eastAsia="ru-RU"/>
    </w:rPr>
  </w:style>
  <w:style w:type="character" w:customStyle="1" w:styleId="1230">
    <w:name w:val="Заголовок123 Знак"/>
    <w:basedOn w:val="a0"/>
    <w:link w:val="123"/>
    <w:rsid w:val="009429D1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9429D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footnote text"/>
    <w:basedOn w:val="a"/>
    <w:link w:val="a6"/>
    <w:uiPriority w:val="99"/>
    <w:semiHidden/>
    <w:unhideWhenUsed/>
    <w:rsid w:val="009429D1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9429D1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9429D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ED62ED-31C4-443E-96A9-6C3D0CCD0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2062</Words>
  <Characters>11754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2024-05-06T16:47:00Z</cp:lastPrinted>
  <dcterms:created xsi:type="dcterms:W3CDTF">2024-05-06T17:43:00Z</dcterms:created>
  <dcterms:modified xsi:type="dcterms:W3CDTF">2024-05-06T17:43:00Z</dcterms:modified>
</cp:coreProperties>
</file>