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5CD0" w:rsidRPr="00C700B2" w:rsidRDefault="00BA5CD0" w:rsidP="00BA5CD0">
      <w:pPr>
        <w:pStyle w:val="rvps26"/>
        <w:shd w:val="clear" w:color="auto" w:fill="FFFFFF"/>
        <w:spacing w:before="0" w:beforeAutospacing="0" w:after="150" w:afterAutospacing="0"/>
        <w:ind w:firstLine="540"/>
        <w:rPr>
          <w:sz w:val="21"/>
          <w:szCs w:val="21"/>
        </w:rPr>
      </w:pPr>
      <w:r w:rsidRPr="00C700B2">
        <w:rPr>
          <w:rStyle w:val="rvts52"/>
          <w:b/>
          <w:bCs/>
          <w:sz w:val="21"/>
          <w:szCs w:val="21"/>
        </w:rPr>
        <w:t>УДК</w:t>
      </w:r>
      <w:r w:rsidR="00782F4E">
        <w:rPr>
          <w:rStyle w:val="rvts52"/>
          <w:b/>
          <w:bCs/>
          <w:sz w:val="21"/>
          <w:szCs w:val="21"/>
        </w:rPr>
        <w:t xml:space="preserve"> 338.2</w:t>
      </w:r>
      <w:r w:rsidRPr="00C700B2">
        <w:rPr>
          <w:rStyle w:val="rvts52"/>
          <w:b/>
          <w:bCs/>
          <w:sz w:val="21"/>
          <w:szCs w:val="21"/>
        </w:rPr>
        <w:t>/</w:t>
      </w:r>
      <w:r w:rsidR="00782F4E">
        <w:rPr>
          <w:rStyle w:val="rvts52"/>
          <w:b/>
          <w:bCs/>
          <w:sz w:val="21"/>
          <w:szCs w:val="21"/>
        </w:rPr>
        <w:t>65.053</w:t>
      </w:r>
    </w:p>
    <w:p w:rsidR="00BA5CD0" w:rsidRPr="00C700B2" w:rsidRDefault="00BA5CD0" w:rsidP="00BA5CD0">
      <w:pPr>
        <w:pStyle w:val="rvps34"/>
        <w:shd w:val="clear" w:color="auto" w:fill="FFFFFF"/>
        <w:spacing w:before="0" w:beforeAutospacing="0" w:after="150" w:afterAutospacing="0"/>
        <w:ind w:firstLine="540"/>
        <w:jc w:val="right"/>
        <w:rPr>
          <w:sz w:val="21"/>
          <w:szCs w:val="21"/>
        </w:rPr>
      </w:pPr>
      <w:r>
        <w:rPr>
          <w:rStyle w:val="rvts52"/>
          <w:b/>
          <w:bCs/>
          <w:sz w:val="21"/>
          <w:szCs w:val="21"/>
        </w:rPr>
        <w:t>Москвина О.С.</w:t>
      </w:r>
    </w:p>
    <w:p w:rsidR="00BA5CD0" w:rsidRDefault="00BA5CD0" w:rsidP="00BA5CD0">
      <w:pPr>
        <w:jc w:val="center"/>
        <w:rPr>
          <w:b/>
        </w:rPr>
      </w:pPr>
      <w:r w:rsidRPr="00D70ECB">
        <w:rPr>
          <w:b/>
        </w:rPr>
        <w:t xml:space="preserve">РЕГУЛИРОВАНИЕ  ПРОЦЕССОВ ПРОСТРАНСТВЕННОЙ ПОЛЯРИЗАЦИИ ИННОВАЦИОННОГО РАЗВИТИЯ </w:t>
      </w:r>
    </w:p>
    <w:p w:rsidR="00BA5CD0" w:rsidRPr="00D70ECB" w:rsidRDefault="00BA5CD0" w:rsidP="00BA5CD0">
      <w:pPr>
        <w:jc w:val="center"/>
        <w:rPr>
          <w:b/>
        </w:rPr>
      </w:pPr>
    </w:p>
    <w:p w:rsidR="00BA5CD0" w:rsidRPr="00BA5CD0" w:rsidRDefault="00BA5CD0" w:rsidP="00BA5CD0">
      <w:pPr>
        <w:shd w:val="clear" w:color="auto" w:fill="FFFFFF"/>
        <w:ind w:firstLine="709"/>
        <w:jc w:val="both"/>
        <w:textAlignment w:val="baseline"/>
        <w:rPr>
          <w:i/>
          <w:color w:val="000000"/>
        </w:rPr>
      </w:pPr>
      <w:r w:rsidRPr="00BA5CD0">
        <w:rPr>
          <w:rStyle w:val="rvts52"/>
          <w:bCs/>
          <w:i/>
        </w:rPr>
        <w:t>Аннотация:</w:t>
      </w:r>
      <w:r w:rsidRPr="00BA5CD0">
        <w:rPr>
          <w:rStyle w:val="rvts52"/>
          <w:b/>
          <w:bCs/>
          <w:i/>
        </w:rPr>
        <w:t xml:space="preserve"> </w:t>
      </w:r>
      <w:r w:rsidRPr="00BA5CD0">
        <w:rPr>
          <w:i/>
          <w:color w:val="000000"/>
        </w:rPr>
        <w:t xml:space="preserve">В статье рассмотрены теоретические и методические подходы к оценке уровня пространственной поляризации в инновационной сфере экономики РФ. Предложены механизмы преодоления неравномерности развития инновационных процессов. </w:t>
      </w:r>
    </w:p>
    <w:p w:rsidR="00BA5CD0" w:rsidRPr="00BA5CD0" w:rsidRDefault="00BA5CD0" w:rsidP="00BA5CD0">
      <w:pPr>
        <w:shd w:val="clear" w:color="auto" w:fill="FFFFFF"/>
        <w:ind w:firstLine="709"/>
        <w:jc w:val="both"/>
        <w:textAlignment w:val="baseline"/>
        <w:rPr>
          <w:i/>
          <w:color w:val="000000"/>
        </w:rPr>
      </w:pPr>
      <w:r w:rsidRPr="00BA5CD0">
        <w:rPr>
          <w:bCs/>
          <w:i/>
          <w:color w:val="000000"/>
        </w:rPr>
        <w:t>Ключевые слова:</w:t>
      </w:r>
      <w:r w:rsidRPr="00BA5CD0">
        <w:rPr>
          <w:b/>
          <w:bCs/>
          <w:i/>
          <w:color w:val="000000"/>
        </w:rPr>
        <w:t xml:space="preserve"> </w:t>
      </w:r>
      <w:r w:rsidRPr="00BA5CD0">
        <w:rPr>
          <w:i/>
          <w:color w:val="000000"/>
        </w:rPr>
        <w:t xml:space="preserve">инновационные процессы, пространственная поляризация, типологизация регионов, </w:t>
      </w:r>
      <w:r w:rsidRPr="00BA5CD0">
        <w:rPr>
          <w:i/>
        </w:rPr>
        <w:t xml:space="preserve"> инновационная политика</w:t>
      </w:r>
    </w:p>
    <w:p w:rsidR="00BA5CD0" w:rsidRDefault="00BA5CD0" w:rsidP="00BA5CD0">
      <w:pPr>
        <w:pStyle w:val="rvps26"/>
        <w:shd w:val="clear" w:color="auto" w:fill="FFFFFF"/>
        <w:spacing w:before="0" w:beforeAutospacing="0" w:after="0" w:afterAutospacing="0"/>
        <w:ind w:firstLine="540"/>
        <w:rPr>
          <w:rStyle w:val="rvts52"/>
          <w:b/>
          <w:bCs/>
        </w:rPr>
      </w:pPr>
    </w:p>
    <w:p w:rsidR="003D160B" w:rsidRPr="00D70ECB" w:rsidRDefault="00B16805" w:rsidP="00124B04">
      <w:pPr>
        <w:spacing w:line="360" w:lineRule="auto"/>
        <w:ind w:firstLine="709"/>
        <w:jc w:val="both"/>
      </w:pPr>
      <w:r w:rsidRPr="00D70ECB">
        <w:t xml:space="preserve">На сегодняшний день ключевым вопросом российской экономики выступает усиление поляризации территориального развития.  Вклад в решение </w:t>
      </w:r>
      <w:r w:rsidR="00F36F25" w:rsidRPr="00D70ECB">
        <w:t xml:space="preserve">этой </w:t>
      </w:r>
      <w:r w:rsidRPr="00D70ECB">
        <w:t xml:space="preserve">проблемы внесли представители различных экономических школ регионалистики [1,339]. Отдельное внимание вопросам </w:t>
      </w:r>
      <w:r w:rsidR="00F36F25" w:rsidRPr="00D70ECB">
        <w:t xml:space="preserve">неравномерности </w:t>
      </w:r>
      <w:r w:rsidRPr="00D70ECB">
        <w:t xml:space="preserve"> развития </w:t>
      </w:r>
      <w:r w:rsidR="00F36F25" w:rsidRPr="00D70ECB">
        <w:t xml:space="preserve">территорий </w:t>
      </w:r>
      <w:r w:rsidRPr="00D70ECB">
        <w:t xml:space="preserve">уделяется и в теории инноваций. В частности, </w:t>
      </w:r>
      <w:r w:rsidR="003D160B" w:rsidRPr="00D70ECB">
        <w:t>Т.Хагерстранд ввел понятие диффузии инноваций, которая отражает волнообразный характер распространения нововведений и в идейном отношении близка к теории «длинных волн» Н. Кондратьева. Другим направлением теоретического осмысления пространственного аспекта развития инноваций является теория «полюсов роста»</w:t>
      </w:r>
      <w:r w:rsidR="00137D92" w:rsidRPr="00D70ECB">
        <w:t xml:space="preserve"> (</w:t>
      </w:r>
      <w:r w:rsidR="003D160B" w:rsidRPr="00D70ECB">
        <w:t>Ф. Перру</w:t>
      </w:r>
      <w:r w:rsidR="00137D92" w:rsidRPr="00D70ECB">
        <w:t>)</w:t>
      </w:r>
      <w:r w:rsidR="003D160B" w:rsidRPr="00D70ECB">
        <w:t>, основ</w:t>
      </w:r>
      <w:r w:rsidR="00137D92" w:rsidRPr="00D70ECB">
        <w:t xml:space="preserve">анная на идее о </w:t>
      </w:r>
      <w:r w:rsidR="003D160B" w:rsidRPr="00D70ECB">
        <w:t xml:space="preserve">ведущей роли отраслевой структуры экономики и в первую очередь лидирующих отраслей, создающих новые товары и услуги. </w:t>
      </w:r>
      <w:r w:rsidR="003D160B" w:rsidRPr="00D70ECB">
        <w:rPr>
          <w:iCs/>
        </w:rPr>
        <w:t xml:space="preserve">Позднее Ж. Будвuль показал, что </w:t>
      </w:r>
      <w:r w:rsidR="003D160B" w:rsidRPr="00D70ECB">
        <w:t xml:space="preserve">в качестве полюсов роста можно рассматривать конкретные территории (населенные пункты), выполняющие в экономике страны или региона функцию источника инноваций и прогpесса. </w:t>
      </w:r>
      <w:r w:rsidR="003D160B" w:rsidRPr="00D70ECB">
        <w:rPr>
          <w:iCs/>
        </w:rPr>
        <w:t xml:space="preserve">Х.Р. Ласуэн </w:t>
      </w:r>
      <w:r w:rsidR="003D160B" w:rsidRPr="00D70ECB">
        <w:t xml:space="preserve">детализировал представления о полюсах экономического роста. </w:t>
      </w:r>
      <w:r w:rsidR="00137D92" w:rsidRPr="00D70ECB">
        <w:t xml:space="preserve">По его мнению, </w:t>
      </w:r>
      <w:r w:rsidR="003D160B" w:rsidRPr="00D70ECB">
        <w:t>полюсом роста может быть региональный комплекс предприятий, связанный с экспортом региона (а не просто с ведущей отраслью). Принципы формирования полюсов роста нашли свое отражение в теории взаимодействия центра (ядра) и периферии</w:t>
      </w:r>
      <w:r w:rsidR="00137D92" w:rsidRPr="00D70ECB">
        <w:t xml:space="preserve"> (</w:t>
      </w:r>
      <w:r w:rsidR="003D160B" w:rsidRPr="00D70ECB">
        <w:t>Д. Фридман</w:t>
      </w:r>
      <w:r w:rsidR="00137D92" w:rsidRPr="00D70ECB">
        <w:t>)</w:t>
      </w:r>
      <w:r w:rsidR="003D160B" w:rsidRPr="00D70ECB">
        <w:t xml:space="preserve">, </w:t>
      </w:r>
      <w:r w:rsidR="00137D92" w:rsidRPr="00D70ECB">
        <w:t xml:space="preserve">в которой </w:t>
      </w:r>
      <w:r w:rsidR="003D160B" w:rsidRPr="00D70ECB">
        <w:t xml:space="preserve">анализируется территориальная неравномерность экономического роста и процесс пространственной поляризации, </w:t>
      </w:r>
      <w:r w:rsidR="00137D92" w:rsidRPr="00D70ECB">
        <w:t xml:space="preserve">порождающие </w:t>
      </w:r>
      <w:r w:rsidR="003D160B" w:rsidRPr="00D70ECB">
        <w:t xml:space="preserve">диспропорции развития между центром и периферией (в том числе и в инновационной сфере). С рассмотренными подходами тесно связана теория  формирования инновационных систем, родоначальниками которой являются К. Фримен и  Б.Лундвалл. В ее основе такие  методологические принципы как: 1) следование идеям Й. Шумпетера об инновационности развития как  главном факторе экономической динамики; 2) признание особой роли знания в экономическом развитии; 3) рассмотрение институционального контекста инновационной деятельности как фактора, прямо влияющего на ее содержание и структуру. </w:t>
      </w:r>
    </w:p>
    <w:p w:rsidR="003D160B" w:rsidRPr="00D70ECB" w:rsidRDefault="003D160B" w:rsidP="00124B04">
      <w:pPr>
        <w:spacing w:line="360" w:lineRule="auto"/>
        <w:ind w:firstLine="709"/>
        <w:jc w:val="both"/>
      </w:pPr>
      <w:r w:rsidRPr="00D70ECB">
        <w:lastRenderedPageBreak/>
        <w:t xml:space="preserve">В настоящее время </w:t>
      </w:r>
      <w:r w:rsidR="000A3696" w:rsidRPr="00D70ECB">
        <w:t xml:space="preserve">исследования по </w:t>
      </w:r>
      <w:r w:rsidRPr="00D70ECB">
        <w:t>рассмотренны</w:t>
      </w:r>
      <w:r w:rsidR="000A3696" w:rsidRPr="00D70ECB">
        <w:t>м</w:t>
      </w:r>
      <w:r w:rsidRPr="00D70ECB">
        <w:t xml:space="preserve"> теоретически</w:t>
      </w:r>
      <w:r w:rsidR="000A3696" w:rsidRPr="00D70ECB">
        <w:t>м</w:t>
      </w:r>
      <w:r w:rsidRPr="00D70ECB">
        <w:t xml:space="preserve"> подход</w:t>
      </w:r>
      <w:r w:rsidR="000A3696" w:rsidRPr="00D70ECB">
        <w:t xml:space="preserve">ам продолжаются и </w:t>
      </w:r>
      <w:r w:rsidRPr="00D70ECB">
        <w:t xml:space="preserve">находят свое отражение во многих странах при разработке стратегий пространственного экономического развития. </w:t>
      </w:r>
    </w:p>
    <w:p w:rsidR="00D70ECB" w:rsidRDefault="003D160B" w:rsidP="00124B04">
      <w:pPr>
        <w:spacing w:line="360" w:lineRule="auto"/>
        <w:ind w:firstLine="709"/>
        <w:jc w:val="both"/>
      </w:pPr>
      <w:r w:rsidRPr="00D70ECB">
        <w:t>В работах экономистов наряду с термином  «пространственная поляризация» достаточно часто встречаются понятия «территориальная асимметрия», «региональная дифференциация», «пространственное неравенство», «пространственные диспропорции». На наш взгляд, эти понятия отражают одно явление региональной экономики, представляющее собой совокупность объективных и субъективных факторов, приводящих к чрезмерной территориальной неравномерности в ресурсной обеспеченности, способах и результатах экономической активности</w:t>
      </w:r>
      <w:r w:rsidR="000A3696" w:rsidRPr="00D70ECB">
        <w:t xml:space="preserve"> [2,с. 257].</w:t>
      </w:r>
      <w:r w:rsidRPr="00D70ECB">
        <w:t xml:space="preserve"> </w:t>
      </w:r>
    </w:p>
    <w:p w:rsidR="003D160B" w:rsidRPr="00D70ECB" w:rsidRDefault="003D160B" w:rsidP="00124B04">
      <w:pPr>
        <w:spacing w:line="360" w:lineRule="auto"/>
        <w:ind w:firstLine="709"/>
        <w:jc w:val="both"/>
      </w:pPr>
      <w:r w:rsidRPr="00D70ECB">
        <w:t>Инновационная поляризация проявляется на любом административно-политическом уровне и обусловлена различиями в уровне инновационной активности субъектов хозяйствования отдельной территории, что обусловлено следующими особенностями экономического пространства:</w:t>
      </w:r>
    </w:p>
    <w:p w:rsidR="003D160B" w:rsidRPr="00D70ECB" w:rsidRDefault="003D160B" w:rsidP="00124B04">
      <w:pPr>
        <w:spacing w:line="360" w:lineRule="auto"/>
        <w:ind w:firstLine="709"/>
        <w:jc w:val="both"/>
      </w:pPr>
      <w:r w:rsidRPr="00D70ECB">
        <w:t>1. Неоднородностью, которая связана с различием имеющегося потенциала развития отдельных территорий, а также нелинейностью процессов, происходящих в экономическом пространстве (в том числе в инновационной сфере).</w:t>
      </w:r>
    </w:p>
    <w:p w:rsidR="003D160B" w:rsidRPr="00D70ECB" w:rsidRDefault="003D160B" w:rsidP="00124B04">
      <w:pPr>
        <w:spacing w:line="360" w:lineRule="auto"/>
        <w:ind w:firstLine="709"/>
        <w:jc w:val="both"/>
      </w:pPr>
      <w:r w:rsidRPr="00D70ECB">
        <w:t>2. Фрактальностью, которая может проявляться на макроуровне (при страновом анализе), на мезоуровне (субъектов) РФ,  в экономическом пространстве внутри самих регионов (например,на уровне муниципальных образований).</w:t>
      </w:r>
    </w:p>
    <w:p w:rsidR="003D160B" w:rsidRPr="00D70ECB" w:rsidRDefault="003D160B" w:rsidP="00124B04">
      <w:pPr>
        <w:spacing w:line="360" w:lineRule="auto"/>
        <w:ind w:firstLine="709"/>
        <w:jc w:val="both"/>
      </w:pPr>
      <w:r w:rsidRPr="00D70ECB">
        <w:t>3. Самоорганизацией, которая выражается в способности экономического пространства нивелировать последствия негативных процессов,  приводит к повышению устойчивости развития экономики и  сглаживанию пространственной поляризации.</w:t>
      </w:r>
    </w:p>
    <w:p w:rsidR="003D160B" w:rsidRPr="00D70ECB" w:rsidRDefault="003D160B" w:rsidP="00124B04">
      <w:pPr>
        <w:spacing w:line="360" w:lineRule="auto"/>
        <w:ind w:firstLine="709"/>
        <w:jc w:val="both"/>
      </w:pPr>
      <w:r w:rsidRPr="00D70ECB">
        <w:t>Информационной базой для анализа пространственной поляризации инновационных процессов послужили официальные данные Федерального государственного статистического агентства РФ. Период наблюдения 2006-2016 гг., число регионов составляет 78 (несколько регионов было исключено из-за отсутствия информации по отдельным годам и переменным). Географическими единицами анализа выступают федеральные округа и регионы  Российской Федерации. Результаты проведенного анализа за 2006-2016 гг.  свидетельствуют об ухудшении ситуации в инновационной сфере: наблюдается снижение медианного уровня инновационной активности; отсутствует положительная динамика роста числа регионов со значениями выше медианного; сохраняется дисбаланс и неравномерность распространения инноваций  в разрезе регионов РФ.</w:t>
      </w:r>
    </w:p>
    <w:p w:rsidR="009F6D47" w:rsidRPr="00D70ECB" w:rsidRDefault="003D160B" w:rsidP="00124B04">
      <w:pPr>
        <w:spacing w:line="360" w:lineRule="auto"/>
        <w:ind w:firstLine="709"/>
        <w:jc w:val="both"/>
      </w:pPr>
      <w:r w:rsidRPr="00D70ECB">
        <w:t xml:space="preserve">Исследование пространственной поляризации состояния и развития регионов выступают объективной основой для формирования стратегических решений по </w:t>
      </w:r>
      <w:r w:rsidRPr="00D70ECB">
        <w:lastRenderedPageBreak/>
        <w:t>обеспечению устойчивого роста экономики территорий. Оценка инструментов, используемых в настоящее время в России для выравнивания уровней развития  регионов, показал</w:t>
      </w:r>
      <w:r w:rsidR="000A3696" w:rsidRPr="00D70ECB">
        <w:t>а</w:t>
      </w:r>
      <w:r w:rsidRPr="00D70ECB">
        <w:t xml:space="preserve"> их недостаточную эффективность</w:t>
      </w:r>
      <w:r w:rsidR="009F6D47" w:rsidRPr="00D70ECB">
        <w:t xml:space="preserve"> [1,с. 341]. </w:t>
      </w:r>
      <w:r w:rsidRPr="00D70ECB">
        <w:t xml:space="preserve">В условиях экономической самостоятельности регионов наибольший практический интерес представляют внутрирегиональные аспекты развития экономики, то есть активизация развития собственного внутреннего потенциала территорий. В этом контексте значимая роль отводится формированию адекватной современным условиям инновационной политики, базирующейся на поддержке стимулирующих и преодолении </w:t>
      </w:r>
      <w:r w:rsidR="000A3696" w:rsidRPr="00D70ECB">
        <w:t>ограничивающих ф</w:t>
      </w:r>
      <w:r w:rsidRPr="00D70ECB">
        <w:t>акторов развития</w:t>
      </w:r>
      <w:r w:rsidR="009F6D47" w:rsidRPr="00D70ECB">
        <w:t xml:space="preserve">. </w:t>
      </w:r>
    </w:p>
    <w:p w:rsidR="00527E5F" w:rsidRPr="00D70ECB" w:rsidRDefault="00DA5BE0" w:rsidP="00124B04">
      <w:pPr>
        <w:spacing w:line="360" w:lineRule="auto"/>
        <w:ind w:firstLine="709"/>
        <w:jc w:val="both"/>
      </w:pPr>
      <w:r w:rsidRPr="00D70ECB">
        <w:t>Формируемая на уровне региона инновационная политика должна учитывать рассмотренные факторы и соответствовать требованиям</w:t>
      </w:r>
      <w:r w:rsidR="00F710FF" w:rsidRPr="00D70ECB">
        <w:t xml:space="preserve"> [</w:t>
      </w:r>
      <w:r w:rsidR="00124B04">
        <w:t>3</w:t>
      </w:r>
      <w:r w:rsidR="00F710FF" w:rsidRPr="00D70ECB">
        <w:t>, с.</w:t>
      </w:r>
      <w:r w:rsidR="000F64C7" w:rsidRPr="00D70ECB">
        <w:t>10</w:t>
      </w:r>
      <w:r w:rsidR="00F710FF" w:rsidRPr="00D70ECB">
        <w:t>]</w:t>
      </w:r>
      <w:r w:rsidRPr="00D70ECB">
        <w:t>:</w:t>
      </w:r>
    </w:p>
    <w:p w:rsidR="00752D67" w:rsidRPr="00D70ECB" w:rsidRDefault="00752D67" w:rsidP="00124B04">
      <w:pPr>
        <w:spacing w:line="360" w:lineRule="auto"/>
        <w:ind w:firstLine="709"/>
        <w:jc w:val="both"/>
      </w:pPr>
      <w:r w:rsidRPr="00D70ECB">
        <w:t xml:space="preserve">1. Инновационная политика формируется в рамках общегосударственной стратегии социально-экономического развития страны. Объектом инновационной политики является инновационная сфера, под которой понимается совокупность коммерческих и некоммерческих организаций, деятельность которых связана с инновационной деятельностью. Предметом инновационной политики выступают взаимоотношения между государственными органами власти и управления и субъектами рынка (предприятия, производственные объединения, отраслевые союзы и др.). </w:t>
      </w:r>
    </w:p>
    <w:p w:rsidR="00107050" w:rsidRPr="00D70ECB" w:rsidRDefault="00107050" w:rsidP="00124B04">
      <w:pPr>
        <w:tabs>
          <w:tab w:val="num" w:pos="360"/>
        </w:tabs>
        <w:spacing w:line="360" w:lineRule="auto"/>
        <w:ind w:firstLine="709"/>
        <w:jc w:val="both"/>
      </w:pPr>
      <w:r w:rsidRPr="00D70ECB">
        <w:t xml:space="preserve">2. Могут быть выделены временной и пространственный аспекты инновационной политики. Временной определяет действия государства в области инноваций на текущий момент и на длительную перспективу. Текущая политика связана с оперативным регулированием инновационной деятельности. Долгосрочная политика направлена на решение важных отраслевых задач, требующих больших затрат времени, рабочей силы и капитала. Пространственный аспект политики определяет действия государства по основным направлениям влияния на экономику страны (с учетом территориальных особенностей инновационного развития). </w:t>
      </w:r>
    </w:p>
    <w:p w:rsidR="00414C3D" w:rsidRPr="00D70ECB" w:rsidRDefault="00107050" w:rsidP="00124B04">
      <w:pPr>
        <w:pStyle w:val="a9"/>
        <w:spacing w:after="0" w:line="360" w:lineRule="auto"/>
        <w:ind w:left="0" w:firstLine="709"/>
        <w:jc w:val="both"/>
        <w:rPr>
          <w:rFonts w:cs="Times New Roman"/>
        </w:rPr>
      </w:pPr>
      <w:r w:rsidRPr="00D70ECB">
        <w:rPr>
          <w:rFonts w:cs="Times New Roman"/>
        </w:rPr>
        <w:t>3</w:t>
      </w:r>
      <w:r w:rsidR="00752D67" w:rsidRPr="00D70ECB">
        <w:rPr>
          <w:rFonts w:cs="Times New Roman"/>
        </w:rPr>
        <w:t>. Основными элементами инновационной политики являются:</w:t>
      </w:r>
      <w:r w:rsidR="008926F8" w:rsidRPr="00D70ECB">
        <w:rPr>
          <w:rFonts w:cs="Times New Roman"/>
        </w:rPr>
        <w:t xml:space="preserve"> </w:t>
      </w:r>
    </w:p>
    <w:p w:rsidR="00414C3D" w:rsidRPr="00D70ECB" w:rsidRDefault="00414C3D" w:rsidP="00124B04">
      <w:pPr>
        <w:pStyle w:val="a9"/>
        <w:spacing w:after="0" w:line="360" w:lineRule="auto"/>
        <w:ind w:left="0" w:firstLine="709"/>
        <w:jc w:val="both"/>
        <w:rPr>
          <w:rFonts w:cs="Times New Roman"/>
        </w:rPr>
      </w:pPr>
      <w:r w:rsidRPr="00D70ECB">
        <w:rPr>
          <w:rFonts w:cs="Times New Roman"/>
        </w:rPr>
        <w:t xml:space="preserve">- </w:t>
      </w:r>
      <w:r w:rsidR="00752D67" w:rsidRPr="00D70ECB">
        <w:rPr>
          <w:rFonts w:cs="Times New Roman"/>
        </w:rPr>
        <w:t>цели и задачи развития инновационной сферы, отвечающие национальным экономическим интересам, устанавливаемые на основе оценки реальных условий и возможностей для саморазвития экономики;</w:t>
      </w:r>
      <w:r w:rsidR="008926F8" w:rsidRPr="00D70ECB">
        <w:rPr>
          <w:rFonts w:cs="Times New Roman"/>
        </w:rPr>
        <w:t xml:space="preserve"> </w:t>
      </w:r>
    </w:p>
    <w:p w:rsidR="00414C3D" w:rsidRPr="00D70ECB" w:rsidRDefault="00414C3D" w:rsidP="00124B04">
      <w:pPr>
        <w:pStyle w:val="a9"/>
        <w:spacing w:after="0" w:line="360" w:lineRule="auto"/>
        <w:ind w:left="0" w:firstLine="709"/>
        <w:jc w:val="both"/>
        <w:rPr>
          <w:rFonts w:cs="Times New Roman"/>
        </w:rPr>
      </w:pPr>
      <w:r w:rsidRPr="00D70ECB">
        <w:rPr>
          <w:rFonts w:cs="Times New Roman"/>
        </w:rPr>
        <w:t xml:space="preserve">- </w:t>
      </w:r>
      <w:r w:rsidR="00752D67" w:rsidRPr="00D70ECB">
        <w:rPr>
          <w:rFonts w:cs="Times New Roman"/>
        </w:rPr>
        <w:t>система приоритетных направлений развития инновационной сферы, конкретизирующая этапы достижения стратегических целей, решение промежуточных задач социально-экономического развития;</w:t>
      </w:r>
      <w:r w:rsidR="008926F8" w:rsidRPr="00D70ECB">
        <w:rPr>
          <w:rFonts w:cs="Times New Roman"/>
        </w:rPr>
        <w:t xml:space="preserve"> </w:t>
      </w:r>
    </w:p>
    <w:p w:rsidR="00752D67" w:rsidRPr="00D70ECB" w:rsidRDefault="00414C3D" w:rsidP="00124B04">
      <w:pPr>
        <w:pStyle w:val="a9"/>
        <w:spacing w:after="0" w:line="360" w:lineRule="auto"/>
        <w:ind w:left="0" w:firstLine="709"/>
        <w:jc w:val="both"/>
        <w:rPr>
          <w:rFonts w:cs="Times New Roman"/>
        </w:rPr>
      </w:pPr>
      <w:r w:rsidRPr="00D70ECB">
        <w:rPr>
          <w:rFonts w:cs="Times New Roman"/>
        </w:rPr>
        <w:t xml:space="preserve">- </w:t>
      </w:r>
      <w:r w:rsidR="00752D67" w:rsidRPr="00D70ECB">
        <w:rPr>
          <w:rFonts w:cs="Times New Roman"/>
        </w:rPr>
        <w:t>инструментарий реализации инновационной политики, включающий формы и методы регулирующих воздействий на социально-экономическое  развитие</w:t>
      </w:r>
      <w:r w:rsidR="00107050" w:rsidRPr="00D70ECB">
        <w:rPr>
          <w:rFonts w:cs="Times New Roman"/>
        </w:rPr>
        <w:t>.</w:t>
      </w:r>
    </w:p>
    <w:p w:rsidR="0029451A" w:rsidRPr="00D70ECB" w:rsidRDefault="0029451A" w:rsidP="00124B04">
      <w:pPr>
        <w:pStyle w:val="2"/>
        <w:keepNext w:val="0"/>
        <w:widowControl w:val="0"/>
        <w:spacing w:before="0" w:line="360" w:lineRule="auto"/>
        <w:ind w:firstLine="709"/>
        <w:jc w:val="both"/>
        <w:rPr>
          <w:rFonts w:ascii="Times New Roman" w:hAnsi="Times New Roman" w:cs="Times New Roman"/>
          <w:b w:val="0"/>
          <w:color w:val="auto"/>
          <w:sz w:val="24"/>
          <w:szCs w:val="24"/>
        </w:rPr>
      </w:pPr>
      <w:r w:rsidRPr="00D70ECB">
        <w:rPr>
          <w:rFonts w:ascii="Times New Roman" w:hAnsi="Times New Roman" w:cs="Times New Roman"/>
          <w:b w:val="0"/>
          <w:color w:val="auto"/>
          <w:sz w:val="24"/>
          <w:szCs w:val="24"/>
        </w:rPr>
        <w:lastRenderedPageBreak/>
        <w:t>В таблице представлены основные характеристики методов реализации инновационной политики (в сфере нивелирования пространственной поляризации).</w:t>
      </w:r>
    </w:p>
    <w:p w:rsidR="0029451A" w:rsidRPr="00D70ECB" w:rsidRDefault="0029451A" w:rsidP="00124B04">
      <w:pPr>
        <w:pStyle w:val="2"/>
        <w:keepNext w:val="0"/>
        <w:widowControl w:val="0"/>
        <w:spacing w:before="0" w:line="360" w:lineRule="auto"/>
        <w:jc w:val="both"/>
        <w:rPr>
          <w:rFonts w:ascii="Times New Roman" w:hAnsi="Times New Roman" w:cs="Times New Roman"/>
          <w:b w:val="0"/>
          <w:color w:val="auto"/>
          <w:sz w:val="24"/>
          <w:szCs w:val="24"/>
        </w:rPr>
      </w:pPr>
      <w:r w:rsidRPr="00D70ECB">
        <w:rPr>
          <w:rFonts w:ascii="Times New Roman" w:hAnsi="Times New Roman" w:cs="Times New Roman"/>
          <w:b w:val="0"/>
          <w:color w:val="auto"/>
          <w:sz w:val="24"/>
          <w:szCs w:val="24"/>
        </w:rPr>
        <w:t xml:space="preserve">Таблица  - Характеристика методов реализации инновационной политики </w:t>
      </w:r>
    </w:p>
    <w:tbl>
      <w:tblPr>
        <w:tblStyle w:val="a7"/>
        <w:tblW w:w="0" w:type="auto"/>
        <w:tblLook w:val="04A0"/>
      </w:tblPr>
      <w:tblGrid>
        <w:gridCol w:w="2145"/>
        <w:gridCol w:w="3775"/>
        <w:gridCol w:w="3651"/>
      </w:tblGrid>
      <w:tr w:rsidR="0029451A" w:rsidRPr="00D70ECB" w:rsidTr="00F710FF">
        <w:tc>
          <w:tcPr>
            <w:tcW w:w="2145" w:type="dxa"/>
          </w:tcPr>
          <w:p w:rsidR="0029451A" w:rsidRPr="00275EB1" w:rsidRDefault="0029451A" w:rsidP="00275EB1">
            <w:pPr>
              <w:jc w:val="both"/>
              <w:rPr>
                <w:sz w:val="20"/>
                <w:szCs w:val="20"/>
              </w:rPr>
            </w:pPr>
            <w:r w:rsidRPr="00275EB1">
              <w:rPr>
                <w:sz w:val="20"/>
                <w:szCs w:val="20"/>
              </w:rPr>
              <w:t>Название метода</w:t>
            </w:r>
          </w:p>
        </w:tc>
        <w:tc>
          <w:tcPr>
            <w:tcW w:w="3775" w:type="dxa"/>
          </w:tcPr>
          <w:p w:rsidR="0029451A" w:rsidRPr="00275EB1" w:rsidRDefault="0029451A" w:rsidP="00275EB1">
            <w:pPr>
              <w:jc w:val="both"/>
              <w:rPr>
                <w:sz w:val="20"/>
                <w:szCs w:val="20"/>
              </w:rPr>
            </w:pPr>
            <w:r w:rsidRPr="00275EB1">
              <w:rPr>
                <w:sz w:val="20"/>
                <w:szCs w:val="20"/>
              </w:rPr>
              <w:t>Характеристика метода</w:t>
            </w:r>
          </w:p>
        </w:tc>
        <w:tc>
          <w:tcPr>
            <w:tcW w:w="3651" w:type="dxa"/>
          </w:tcPr>
          <w:p w:rsidR="0029451A" w:rsidRPr="00275EB1" w:rsidRDefault="0029451A" w:rsidP="00275EB1">
            <w:pPr>
              <w:jc w:val="both"/>
              <w:rPr>
                <w:sz w:val="20"/>
                <w:szCs w:val="20"/>
              </w:rPr>
            </w:pPr>
            <w:r w:rsidRPr="00275EB1">
              <w:rPr>
                <w:sz w:val="20"/>
                <w:szCs w:val="20"/>
              </w:rPr>
              <w:t xml:space="preserve">Формы реализации метода </w:t>
            </w:r>
          </w:p>
        </w:tc>
      </w:tr>
      <w:tr w:rsidR="0029451A" w:rsidRPr="00D70ECB" w:rsidTr="00F710FF">
        <w:tc>
          <w:tcPr>
            <w:tcW w:w="2145" w:type="dxa"/>
          </w:tcPr>
          <w:p w:rsidR="0029451A" w:rsidRPr="00275EB1" w:rsidRDefault="0029451A" w:rsidP="00275EB1">
            <w:pPr>
              <w:pStyle w:val="a4"/>
              <w:jc w:val="center"/>
            </w:pPr>
            <w:r w:rsidRPr="00275EB1">
              <w:t>Ресурсные</w:t>
            </w:r>
          </w:p>
          <w:p w:rsidR="0029451A" w:rsidRPr="00275EB1" w:rsidRDefault="0029451A" w:rsidP="00275EB1">
            <w:pPr>
              <w:pStyle w:val="a4"/>
              <w:jc w:val="center"/>
            </w:pPr>
            <w:r w:rsidRPr="00275EB1">
              <w:t>методы</w:t>
            </w:r>
          </w:p>
        </w:tc>
        <w:tc>
          <w:tcPr>
            <w:tcW w:w="3775" w:type="dxa"/>
          </w:tcPr>
          <w:p w:rsidR="0029451A" w:rsidRPr="00275EB1" w:rsidRDefault="0029451A" w:rsidP="00275EB1">
            <w:pPr>
              <w:jc w:val="center"/>
              <w:rPr>
                <w:sz w:val="20"/>
                <w:szCs w:val="20"/>
              </w:rPr>
            </w:pPr>
            <w:r w:rsidRPr="00275EB1">
              <w:rPr>
                <w:sz w:val="20"/>
                <w:szCs w:val="20"/>
              </w:rPr>
              <w:t>Методы прямого воздействия на объект, обеспечивающие хозяйствующие субъекты региона воспроизводственными ресурсами в целях решения задач их эффективного функционирования.</w:t>
            </w:r>
          </w:p>
        </w:tc>
        <w:tc>
          <w:tcPr>
            <w:tcW w:w="3651" w:type="dxa"/>
          </w:tcPr>
          <w:p w:rsidR="0029451A" w:rsidRPr="00275EB1" w:rsidRDefault="0029451A" w:rsidP="00275EB1">
            <w:pPr>
              <w:jc w:val="center"/>
              <w:rPr>
                <w:sz w:val="20"/>
                <w:szCs w:val="20"/>
              </w:rPr>
            </w:pPr>
            <w:r w:rsidRPr="00275EB1">
              <w:rPr>
                <w:sz w:val="20"/>
                <w:szCs w:val="20"/>
              </w:rPr>
              <w:t>Прямое финансирование;</w:t>
            </w:r>
          </w:p>
          <w:p w:rsidR="0029451A" w:rsidRPr="00275EB1" w:rsidRDefault="0029451A" w:rsidP="00275EB1">
            <w:pPr>
              <w:jc w:val="center"/>
              <w:rPr>
                <w:sz w:val="20"/>
                <w:szCs w:val="20"/>
              </w:rPr>
            </w:pPr>
            <w:r w:rsidRPr="00275EB1">
              <w:rPr>
                <w:sz w:val="20"/>
                <w:szCs w:val="20"/>
              </w:rPr>
              <w:t>Экономическое регулирование (инструменты налоговой,    кредитной, внешнеэкономической политики, государственное регулирование цен  и тарифов).</w:t>
            </w:r>
          </w:p>
        </w:tc>
      </w:tr>
      <w:tr w:rsidR="0029451A" w:rsidRPr="00D70ECB" w:rsidTr="00F710FF">
        <w:tc>
          <w:tcPr>
            <w:tcW w:w="2145" w:type="dxa"/>
          </w:tcPr>
          <w:p w:rsidR="0029451A" w:rsidRPr="00275EB1" w:rsidRDefault="0029451A" w:rsidP="00275EB1">
            <w:pPr>
              <w:pStyle w:val="a4"/>
              <w:jc w:val="center"/>
            </w:pPr>
            <w:r w:rsidRPr="00275EB1">
              <w:t>Институциональные</w:t>
            </w:r>
          </w:p>
          <w:p w:rsidR="0029451A" w:rsidRPr="00275EB1" w:rsidRDefault="0029451A" w:rsidP="00275EB1">
            <w:pPr>
              <w:pStyle w:val="a4"/>
              <w:jc w:val="center"/>
            </w:pPr>
            <w:r w:rsidRPr="00275EB1">
              <w:t>методы</w:t>
            </w:r>
          </w:p>
        </w:tc>
        <w:tc>
          <w:tcPr>
            <w:tcW w:w="3775" w:type="dxa"/>
          </w:tcPr>
          <w:p w:rsidR="0029451A" w:rsidRPr="00275EB1" w:rsidRDefault="0029451A" w:rsidP="00275EB1">
            <w:pPr>
              <w:jc w:val="center"/>
              <w:rPr>
                <w:sz w:val="20"/>
                <w:szCs w:val="20"/>
              </w:rPr>
            </w:pPr>
            <w:r w:rsidRPr="00275EB1">
              <w:rPr>
                <w:sz w:val="20"/>
                <w:szCs w:val="20"/>
              </w:rPr>
              <w:t>Методы, направленные на формирование организационно - экономической и правовой среды, соответствующей рыночным принципам и задачам социально-экономического (в т.ч. инновационного)</w:t>
            </w:r>
          </w:p>
          <w:p w:rsidR="0029451A" w:rsidRPr="00275EB1" w:rsidRDefault="0029451A" w:rsidP="00275EB1">
            <w:pPr>
              <w:jc w:val="center"/>
              <w:rPr>
                <w:sz w:val="20"/>
                <w:szCs w:val="20"/>
              </w:rPr>
            </w:pPr>
            <w:r w:rsidRPr="00275EB1">
              <w:rPr>
                <w:sz w:val="20"/>
                <w:szCs w:val="20"/>
              </w:rPr>
              <w:t>развития территории.</w:t>
            </w:r>
          </w:p>
        </w:tc>
        <w:tc>
          <w:tcPr>
            <w:tcW w:w="3651" w:type="dxa"/>
          </w:tcPr>
          <w:p w:rsidR="0029451A" w:rsidRPr="00275EB1" w:rsidRDefault="0029451A" w:rsidP="00275EB1">
            <w:pPr>
              <w:jc w:val="center"/>
              <w:rPr>
                <w:sz w:val="20"/>
                <w:szCs w:val="20"/>
              </w:rPr>
            </w:pPr>
            <w:r w:rsidRPr="00275EB1">
              <w:rPr>
                <w:sz w:val="20"/>
                <w:szCs w:val="20"/>
              </w:rPr>
              <w:t>Нормативно-правовое     регулирование;</w:t>
            </w:r>
          </w:p>
          <w:p w:rsidR="0029451A" w:rsidRPr="00275EB1" w:rsidRDefault="0029451A" w:rsidP="00275EB1">
            <w:pPr>
              <w:jc w:val="center"/>
              <w:rPr>
                <w:sz w:val="20"/>
                <w:szCs w:val="20"/>
              </w:rPr>
            </w:pPr>
            <w:r w:rsidRPr="00275EB1">
              <w:rPr>
                <w:sz w:val="20"/>
                <w:szCs w:val="20"/>
              </w:rPr>
              <w:t>Административно-экономическое                регулирование;</w:t>
            </w:r>
          </w:p>
          <w:p w:rsidR="0029451A" w:rsidRPr="00275EB1" w:rsidRDefault="0029451A" w:rsidP="00275EB1">
            <w:pPr>
              <w:jc w:val="center"/>
              <w:rPr>
                <w:sz w:val="20"/>
                <w:szCs w:val="20"/>
              </w:rPr>
            </w:pPr>
            <w:r w:rsidRPr="00275EB1">
              <w:rPr>
                <w:sz w:val="20"/>
                <w:szCs w:val="20"/>
              </w:rPr>
              <w:t>Развитие отношений     собственности;</w:t>
            </w:r>
          </w:p>
          <w:p w:rsidR="0029451A" w:rsidRPr="00275EB1" w:rsidRDefault="0029451A" w:rsidP="00275EB1">
            <w:pPr>
              <w:jc w:val="center"/>
              <w:rPr>
                <w:sz w:val="20"/>
                <w:szCs w:val="20"/>
              </w:rPr>
            </w:pPr>
            <w:r w:rsidRPr="00275EB1">
              <w:rPr>
                <w:sz w:val="20"/>
                <w:szCs w:val="20"/>
              </w:rPr>
              <w:t>Развитие новых организационно-правовых форм.</w:t>
            </w:r>
          </w:p>
        </w:tc>
      </w:tr>
      <w:tr w:rsidR="0029451A" w:rsidRPr="00D70ECB" w:rsidTr="00F710FF">
        <w:tc>
          <w:tcPr>
            <w:tcW w:w="2145" w:type="dxa"/>
          </w:tcPr>
          <w:p w:rsidR="0029451A" w:rsidRPr="00275EB1" w:rsidRDefault="0029451A" w:rsidP="00275EB1">
            <w:pPr>
              <w:jc w:val="center"/>
              <w:rPr>
                <w:sz w:val="20"/>
                <w:szCs w:val="20"/>
                <w:lang w:val="en-US"/>
              </w:rPr>
            </w:pPr>
            <w:r w:rsidRPr="00275EB1">
              <w:rPr>
                <w:sz w:val="20"/>
                <w:szCs w:val="20"/>
              </w:rPr>
              <w:t xml:space="preserve">Информационные </w:t>
            </w:r>
          </w:p>
          <w:p w:rsidR="0029451A" w:rsidRPr="00275EB1" w:rsidRDefault="0029451A" w:rsidP="00275EB1">
            <w:pPr>
              <w:jc w:val="center"/>
              <w:rPr>
                <w:sz w:val="20"/>
                <w:szCs w:val="20"/>
              </w:rPr>
            </w:pPr>
            <w:r w:rsidRPr="00275EB1">
              <w:rPr>
                <w:sz w:val="20"/>
                <w:szCs w:val="20"/>
              </w:rPr>
              <w:t>методы</w:t>
            </w:r>
          </w:p>
        </w:tc>
        <w:tc>
          <w:tcPr>
            <w:tcW w:w="3775" w:type="dxa"/>
          </w:tcPr>
          <w:p w:rsidR="0029451A" w:rsidRPr="00275EB1" w:rsidRDefault="0029451A" w:rsidP="00275EB1">
            <w:pPr>
              <w:jc w:val="center"/>
              <w:rPr>
                <w:sz w:val="20"/>
                <w:szCs w:val="20"/>
              </w:rPr>
            </w:pPr>
            <w:r w:rsidRPr="00275EB1">
              <w:rPr>
                <w:sz w:val="20"/>
                <w:szCs w:val="20"/>
              </w:rPr>
              <w:t>Методы, направленные на обеспечение субъектов рынка полной, своевременной и достоверной информацией о процессах, протекающих в инновационной сфере территорий.</w:t>
            </w:r>
          </w:p>
        </w:tc>
        <w:tc>
          <w:tcPr>
            <w:tcW w:w="3651" w:type="dxa"/>
          </w:tcPr>
          <w:p w:rsidR="0029451A" w:rsidRPr="00275EB1" w:rsidRDefault="0029451A" w:rsidP="00275EB1">
            <w:pPr>
              <w:jc w:val="center"/>
              <w:rPr>
                <w:sz w:val="20"/>
                <w:szCs w:val="20"/>
              </w:rPr>
            </w:pPr>
            <w:r w:rsidRPr="00275EB1">
              <w:rPr>
                <w:sz w:val="20"/>
                <w:szCs w:val="20"/>
              </w:rPr>
              <w:t>Проведение мониторинга инновационного развития региона;</w:t>
            </w:r>
          </w:p>
          <w:p w:rsidR="0029451A" w:rsidRPr="00275EB1" w:rsidRDefault="0029451A" w:rsidP="00275EB1">
            <w:pPr>
              <w:jc w:val="center"/>
              <w:rPr>
                <w:sz w:val="20"/>
                <w:szCs w:val="20"/>
              </w:rPr>
            </w:pPr>
            <w:r w:rsidRPr="00275EB1">
              <w:rPr>
                <w:sz w:val="20"/>
                <w:szCs w:val="20"/>
              </w:rPr>
              <w:t>Оценка вариантов и  перспектив инновационного развития;</w:t>
            </w:r>
          </w:p>
          <w:p w:rsidR="0029451A" w:rsidRPr="00275EB1" w:rsidRDefault="0029451A" w:rsidP="00275EB1">
            <w:pPr>
              <w:jc w:val="center"/>
              <w:rPr>
                <w:sz w:val="20"/>
                <w:szCs w:val="20"/>
              </w:rPr>
            </w:pPr>
            <w:r w:rsidRPr="00275EB1">
              <w:rPr>
                <w:sz w:val="20"/>
                <w:szCs w:val="20"/>
              </w:rPr>
              <w:t>Выработка рекомендаций по эффективному развитию инновационной сферы региона.</w:t>
            </w:r>
          </w:p>
        </w:tc>
      </w:tr>
      <w:tr w:rsidR="0029451A" w:rsidRPr="00D70ECB" w:rsidTr="00F710FF">
        <w:tc>
          <w:tcPr>
            <w:tcW w:w="2145" w:type="dxa"/>
          </w:tcPr>
          <w:p w:rsidR="0029451A" w:rsidRPr="00275EB1" w:rsidRDefault="0029451A" w:rsidP="00275EB1">
            <w:pPr>
              <w:jc w:val="center"/>
              <w:rPr>
                <w:sz w:val="20"/>
                <w:szCs w:val="20"/>
              </w:rPr>
            </w:pPr>
            <w:r w:rsidRPr="00275EB1">
              <w:rPr>
                <w:sz w:val="20"/>
                <w:szCs w:val="20"/>
              </w:rPr>
              <w:t>Программно-целевой</w:t>
            </w:r>
          </w:p>
          <w:p w:rsidR="0029451A" w:rsidRPr="00275EB1" w:rsidRDefault="0029451A" w:rsidP="00275EB1">
            <w:pPr>
              <w:jc w:val="center"/>
              <w:rPr>
                <w:sz w:val="20"/>
                <w:szCs w:val="20"/>
              </w:rPr>
            </w:pPr>
            <w:r w:rsidRPr="00275EB1">
              <w:rPr>
                <w:sz w:val="20"/>
                <w:szCs w:val="20"/>
              </w:rPr>
              <w:t>метод</w:t>
            </w:r>
          </w:p>
        </w:tc>
        <w:tc>
          <w:tcPr>
            <w:tcW w:w="3775" w:type="dxa"/>
          </w:tcPr>
          <w:p w:rsidR="0029451A" w:rsidRPr="00275EB1" w:rsidRDefault="0029451A" w:rsidP="00275EB1">
            <w:pPr>
              <w:jc w:val="center"/>
              <w:rPr>
                <w:sz w:val="20"/>
                <w:szCs w:val="20"/>
              </w:rPr>
            </w:pPr>
            <w:r w:rsidRPr="00275EB1">
              <w:rPr>
                <w:sz w:val="20"/>
                <w:szCs w:val="20"/>
              </w:rPr>
              <w:t>Метод, направленный на формирование и реализацию программ развития в соответствии с поставленными  целями и задачами, ресурсными возможностями и ограничениями.</w:t>
            </w:r>
          </w:p>
          <w:p w:rsidR="0029451A" w:rsidRPr="00275EB1" w:rsidRDefault="0029451A" w:rsidP="00275EB1">
            <w:pPr>
              <w:jc w:val="center"/>
              <w:rPr>
                <w:sz w:val="20"/>
                <w:szCs w:val="20"/>
              </w:rPr>
            </w:pPr>
          </w:p>
        </w:tc>
        <w:tc>
          <w:tcPr>
            <w:tcW w:w="3651" w:type="dxa"/>
          </w:tcPr>
          <w:p w:rsidR="0029451A" w:rsidRPr="00275EB1" w:rsidRDefault="0029451A" w:rsidP="00275EB1">
            <w:pPr>
              <w:jc w:val="center"/>
              <w:rPr>
                <w:sz w:val="20"/>
                <w:szCs w:val="20"/>
              </w:rPr>
            </w:pPr>
            <w:r w:rsidRPr="00275EB1">
              <w:rPr>
                <w:sz w:val="20"/>
                <w:szCs w:val="20"/>
              </w:rPr>
              <w:t>Программы развития отраслевых комплексов;</w:t>
            </w:r>
          </w:p>
          <w:p w:rsidR="0029451A" w:rsidRPr="00275EB1" w:rsidRDefault="0029451A" w:rsidP="00275EB1">
            <w:pPr>
              <w:jc w:val="center"/>
              <w:rPr>
                <w:sz w:val="20"/>
                <w:szCs w:val="20"/>
              </w:rPr>
            </w:pPr>
            <w:r w:rsidRPr="00275EB1">
              <w:rPr>
                <w:sz w:val="20"/>
                <w:szCs w:val="20"/>
              </w:rPr>
              <w:t>Программы реструктуризации предприятий;</w:t>
            </w:r>
          </w:p>
          <w:p w:rsidR="0029451A" w:rsidRPr="00275EB1" w:rsidRDefault="0029451A" w:rsidP="00275EB1">
            <w:pPr>
              <w:jc w:val="center"/>
              <w:rPr>
                <w:sz w:val="20"/>
                <w:szCs w:val="20"/>
              </w:rPr>
            </w:pPr>
            <w:r w:rsidRPr="00275EB1">
              <w:rPr>
                <w:sz w:val="20"/>
                <w:szCs w:val="20"/>
              </w:rPr>
              <w:t>Программы, нацеленные на решение отдельных проблем инновационного развития.</w:t>
            </w:r>
          </w:p>
        </w:tc>
      </w:tr>
    </w:tbl>
    <w:p w:rsidR="0029451A" w:rsidRPr="00D70ECB" w:rsidRDefault="0029451A" w:rsidP="00275EB1">
      <w:pPr>
        <w:ind w:firstLine="709"/>
        <w:jc w:val="both"/>
      </w:pPr>
    </w:p>
    <w:p w:rsidR="0029451A" w:rsidRPr="00D70ECB" w:rsidRDefault="0029451A" w:rsidP="00124B04">
      <w:pPr>
        <w:pStyle w:val="a9"/>
        <w:spacing w:after="0" w:line="360" w:lineRule="auto"/>
        <w:ind w:left="0" w:firstLine="709"/>
        <w:jc w:val="both"/>
      </w:pPr>
      <w:r w:rsidRPr="00D70ECB">
        <w:t xml:space="preserve">Среди рассмотренных методов приоритетными в условиях нивелирования инновационной поляризации выступает программно-целевой метод, который основывается  на взаимоувязывании целей и задач развития территорий с ресурсными возможностями и ограничителями их реализации. </w:t>
      </w:r>
      <w:r w:rsidR="0018462A" w:rsidRPr="00D70ECB">
        <w:t>Основные положения инновационной политики Вологодской области представлены в «Стратегии социально-экономического развития Вологодской области на период до 2030 года» [</w:t>
      </w:r>
      <w:r w:rsidR="00124B04">
        <w:t>4</w:t>
      </w:r>
      <w:r w:rsidR="0018462A" w:rsidRPr="00D70ECB">
        <w:t xml:space="preserve">, с.2]. </w:t>
      </w:r>
      <w:r w:rsidR="0018462A" w:rsidRPr="00D70ECB">
        <w:rPr>
          <w:color w:val="000000"/>
        </w:rPr>
        <w:t xml:space="preserve">Целью инновационного развития Вологодской области является создание условий для перехода к инновационному сценарию развития экономики области, повышение эффективности использования научного, научно-технического, инновационного потенциала области и превращение его в один из основных факторов экономического роста. </w:t>
      </w:r>
      <w:r w:rsidRPr="00D70ECB">
        <w:t>Таким образом, именно формирование эффективной политики, учитывающей инновационный потенциал территорий, в конечном итоге позволить активизировать инновационные процессы  и преодолеть  высокий уровень пространственной поляризации в экономике российских регионов.</w:t>
      </w:r>
    </w:p>
    <w:p w:rsidR="00107050" w:rsidRPr="00D70ECB" w:rsidRDefault="00107050" w:rsidP="00124B04">
      <w:pPr>
        <w:pStyle w:val="a9"/>
        <w:spacing w:after="0" w:line="360" w:lineRule="auto"/>
        <w:ind w:left="0" w:firstLine="709"/>
        <w:jc w:val="both"/>
        <w:rPr>
          <w:rFonts w:cs="Times New Roman"/>
        </w:rPr>
      </w:pPr>
    </w:p>
    <w:p w:rsidR="00414C3D" w:rsidRPr="00D70ECB" w:rsidRDefault="00BA5CD0" w:rsidP="00124B04">
      <w:pPr>
        <w:tabs>
          <w:tab w:val="num" w:pos="360"/>
        </w:tabs>
        <w:spacing w:line="360" w:lineRule="auto"/>
        <w:ind w:firstLine="709"/>
        <w:jc w:val="both"/>
        <w:rPr>
          <w:shd w:val="clear" w:color="auto" w:fill="FAFAFA"/>
        </w:rPr>
      </w:pPr>
      <w:r w:rsidRPr="00C700B2">
        <w:rPr>
          <w:u w:val="single"/>
        </w:rPr>
        <w:t>Список использованных источников</w:t>
      </w:r>
      <w:r w:rsidR="00414C3D" w:rsidRPr="00D70ECB">
        <w:rPr>
          <w:shd w:val="clear" w:color="auto" w:fill="FAFAFA"/>
        </w:rPr>
        <w:t>:</w:t>
      </w:r>
    </w:p>
    <w:p w:rsidR="009849C6" w:rsidRPr="00D70ECB" w:rsidRDefault="009849C6" w:rsidP="00124B04">
      <w:pPr>
        <w:tabs>
          <w:tab w:val="num" w:pos="360"/>
        </w:tabs>
        <w:spacing w:line="360" w:lineRule="auto"/>
        <w:ind w:firstLine="709"/>
        <w:jc w:val="both"/>
      </w:pPr>
      <w:r w:rsidRPr="00D70ECB">
        <w:rPr>
          <w:shd w:val="clear" w:color="auto" w:fill="FAFAFA"/>
        </w:rPr>
        <w:lastRenderedPageBreak/>
        <w:t>1.Гатауллин Р.Ф., Каримов А.Г., Аслаева С.Ш. Сущность, специфика и основные факторы поляризации территориальных систем // Фундаментальные исследования. – 2017. – № 4. – С. 339-343.</w:t>
      </w:r>
    </w:p>
    <w:p w:rsidR="00386556" w:rsidRPr="00D70ECB" w:rsidRDefault="009849C6" w:rsidP="00BA5CD0">
      <w:pPr>
        <w:tabs>
          <w:tab w:val="num" w:pos="360"/>
        </w:tabs>
        <w:spacing w:line="360" w:lineRule="auto"/>
        <w:ind w:firstLine="709"/>
        <w:jc w:val="both"/>
      </w:pPr>
      <w:r w:rsidRPr="00D70ECB">
        <w:t>2.</w:t>
      </w:r>
      <w:r w:rsidR="00B5478A" w:rsidRPr="00D70ECB">
        <w:t>Зиновьева А.А. Проблемы сглаживания пространственной поляризации в экономике регионов // Проблемы современной экономики, 2011. - №4 (40). – с.25</w:t>
      </w:r>
      <w:r w:rsidRPr="00D70ECB">
        <w:t>6</w:t>
      </w:r>
      <w:r w:rsidR="00B5478A" w:rsidRPr="00D70ECB">
        <w:t>-2</w:t>
      </w:r>
      <w:r w:rsidRPr="00D70ECB">
        <w:t>59</w:t>
      </w:r>
      <w:r w:rsidR="00B5478A" w:rsidRPr="00D70ECB">
        <w:t>.</w:t>
      </w:r>
    </w:p>
    <w:p w:rsidR="00F710FF" w:rsidRPr="00D70ECB" w:rsidRDefault="00124B04" w:rsidP="00BA5CD0">
      <w:pPr>
        <w:spacing w:line="360" w:lineRule="auto"/>
        <w:ind w:firstLine="709"/>
        <w:jc w:val="both"/>
      </w:pPr>
      <w:r>
        <w:t>3</w:t>
      </w:r>
      <w:r w:rsidR="00F710FF" w:rsidRPr="00D70ECB">
        <w:t xml:space="preserve">. Москвина О.С. </w:t>
      </w:r>
      <w:r w:rsidR="000F64C7" w:rsidRPr="00D70ECB">
        <w:t>Инновационная инфраструктура как фактор экономического развития региона //Экономика и управление в 21 веке: актуальные вопросы, достижения и инновации</w:t>
      </w:r>
      <w:r w:rsidR="00F710FF" w:rsidRPr="00D70ECB">
        <w:t xml:space="preserve"> – </w:t>
      </w:r>
      <w:r w:rsidR="000F64C7" w:rsidRPr="00D70ECB">
        <w:t>Пенза</w:t>
      </w:r>
      <w:r w:rsidR="00F710FF" w:rsidRPr="00D70ECB">
        <w:t xml:space="preserve">: </w:t>
      </w:r>
      <w:r w:rsidR="000F64C7" w:rsidRPr="00D70ECB">
        <w:t>Наука и просвещение</w:t>
      </w:r>
      <w:r w:rsidR="00F710FF" w:rsidRPr="00D70ECB">
        <w:t>, 201</w:t>
      </w:r>
      <w:r w:rsidR="000F64C7" w:rsidRPr="00D70ECB">
        <w:t>7</w:t>
      </w:r>
      <w:r w:rsidR="00F710FF" w:rsidRPr="00D70ECB">
        <w:t xml:space="preserve">. – </w:t>
      </w:r>
      <w:r w:rsidR="000F64C7" w:rsidRPr="00D70ECB">
        <w:t>С.6-15.</w:t>
      </w:r>
    </w:p>
    <w:p w:rsidR="0018462A" w:rsidRDefault="00124B04" w:rsidP="00BA5CD0">
      <w:pPr>
        <w:autoSpaceDE w:val="0"/>
        <w:autoSpaceDN w:val="0"/>
        <w:adjustRightInd w:val="0"/>
        <w:spacing w:line="360" w:lineRule="auto"/>
        <w:ind w:firstLine="709"/>
        <w:jc w:val="both"/>
        <w:rPr>
          <w:iCs/>
          <w:sz w:val="28"/>
          <w:szCs w:val="28"/>
          <w:shd w:val="clear" w:color="auto" w:fill="FFFFFF"/>
        </w:rPr>
      </w:pPr>
      <w:r>
        <w:rPr>
          <w:color w:val="00124E"/>
          <w:shd w:val="clear" w:color="auto" w:fill="FFFFFF"/>
        </w:rPr>
        <w:t>4</w:t>
      </w:r>
      <w:r w:rsidR="0018462A" w:rsidRPr="00D70ECB">
        <w:rPr>
          <w:color w:val="00124E"/>
          <w:shd w:val="clear" w:color="auto" w:fill="FFFFFF"/>
        </w:rPr>
        <w:t xml:space="preserve">. «О стратегии социально-экономического развития Вологодской области на период до 2030 года» [Электронный ресурс]: постановление Правительства Вологодской области №920 от 17 октября 2016 г. - </w:t>
      </w:r>
      <w:r w:rsidR="0018462A" w:rsidRPr="00D70ECB">
        <w:rPr>
          <w:iCs/>
          <w:shd w:val="clear" w:color="auto" w:fill="FFFFFF"/>
        </w:rPr>
        <w:t>Справочно-правовая система "Консультант Плюс</w:t>
      </w:r>
      <w:r w:rsidR="0018462A" w:rsidRPr="00206EF8">
        <w:rPr>
          <w:iCs/>
          <w:sz w:val="28"/>
          <w:szCs w:val="28"/>
          <w:shd w:val="clear" w:color="auto" w:fill="FFFFFF"/>
        </w:rPr>
        <w:t>".</w:t>
      </w:r>
    </w:p>
    <w:p w:rsidR="00E02C33" w:rsidRPr="00124B04" w:rsidRDefault="00E02C33" w:rsidP="00E02C33">
      <w:pPr>
        <w:ind w:firstLine="709"/>
        <w:jc w:val="both"/>
        <w:rPr>
          <w:rFonts w:eastAsia="Calibri"/>
        </w:rPr>
      </w:pPr>
    </w:p>
    <w:p w:rsidR="00E02C33" w:rsidRDefault="00E02C33" w:rsidP="00E02C33">
      <w:pPr>
        <w:ind w:firstLine="709"/>
        <w:jc w:val="both"/>
        <w:rPr>
          <w:rFonts w:eastAsia="Calibri"/>
        </w:rPr>
      </w:pPr>
      <w:r w:rsidRPr="00E02C33">
        <w:rPr>
          <w:rFonts w:eastAsia="Calibri"/>
          <w:b/>
        </w:rPr>
        <w:t xml:space="preserve">Информация об авторе: </w:t>
      </w:r>
      <w:r w:rsidR="00BA5CD0" w:rsidRPr="00E02C33">
        <w:rPr>
          <w:rFonts w:eastAsia="Calibri"/>
        </w:rPr>
        <w:t>Москвина Ольга Серапионовна (Россия, г.Вологда) – канд.экон.наук, доцент, Вологодский государственный университет (</w:t>
      </w:r>
      <w:r w:rsidRPr="00E02C33">
        <w:rPr>
          <w:rFonts w:eastAsia="Calibri"/>
        </w:rPr>
        <w:t>16000</w:t>
      </w:r>
      <w:r>
        <w:rPr>
          <w:rFonts w:eastAsia="Calibri"/>
        </w:rPr>
        <w:t>0</w:t>
      </w:r>
      <w:r w:rsidRPr="00E02C33">
        <w:rPr>
          <w:rFonts w:eastAsia="Calibri"/>
        </w:rPr>
        <w:t>, г. Вологда, ул.Ленина д.15,</w:t>
      </w:r>
      <w:r w:rsidRPr="00E02C33">
        <w:rPr>
          <w:rFonts w:ascii="Arial" w:hAnsi="Arial" w:cs="Arial"/>
          <w:shd w:val="clear" w:color="auto" w:fill="FFFFFF"/>
        </w:rPr>
        <w:t xml:space="preserve"> </w:t>
      </w:r>
      <w:hyperlink r:id="rId8" w:history="1">
        <w:r w:rsidRPr="00E02C33">
          <w:rPr>
            <w:rStyle w:val="ad"/>
            <w:color w:val="auto"/>
            <w:u w:val="none"/>
            <w:shd w:val="clear" w:color="auto" w:fill="FFFFFF"/>
          </w:rPr>
          <w:t>kanz@mh.vstu.edu.ru</w:t>
        </w:r>
      </w:hyperlink>
      <w:r>
        <w:rPr>
          <w:rFonts w:eastAsia="Calibri"/>
        </w:rPr>
        <w:t>)</w:t>
      </w:r>
    </w:p>
    <w:p w:rsidR="00E02C33" w:rsidRDefault="00E02C33" w:rsidP="00BA5CD0">
      <w:pPr>
        <w:spacing w:line="360" w:lineRule="auto"/>
        <w:jc w:val="right"/>
        <w:rPr>
          <w:rFonts w:eastAsia="Calibri"/>
          <w:b/>
          <w:sz w:val="21"/>
          <w:szCs w:val="21"/>
        </w:rPr>
      </w:pPr>
    </w:p>
    <w:p w:rsidR="00BA5CD0" w:rsidRPr="00E02C33" w:rsidRDefault="00E02C33" w:rsidP="00E02C33">
      <w:pPr>
        <w:spacing w:line="360" w:lineRule="auto"/>
        <w:jc w:val="right"/>
        <w:rPr>
          <w:rFonts w:eastAsia="Calibri"/>
          <w:b/>
          <w:sz w:val="21"/>
          <w:szCs w:val="21"/>
          <w:lang w:val="en-US"/>
        </w:rPr>
      </w:pPr>
      <w:r>
        <w:rPr>
          <w:rFonts w:eastAsia="Calibri"/>
          <w:b/>
          <w:sz w:val="21"/>
          <w:szCs w:val="21"/>
          <w:lang w:val="en-US"/>
        </w:rPr>
        <w:t xml:space="preserve">Moskvina </w:t>
      </w:r>
      <w:r w:rsidRPr="00E02C33">
        <w:rPr>
          <w:rFonts w:eastAsia="Calibri"/>
          <w:b/>
          <w:sz w:val="21"/>
          <w:szCs w:val="21"/>
          <w:lang w:val="en-US"/>
        </w:rPr>
        <w:t>O.S.</w:t>
      </w:r>
    </w:p>
    <w:p w:rsidR="00E02C33" w:rsidRPr="00D70ECB" w:rsidRDefault="00E02C33" w:rsidP="00E02C33">
      <w:pPr>
        <w:jc w:val="center"/>
        <w:rPr>
          <w:b/>
          <w:lang w:val="en-US"/>
        </w:rPr>
      </w:pPr>
      <w:r w:rsidRPr="00D70ECB">
        <w:rPr>
          <w:b/>
          <w:lang w:val="en-US"/>
        </w:rPr>
        <w:t>THE REGULATION OF THE PROCESSES OF SPATIAL POLARIZATION OF INNOVATIVE DEVELOPMENT</w:t>
      </w:r>
    </w:p>
    <w:p w:rsidR="00E02C33" w:rsidRDefault="00E02C33" w:rsidP="00E02C33">
      <w:pPr>
        <w:ind w:firstLine="709"/>
        <w:jc w:val="both"/>
        <w:rPr>
          <w:i/>
          <w:u w:val="single"/>
          <w:lang w:val="en-US"/>
        </w:rPr>
      </w:pPr>
    </w:p>
    <w:p w:rsidR="00E02C33" w:rsidRPr="00D70ECB" w:rsidRDefault="00E02C33" w:rsidP="00E02C33">
      <w:pPr>
        <w:ind w:firstLine="709"/>
        <w:jc w:val="both"/>
        <w:rPr>
          <w:lang w:val="en-US"/>
        </w:rPr>
      </w:pPr>
      <w:r w:rsidRPr="00D70ECB">
        <w:rPr>
          <w:b/>
          <w:lang w:val="en-US"/>
        </w:rPr>
        <w:t>Annotation</w:t>
      </w:r>
      <w:r>
        <w:rPr>
          <w:b/>
          <w:lang w:val="en-US"/>
        </w:rPr>
        <w:t xml:space="preserve">^ </w:t>
      </w:r>
      <w:r w:rsidRPr="00D70ECB">
        <w:rPr>
          <w:lang w:val="en-US"/>
        </w:rPr>
        <w:t>The article deals with theoretical and methodological approaches to assessing the level of spatial polarization in the innovation sector of the Russian economy. The mechanisms of overcoming the uneven development of innovative processes are proposed.</w:t>
      </w:r>
    </w:p>
    <w:p w:rsidR="00E02C33" w:rsidRPr="00D70ECB" w:rsidRDefault="00E02C33" w:rsidP="00E02C33">
      <w:pPr>
        <w:ind w:firstLine="709"/>
        <w:jc w:val="both"/>
        <w:rPr>
          <w:lang w:val="en-US"/>
        </w:rPr>
      </w:pPr>
      <w:r w:rsidRPr="00D70ECB">
        <w:rPr>
          <w:b/>
          <w:lang w:val="en-US"/>
        </w:rPr>
        <w:t>Keywords:</w:t>
      </w:r>
      <w:r w:rsidRPr="00D70ECB">
        <w:rPr>
          <w:lang w:val="en-US"/>
        </w:rPr>
        <w:t xml:space="preserve"> innovative processes, spatial polarization, typologization of regions, innovation policy</w:t>
      </w:r>
    </w:p>
    <w:p w:rsidR="00E02C33" w:rsidRPr="005D3016" w:rsidRDefault="00E02C33" w:rsidP="00E02C33">
      <w:pPr>
        <w:ind w:firstLine="709"/>
        <w:jc w:val="both"/>
        <w:rPr>
          <w:lang w:val="en-US"/>
        </w:rPr>
      </w:pPr>
    </w:p>
    <w:p w:rsidR="00E02C33" w:rsidRPr="00E02C33" w:rsidRDefault="00E02C33" w:rsidP="00E02C33">
      <w:pPr>
        <w:ind w:firstLine="709"/>
        <w:jc w:val="both"/>
        <w:rPr>
          <w:lang w:val="en-US"/>
        </w:rPr>
      </w:pPr>
      <w:r w:rsidRPr="00E02C33">
        <w:rPr>
          <w:b/>
          <w:lang w:val="en-US"/>
        </w:rPr>
        <w:t>Information about the author:</w:t>
      </w:r>
      <w:r w:rsidRPr="00E02C33">
        <w:rPr>
          <w:lang w:val="en-US"/>
        </w:rPr>
        <w:t xml:space="preserve"> Moskvina Olga Serapionov</w:t>
      </w:r>
      <w:r w:rsidR="005D3016">
        <w:rPr>
          <w:lang w:val="en-US"/>
        </w:rPr>
        <w:t>na</w:t>
      </w:r>
      <w:r w:rsidRPr="00E02C33">
        <w:rPr>
          <w:lang w:val="en-US"/>
        </w:rPr>
        <w:t xml:space="preserve"> (Russia, Vologda) – candidate.</w:t>
      </w:r>
      <w:r>
        <w:rPr>
          <w:lang w:val="en-US"/>
        </w:rPr>
        <w:t>e</w:t>
      </w:r>
      <w:r w:rsidRPr="00E02C33">
        <w:rPr>
          <w:lang w:val="en-US"/>
        </w:rPr>
        <w:t>kon.</w:t>
      </w:r>
      <w:r w:rsidR="00124B04">
        <w:rPr>
          <w:lang w:val="en-US"/>
        </w:rPr>
        <w:t>s</w:t>
      </w:r>
      <w:r w:rsidRPr="00E02C33">
        <w:rPr>
          <w:lang w:val="en-US"/>
        </w:rPr>
        <w:t>ciences, associate Professor, Vologda state University (160000, Vologda, Lenina str., 15, kanz@mh.vstu.edu.ru)</w:t>
      </w:r>
    </w:p>
    <w:p w:rsidR="00BA5CD0" w:rsidRPr="005D3016" w:rsidRDefault="00BA5CD0" w:rsidP="00E02C33">
      <w:pPr>
        <w:autoSpaceDE w:val="0"/>
        <w:autoSpaceDN w:val="0"/>
        <w:adjustRightInd w:val="0"/>
        <w:spacing w:line="360" w:lineRule="auto"/>
        <w:jc w:val="both"/>
        <w:rPr>
          <w:iCs/>
          <w:sz w:val="28"/>
          <w:szCs w:val="28"/>
          <w:shd w:val="clear" w:color="auto" w:fill="FFFFFF"/>
          <w:lang w:val="en-US"/>
        </w:rPr>
      </w:pPr>
    </w:p>
    <w:p w:rsidR="00124B04" w:rsidRPr="005D3016" w:rsidRDefault="00124B04" w:rsidP="00124B04">
      <w:pPr>
        <w:autoSpaceDE w:val="0"/>
        <w:autoSpaceDN w:val="0"/>
        <w:adjustRightInd w:val="0"/>
        <w:spacing w:line="360" w:lineRule="auto"/>
        <w:ind w:firstLine="709"/>
        <w:jc w:val="both"/>
        <w:rPr>
          <w:b/>
          <w:iCs/>
          <w:shd w:val="clear" w:color="auto" w:fill="FFFFFF"/>
          <w:lang w:val="en-US"/>
        </w:rPr>
      </w:pPr>
      <w:r w:rsidRPr="005D3016">
        <w:rPr>
          <w:b/>
          <w:iCs/>
          <w:shd w:val="clear" w:color="auto" w:fill="FFFFFF"/>
          <w:lang w:val="en-US"/>
        </w:rPr>
        <w:t>List of sources used:</w:t>
      </w:r>
    </w:p>
    <w:p w:rsidR="00124B04" w:rsidRPr="00124B04" w:rsidRDefault="00124B04" w:rsidP="00124B04">
      <w:pPr>
        <w:autoSpaceDE w:val="0"/>
        <w:autoSpaceDN w:val="0"/>
        <w:adjustRightInd w:val="0"/>
        <w:spacing w:line="360" w:lineRule="auto"/>
        <w:ind w:firstLine="709"/>
        <w:jc w:val="both"/>
        <w:rPr>
          <w:iCs/>
          <w:shd w:val="clear" w:color="auto" w:fill="FFFFFF"/>
          <w:lang w:val="en-US"/>
        </w:rPr>
      </w:pPr>
      <w:r w:rsidRPr="00124B04">
        <w:rPr>
          <w:iCs/>
          <w:shd w:val="clear" w:color="auto" w:fill="FFFFFF"/>
          <w:lang w:val="en-US"/>
        </w:rPr>
        <w:t>1.Gataullin R. F., Karimov A. G., S. S. Aseeva Essence, specifics and the underlying polarization of territorial systems // Fundamental research. - 2017. – No. 4.  S. 339-343.</w:t>
      </w:r>
    </w:p>
    <w:p w:rsidR="00124B04" w:rsidRPr="00124B04" w:rsidRDefault="00124B04" w:rsidP="00124B04">
      <w:pPr>
        <w:autoSpaceDE w:val="0"/>
        <w:autoSpaceDN w:val="0"/>
        <w:adjustRightInd w:val="0"/>
        <w:spacing w:line="360" w:lineRule="auto"/>
        <w:ind w:firstLine="709"/>
        <w:jc w:val="both"/>
        <w:rPr>
          <w:iCs/>
          <w:shd w:val="clear" w:color="auto" w:fill="FFFFFF"/>
          <w:lang w:val="en-US"/>
        </w:rPr>
      </w:pPr>
      <w:r w:rsidRPr="00124B04">
        <w:rPr>
          <w:iCs/>
          <w:shd w:val="clear" w:color="auto" w:fill="FFFFFF"/>
          <w:lang w:val="en-US"/>
        </w:rPr>
        <w:t>2.Zinovieva A. A. problems of smoothing spatial polarization in the economy of regions / / Problems of modern economy, 2011. - No. 4 (40). – S. 256-259.</w:t>
      </w:r>
    </w:p>
    <w:p w:rsidR="00124B04" w:rsidRPr="00124B04" w:rsidRDefault="00124B04" w:rsidP="00124B04">
      <w:pPr>
        <w:autoSpaceDE w:val="0"/>
        <w:autoSpaceDN w:val="0"/>
        <w:adjustRightInd w:val="0"/>
        <w:spacing w:line="360" w:lineRule="auto"/>
        <w:ind w:firstLine="709"/>
        <w:jc w:val="both"/>
        <w:rPr>
          <w:iCs/>
          <w:shd w:val="clear" w:color="auto" w:fill="FFFFFF"/>
          <w:lang w:val="en-US"/>
        </w:rPr>
      </w:pPr>
      <w:r w:rsidRPr="00124B04">
        <w:rPr>
          <w:iCs/>
          <w:shd w:val="clear" w:color="auto" w:fill="FFFFFF"/>
          <w:lang w:val="en-US"/>
        </w:rPr>
        <w:t>3. Moskvina O. S. Innovation infrastructure as a factor of economic development of the region //Economics and management in the 21st century: topical issues, achievements and innovations – Penza: Science and education, 2017. – C. 6-15.</w:t>
      </w:r>
    </w:p>
    <w:p w:rsidR="00BA5CD0" w:rsidRPr="00124B04" w:rsidRDefault="00124B04" w:rsidP="00124B04">
      <w:pPr>
        <w:autoSpaceDE w:val="0"/>
        <w:autoSpaceDN w:val="0"/>
        <w:adjustRightInd w:val="0"/>
        <w:spacing w:line="360" w:lineRule="auto"/>
        <w:ind w:firstLine="709"/>
        <w:jc w:val="both"/>
        <w:rPr>
          <w:iCs/>
          <w:shd w:val="clear" w:color="auto" w:fill="FFFFFF"/>
          <w:lang w:val="en-US"/>
        </w:rPr>
      </w:pPr>
      <w:r w:rsidRPr="00124B04">
        <w:rPr>
          <w:iCs/>
          <w:shd w:val="clear" w:color="auto" w:fill="FFFFFF"/>
          <w:lang w:val="en-US"/>
        </w:rPr>
        <w:lastRenderedPageBreak/>
        <w:t>4. "On the strategy of social and economic development of the Vologda oblast for the period up to 2030" [Electronic resource]: resolution of the Vologda oblast Government No. 920 of October 17, 2016-reference and legal system "Consultant Plus".</w:t>
      </w:r>
    </w:p>
    <w:p w:rsidR="00BA5CD0" w:rsidRPr="00124B04" w:rsidRDefault="00BA5CD0" w:rsidP="00124B04">
      <w:pPr>
        <w:autoSpaceDE w:val="0"/>
        <w:autoSpaceDN w:val="0"/>
        <w:adjustRightInd w:val="0"/>
        <w:spacing w:line="360" w:lineRule="auto"/>
        <w:jc w:val="both"/>
        <w:rPr>
          <w:iCs/>
          <w:sz w:val="28"/>
          <w:szCs w:val="28"/>
          <w:shd w:val="clear" w:color="auto" w:fill="FFFFFF"/>
          <w:lang w:val="en-US"/>
        </w:rPr>
      </w:pPr>
    </w:p>
    <w:p w:rsidR="00BA5CD0" w:rsidRPr="00124B04" w:rsidRDefault="00BA5CD0" w:rsidP="00E02C33">
      <w:pPr>
        <w:autoSpaceDE w:val="0"/>
        <w:autoSpaceDN w:val="0"/>
        <w:adjustRightInd w:val="0"/>
        <w:spacing w:line="360" w:lineRule="auto"/>
        <w:jc w:val="both"/>
        <w:rPr>
          <w:iCs/>
          <w:sz w:val="28"/>
          <w:szCs w:val="28"/>
          <w:shd w:val="clear" w:color="auto" w:fill="FFFFFF"/>
          <w:lang w:val="en-US"/>
        </w:rPr>
      </w:pPr>
    </w:p>
    <w:sectPr w:rsidR="00BA5CD0" w:rsidRPr="00124B04" w:rsidSect="00BA5CD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2A5E" w:rsidRDefault="00B72A5E" w:rsidP="00F337E4">
      <w:r>
        <w:separator/>
      </w:r>
    </w:p>
  </w:endnote>
  <w:endnote w:type="continuationSeparator" w:id="1">
    <w:p w:rsidR="00B72A5E" w:rsidRDefault="00B72A5E" w:rsidP="00F337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2A5E" w:rsidRDefault="00B72A5E" w:rsidP="00F337E4">
      <w:r>
        <w:separator/>
      </w:r>
    </w:p>
  </w:footnote>
  <w:footnote w:type="continuationSeparator" w:id="1">
    <w:p w:rsidR="00B72A5E" w:rsidRDefault="00B72A5E" w:rsidP="00F337E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C01470"/>
    <w:multiLevelType w:val="multilevel"/>
    <w:tmpl w:val="63C4C23A"/>
    <w:lvl w:ilvl="0">
      <w:start w:val="1"/>
      <w:numFmt w:val="decimal"/>
      <w:lvlText w:val="%1."/>
      <w:lvlJc w:val="left"/>
      <w:pPr>
        <w:tabs>
          <w:tab w:val="num" w:pos="480"/>
        </w:tabs>
        <w:ind w:left="480" w:hanging="48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290A0E7F"/>
    <w:multiLevelType w:val="hybridMultilevel"/>
    <w:tmpl w:val="F014EB90"/>
    <w:lvl w:ilvl="0" w:tplc="9BF4670E">
      <w:start w:val="1"/>
      <w:numFmt w:val="bullet"/>
      <w:lvlText w:val=""/>
      <w:lvlJc w:val="left"/>
      <w:pPr>
        <w:tabs>
          <w:tab w:val="num" w:pos="709"/>
        </w:tabs>
        <w:ind w:left="709" w:firstLine="0"/>
      </w:pPr>
      <w:rPr>
        <w:rFonts w:ascii="Wingdings" w:hAnsi="Wingdings" w:hint="default"/>
      </w:rPr>
    </w:lvl>
    <w:lvl w:ilvl="1" w:tplc="8558EEE8">
      <w:start w:val="1"/>
      <w:numFmt w:val="bullet"/>
      <w:lvlText w:val=""/>
      <w:lvlJc w:val="left"/>
      <w:pPr>
        <w:tabs>
          <w:tab w:val="num" w:pos="2498"/>
        </w:tabs>
        <w:ind w:left="2413" w:hanging="624"/>
      </w:pPr>
      <w:rPr>
        <w:rFonts w:ascii="Wingdings" w:hAnsi="Wingding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nsid w:val="6C2F2850"/>
    <w:multiLevelType w:val="hybridMultilevel"/>
    <w:tmpl w:val="8C18EBDC"/>
    <w:lvl w:ilvl="0" w:tplc="39CA588E">
      <w:start w:val="1"/>
      <w:numFmt w:val="bullet"/>
      <w:lvlText w:val=""/>
      <w:lvlJc w:val="left"/>
      <w:pPr>
        <w:tabs>
          <w:tab w:val="num" w:pos="540"/>
        </w:tabs>
        <w:ind w:left="540" w:firstLine="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
    <w:nsid w:val="7419334A"/>
    <w:multiLevelType w:val="singleLevel"/>
    <w:tmpl w:val="4F0E65B2"/>
    <w:lvl w:ilvl="0">
      <w:start w:val="1"/>
      <w:numFmt w:val="bullet"/>
      <w:lvlText w:val="-"/>
      <w:lvlJc w:val="left"/>
      <w:pPr>
        <w:tabs>
          <w:tab w:val="num" w:pos="360"/>
        </w:tabs>
        <w:ind w:left="360" w:hanging="360"/>
      </w:pPr>
      <w:rPr>
        <w:rFonts w:hint="default"/>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F337E4"/>
    <w:rsid w:val="00034EEB"/>
    <w:rsid w:val="00035A47"/>
    <w:rsid w:val="00044202"/>
    <w:rsid w:val="0005134E"/>
    <w:rsid w:val="00066C25"/>
    <w:rsid w:val="00073F30"/>
    <w:rsid w:val="00084DC6"/>
    <w:rsid w:val="000A3696"/>
    <w:rsid w:val="000F64C7"/>
    <w:rsid w:val="00107050"/>
    <w:rsid w:val="00124B04"/>
    <w:rsid w:val="00137D92"/>
    <w:rsid w:val="001576A2"/>
    <w:rsid w:val="0018462A"/>
    <w:rsid w:val="001929F8"/>
    <w:rsid w:val="00196520"/>
    <w:rsid w:val="001D52A5"/>
    <w:rsid w:val="001E5B48"/>
    <w:rsid w:val="00225326"/>
    <w:rsid w:val="0023559B"/>
    <w:rsid w:val="00275EB1"/>
    <w:rsid w:val="00292CCD"/>
    <w:rsid w:val="0029451A"/>
    <w:rsid w:val="00296C01"/>
    <w:rsid w:val="002974E8"/>
    <w:rsid w:val="003230BD"/>
    <w:rsid w:val="00386556"/>
    <w:rsid w:val="003D160B"/>
    <w:rsid w:val="003D36B1"/>
    <w:rsid w:val="00414C3D"/>
    <w:rsid w:val="00431DFD"/>
    <w:rsid w:val="00442BCB"/>
    <w:rsid w:val="00492C5D"/>
    <w:rsid w:val="00527E5F"/>
    <w:rsid w:val="005335CC"/>
    <w:rsid w:val="00576644"/>
    <w:rsid w:val="005962C5"/>
    <w:rsid w:val="005A29CC"/>
    <w:rsid w:val="005B39CD"/>
    <w:rsid w:val="005D3016"/>
    <w:rsid w:val="006C0745"/>
    <w:rsid w:val="00744DE0"/>
    <w:rsid w:val="00752D67"/>
    <w:rsid w:val="00782F4E"/>
    <w:rsid w:val="007C379D"/>
    <w:rsid w:val="007D34C8"/>
    <w:rsid w:val="00824078"/>
    <w:rsid w:val="00872878"/>
    <w:rsid w:val="008926F8"/>
    <w:rsid w:val="008A2249"/>
    <w:rsid w:val="008D05B7"/>
    <w:rsid w:val="008E5886"/>
    <w:rsid w:val="009178B9"/>
    <w:rsid w:val="0093650D"/>
    <w:rsid w:val="009849C6"/>
    <w:rsid w:val="009C2B14"/>
    <w:rsid w:val="009F6D47"/>
    <w:rsid w:val="00A01F61"/>
    <w:rsid w:val="00A30D3A"/>
    <w:rsid w:val="00A40A28"/>
    <w:rsid w:val="00A57D4D"/>
    <w:rsid w:val="00A806BE"/>
    <w:rsid w:val="00A873CF"/>
    <w:rsid w:val="00AF3CC2"/>
    <w:rsid w:val="00B116DF"/>
    <w:rsid w:val="00B16805"/>
    <w:rsid w:val="00B5478A"/>
    <w:rsid w:val="00B72A5E"/>
    <w:rsid w:val="00B90DD8"/>
    <w:rsid w:val="00BA0382"/>
    <w:rsid w:val="00BA5CD0"/>
    <w:rsid w:val="00BB618F"/>
    <w:rsid w:val="00BC2577"/>
    <w:rsid w:val="00C35A65"/>
    <w:rsid w:val="00C625BC"/>
    <w:rsid w:val="00CB4642"/>
    <w:rsid w:val="00D70ECB"/>
    <w:rsid w:val="00DA5BE0"/>
    <w:rsid w:val="00E02C33"/>
    <w:rsid w:val="00E20902"/>
    <w:rsid w:val="00E25C59"/>
    <w:rsid w:val="00E86D4C"/>
    <w:rsid w:val="00EA5195"/>
    <w:rsid w:val="00EC2E7E"/>
    <w:rsid w:val="00ED5D3D"/>
    <w:rsid w:val="00EE6B52"/>
    <w:rsid w:val="00EF0E0E"/>
    <w:rsid w:val="00F337E4"/>
    <w:rsid w:val="00F36F25"/>
    <w:rsid w:val="00F710FF"/>
    <w:rsid w:val="00F906B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37E4"/>
    <w:pPr>
      <w:jc w:val="left"/>
    </w:pPr>
    <w:rPr>
      <w:rFonts w:ascii="Times New Roman" w:eastAsia="Times New Roman" w:hAnsi="Times New Roman" w:cs="Times New Roman"/>
      <w:sz w:val="24"/>
      <w:szCs w:val="24"/>
      <w:lang w:eastAsia="ru-RU"/>
    </w:rPr>
  </w:style>
  <w:style w:type="paragraph" w:styleId="1">
    <w:name w:val="heading 1"/>
    <w:basedOn w:val="a"/>
    <w:next w:val="a"/>
    <w:link w:val="10"/>
    <w:qFormat/>
    <w:rsid w:val="00107050"/>
    <w:pPr>
      <w:keepNext/>
      <w:ind w:firstLine="720"/>
      <w:jc w:val="both"/>
      <w:outlineLvl w:val="0"/>
    </w:pPr>
    <w:rPr>
      <w:b/>
      <w:szCs w:val="20"/>
      <w:lang w:val="en-US"/>
    </w:rPr>
  </w:style>
  <w:style w:type="paragraph" w:styleId="2">
    <w:name w:val="heading 2"/>
    <w:basedOn w:val="a"/>
    <w:next w:val="a"/>
    <w:link w:val="20"/>
    <w:uiPriority w:val="9"/>
    <w:semiHidden/>
    <w:unhideWhenUsed/>
    <w:qFormat/>
    <w:rsid w:val="0029451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6">
    <w:name w:val="heading 6"/>
    <w:basedOn w:val="a"/>
    <w:next w:val="a"/>
    <w:link w:val="60"/>
    <w:qFormat/>
    <w:rsid w:val="00527E5F"/>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rsid w:val="00F337E4"/>
    <w:pPr>
      <w:spacing w:before="100" w:beforeAutospacing="1" w:after="100" w:afterAutospacing="1"/>
      <w:ind w:firstLine="300"/>
    </w:pPr>
  </w:style>
  <w:style w:type="paragraph" w:styleId="a4">
    <w:name w:val="footnote text"/>
    <w:basedOn w:val="a"/>
    <w:link w:val="a5"/>
    <w:semiHidden/>
    <w:rsid w:val="00F337E4"/>
    <w:pPr>
      <w:suppressAutoHyphens/>
    </w:pPr>
    <w:rPr>
      <w:sz w:val="20"/>
      <w:szCs w:val="20"/>
      <w:lang w:eastAsia="ar-SA"/>
    </w:rPr>
  </w:style>
  <w:style w:type="character" w:customStyle="1" w:styleId="a5">
    <w:name w:val="Текст сноски Знак"/>
    <w:basedOn w:val="a0"/>
    <w:link w:val="a4"/>
    <w:semiHidden/>
    <w:rsid w:val="00F337E4"/>
    <w:rPr>
      <w:rFonts w:ascii="Times New Roman" w:eastAsia="Times New Roman" w:hAnsi="Times New Roman" w:cs="Times New Roman"/>
      <w:sz w:val="20"/>
      <w:szCs w:val="20"/>
      <w:lang w:eastAsia="ar-SA"/>
    </w:rPr>
  </w:style>
  <w:style w:type="character" w:styleId="a6">
    <w:name w:val="footnote reference"/>
    <w:basedOn w:val="a0"/>
    <w:semiHidden/>
    <w:rsid w:val="00F337E4"/>
    <w:rPr>
      <w:vertAlign w:val="superscript"/>
    </w:rPr>
  </w:style>
  <w:style w:type="table" w:styleId="a7">
    <w:name w:val="Table Grid"/>
    <w:basedOn w:val="a1"/>
    <w:rsid w:val="00C35A65"/>
    <w:pPr>
      <w:jc w:val="left"/>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1576A2"/>
    <w:pPr>
      <w:ind w:left="720"/>
      <w:contextualSpacing/>
    </w:pPr>
  </w:style>
  <w:style w:type="paragraph" w:styleId="a9">
    <w:name w:val="Body Text Indent"/>
    <w:basedOn w:val="a"/>
    <w:link w:val="aa"/>
    <w:rsid w:val="00752D67"/>
    <w:pPr>
      <w:spacing w:after="120"/>
      <w:ind w:left="283"/>
    </w:pPr>
    <w:rPr>
      <w:rFonts w:cs="Arial"/>
    </w:rPr>
  </w:style>
  <w:style w:type="character" w:customStyle="1" w:styleId="aa">
    <w:name w:val="Основной текст с отступом Знак"/>
    <w:basedOn w:val="a0"/>
    <w:link w:val="a9"/>
    <w:rsid w:val="00752D67"/>
    <w:rPr>
      <w:rFonts w:ascii="Times New Roman" w:eastAsia="Times New Roman" w:hAnsi="Times New Roman" w:cs="Arial"/>
      <w:sz w:val="24"/>
      <w:szCs w:val="24"/>
      <w:lang w:eastAsia="ru-RU"/>
    </w:rPr>
  </w:style>
  <w:style w:type="paragraph" w:customStyle="1" w:styleId="Iniiaiieoaenonionooiii">
    <w:name w:val="Iniiaiie oaeno n ionooiii"/>
    <w:basedOn w:val="a"/>
    <w:rsid w:val="00752D67"/>
    <w:pPr>
      <w:widowControl w:val="0"/>
      <w:overflowPunct w:val="0"/>
      <w:autoSpaceDE w:val="0"/>
      <w:autoSpaceDN w:val="0"/>
      <w:adjustRightInd w:val="0"/>
      <w:spacing w:line="360" w:lineRule="auto"/>
      <w:ind w:firstLine="720"/>
      <w:jc w:val="both"/>
      <w:textAlignment w:val="baseline"/>
    </w:pPr>
  </w:style>
  <w:style w:type="character" w:customStyle="1" w:styleId="10">
    <w:name w:val="Заголовок 1 Знак"/>
    <w:basedOn w:val="a0"/>
    <w:link w:val="1"/>
    <w:rsid w:val="00107050"/>
    <w:rPr>
      <w:rFonts w:ascii="Times New Roman" w:eastAsia="Times New Roman" w:hAnsi="Times New Roman" w:cs="Times New Roman"/>
      <w:b/>
      <w:sz w:val="24"/>
      <w:szCs w:val="20"/>
      <w:lang w:val="en-US" w:eastAsia="ru-RU"/>
    </w:rPr>
  </w:style>
  <w:style w:type="paragraph" w:styleId="21">
    <w:name w:val="Body Text 2"/>
    <w:basedOn w:val="a"/>
    <w:link w:val="22"/>
    <w:rsid w:val="00107050"/>
    <w:pPr>
      <w:spacing w:after="120" w:line="480" w:lineRule="auto"/>
    </w:pPr>
  </w:style>
  <w:style w:type="character" w:customStyle="1" w:styleId="22">
    <w:name w:val="Основной текст 2 Знак"/>
    <w:basedOn w:val="a0"/>
    <w:link w:val="21"/>
    <w:rsid w:val="00107050"/>
    <w:rPr>
      <w:rFonts w:ascii="Times New Roman" w:eastAsia="Times New Roman" w:hAnsi="Times New Roman" w:cs="Times New Roman"/>
      <w:sz w:val="24"/>
      <w:szCs w:val="24"/>
      <w:lang w:eastAsia="ru-RU"/>
    </w:rPr>
  </w:style>
  <w:style w:type="paragraph" w:styleId="3">
    <w:name w:val="Body Text 3"/>
    <w:basedOn w:val="a"/>
    <w:link w:val="30"/>
    <w:rsid w:val="00107050"/>
    <w:pPr>
      <w:spacing w:after="120"/>
    </w:pPr>
    <w:rPr>
      <w:sz w:val="16"/>
      <w:szCs w:val="16"/>
    </w:rPr>
  </w:style>
  <w:style w:type="character" w:customStyle="1" w:styleId="30">
    <w:name w:val="Основной текст 3 Знак"/>
    <w:basedOn w:val="a0"/>
    <w:link w:val="3"/>
    <w:rsid w:val="00107050"/>
    <w:rPr>
      <w:rFonts w:ascii="Times New Roman" w:eastAsia="Times New Roman" w:hAnsi="Times New Roman" w:cs="Times New Roman"/>
      <w:sz w:val="16"/>
      <w:szCs w:val="16"/>
      <w:lang w:eastAsia="ru-RU"/>
    </w:rPr>
  </w:style>
  <w:style w:type="character" w:customStyle="1" w:styleId="20">
    <w:name w:val="Заголовок 2 Знак"/>
    <w:basedOn w:val="a0"/>
    <w:link w:val="2"/>
    <w:uiPriority w:val="9"/>
    <w:semiHidden/>
    <w:rsid w:val="0029451A"/>
    <w:rPr>
      <w:rFonts w:asciiTheme="majorHAnsi" w:eastAsiaTheme="majorEastAsia" w:hAnsiTheme="majorHAnsi" w:cstheme="majorBidi"/>
      <w:b/>
      <w:bCs/>
      <w:color w:val="4F81BD" w:themeColor="accent1"/>
      <w:sz w:val="26"/>
      <w:szCs w:val="26"/>
      <w:lang w:eastAsia="ru-RU"/>
    </w:rPr>
  </w:style>
  <w:style w:type="paragraph" w:styleId="ab">
    <w:name w:val="Body Text"/>
    <w:basedOn w:val="a"/>
    <w:link w:val="ac"/>
    <w:rsid w:val="0029451A"/>
    <w:pPr>
      <w:spacing w:after="120"/>
    </w:pPr>
  </w:style>
  <w:style w:type="character" w:customStyle="1" w:styleId="ac">
    <w:name w:val="Основной текст Знак"/>
    <w:basedOn w:val="a0"/>
    <w:link w:val="ab"/>
    <w:rsid w:val="0029451A"/>
    <w:rPr>
      <w:rFonts w:ascii="Times New Roman" w:eastAsia="Times New Roman" w:hAnsi="Times New Roman" w:cs="Times New Roman"/>
      <w:sz w:val="24"/>
      <w:szCs w:val="24"/>
      <w:lang w:eastAsia="ru-RU"/>
    </w:rPr>
  </w:style>
  <w:style w:type="paragraph" w:customStyle="1" w:styleId="210">
    <w:name w:val="Основной текст 21"/>
    <w:basedOn w:val="a"/>
    <w:rsid w:val="0029451A"/>
    <w:pPr>
      <w:overflowPunct w:val="0"/>
      <w:autoSpaceDE w:val="0"/>
      <w:autoSpaceDN w:val="0"/>
      <w:adjustRightInd w:val="0"/>
      <w:ind w:firstLine="709"/>
      <w:jc w:val="both"/>
      <w:textAlignment w:val="baseline"/>
    </w:pPr>
    <w:rPr>
      <w:szCs w:val="20"/>
    </w:rPr>
  </w:style>
  <w:style w:type="character" w:customStyle="1" w:styleId="60">
    <w:name w:val="Заголовок 6 Знак"/>
    <w:basedOn w:val="a0"/>
    <w:link w:val="6"/>
    <w:rsid w:val="00527E5F"/>
    <w:rPr>
      <w:rFonts w:ascii="Times New Roman" w:eastAsia="Times New Roman" w:hAnsi="Times New Roman" w:cs="Times New Roman"/>
      <w:b/>
      <w:bCs/>
      <w:lang w:eastAsia="ru-RU"/>
    </w:rPr>
  </w:style>
  <w:style w:type="character" w:styleId="ad">
    <w:name w:val="Hyperlink"/>
    <w:basedOn w:val="a0"/>
    <w:uiPriority w:val="99"/>
    <w:semiHidden/>
    <w:unhideWhenUsed/>
    <w:rsid w:val="00F710FF"/>
    <w:rPr>
      <w:color w:val="0000FF"/>
      <w:u w:val="single"/>
    </w:rPr>
  </w:style>
  <w:style w:type="paragraph" w:styleId="ae">
    <w:name w:val="Balloon Text"/>
    <w:basedOn w:val="a"/>
    <w:link w:val="af"/>
    <w:uiPriority w:val="99"/>
    <w:semiHidden/>
    <w:unhideWhenUsed/>
    <w:rsid w:val="00F710FF"/>
    <w:rPr>
      <w:rFonts w:ascii="Tahoma" w:hAnsi="Tahoma" w:cs="Tahoma"/>
      <w:sz w:val="16"/>
      <w:szCs w:val="16"/>
    </w:rPr>
  </w:style>
  <w:style w:type="character" w:customStyle="1" w:styleId="af">
    <w:name w:val="Текст выноски Знак"/>
    <w:basedOn w:val="a0"/>
    <w:link w:val="ae"/>
    <w:uiPriority w:val="99"/>
    <w:semiHidden/>
    <w:rsid w:val="00F710FF"/>
    <w:rPr>
      <w:rFonts w:ascii="Tahoma" w:eastAsia="Times New Roman" w:hAnsi="Tahoma" w:cs="Tahoma"/>
      <w:sz w:val="16"/>
      <w:szCs w:val="16"/>
      <w:lang w:eastAsia="ru-RU"/>
    </w:rPr>
  </w:style>
  <w:style w:type="paragraph" w:customStyle="1" w:styleId="rvps33">
    <w:name w:val="rvps33"/>
    <w:basedOn w:val="a"/>
    <w:rsid w:val="00BA5CD0"/>
    <w:pPr>
      <w:spacing w:before="100" w:beforeAutospacing="1" w:after="100" w:afterAutospacing="1"/>
    </w:pPr>
  </w:style>
  <w:style w:type="character" w:customStyle="1" w:styleId="rvts6">
    <w:name w:val="rvts6"/>
    <w:basedOn w:val="a0"/>
    <w:rsid w:val="00BA5CD0"/>
  </w:style>
  <w:style w:type="paragraph" w:customStyle="1" w:styleId="rvps26">
    <w:name w:val="rvps26"/>
    <w:basedOn w:val="a"/>
    <w:rsid w:val="00BA5CD0"/>
    <w:pPr>
      <w:spacing w:before="100" w:beforeAutospacing="1" w:after="100" w:afterAutospacing="1"/>
    </w:pPr>
  </w:style>
  <w:style w:type="character" w:customStyle="1" w:styleId="rvts52">
    <w:name w:val="rvts52"/>
    <w:basedOn w:val="a0"/>
    <w:rsid w:val="00BA5CD0"/>
  </w:style>
  <w:style w:type="paragraph" w:customStyle="1" w:styleId="rvps34">
    <w:name w:val="rvps34"/>
    <w:basedOn w:val="a"/>
    <w:rsid w:val="00BA5CD0"/>
    <w:pPr>
      <w:spacing w:before="100" w:beforeAutospacing="1" w:after="100" w:afterAutospacing="1"/>
    </w:pPr>
  </w:style>
  <w:style w:type="paragraph" w:customStyle="1" w:styleId="rvps24">
    <w:name w:val="rvps24"/>
    <w:basedOn w:val="a"/>
    <w:rsid w:val="00BA5CD0"/>
    <w:pPr>
      <w:spacing w:before="100" w:beforeAutospacing="1" w:after="100" w:afterAutospacing="1"/>
    </w:pPr>
  </w:style>
  <w:style w:type="character" w:customStyle="1" w:styleId="rvts1">
    <w:name w:val="rvts1"/>
    <w:basedOn w:val="a0"/>
    <w:rsid w:val="00BA5CD0"/>
  </w:style>
  <w:style w:type="character" w:customStyle="1" w:styleId="rvts53">
    <w:name w:val="rvts53"/>
    <w:basedOn w:val="a0"/>
    <w:rsid w:val="00BA5CD0"/>
  </w:style>
  <w:style w:type="character" w:customStyle="1" w:styleId="rvts54">
    <w:name w:val="rvts54"/>
    <w:basedOn w:val="a0"/>
    <w:rsid w:val="00BA5CD0"/>
  </w:style>
  <w:style w:type="character" w:customStyle="1" w:styleId="rvts55">
    <w:name w:val="rvts55"/>
    <w:basedOn w:val="a0"/>
    <w:rsid w:val="00BA5CD0"/>
  </w:style>
</w:styles>
</file>

<file path=word/webSettings.xml><?xml version="1.0" encoding="utf-8"?>
<w:webSettings xmlns:r="http://schemas.openxmlformats.org/officeDocument/2006/relationships" xmlns:w="http://schemas.openxmlformats.org/wordprocessingml/2006/main">
  <w:divs>
    <w:div w:id="758990412">
      <w:bodyDiv w:val="1"/>
      <w:marLeft w:val="0"/>
      <w:marRight w:val="0"/>
      <w:marTop w:val="0"/>
      <w:marBottom w:val="0"/>
      <w:divBdr>
        <w:top w:val="none" w:sz="0" w:space="0" w:color="auto"/>
        <w:left w:val="none" w:sz="0" w:space="0" w:color="auto"/>
        <w:bottom w:val="none" w:sz="0" w:space="0" w:color="auto"/>
        <w:right w:val="none" w:sz="0" w:space="0" w:color="auto"/>
      </w:divBdr>
      <w:divsChild>
        <w:div w:id="10848431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z@mh.vstu.edu.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638C72-386B-407D-B7D8-5B150B0AD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6</Pages>
  <Words>1915</Words>
  <Characters>10921</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6</cp:revision>
  <cp:lastPrinted>2018-04-03T08:41:00Z</cp:lastPrinted>
  <dcterms:created xsi:type="dcterms:W3CDTF">2018-05-08T09:17:00Z</dcterms:created>
  <dcterms:modified xsi:type="dcterms:W3CDTF">2018-05-08T16:52:00Z</dcterms:modified>
</cp:coreProperties>
</file>