
<file path=[Content_Types].xml><?xml version="1.0" encoding="utf-8"?>
<Types xmlns="http://schemas.openxmlformats.org/package/2006/content-types">
  <Override PartName="/word/diagrams/quickStyle1.xml" ContentType="application/vnd.openxmlformats-officedocument.drawingml.diagramStyle+xml"/>
  <Override PartName="/word/diagrams/quickStyle2.xml" ContentType="application/vnd.openxmlformats-officedocument.drawingml.diagramStyle+xml"/>
  <Override PartName="/word/diagrams/data1.xml" ContentType="application/vnd.openxmlformats-officedocument.drawingml.diagramData+xml"/>
  <Override PartName="/word/diagrams/data2.xml" ContentType="application/vnd.openxmlformats-officedocument.drawingml.diagramData+xml"/>
  <Override PartName="/word/diagrams/colors2.xml" ContentType="application/vnd.openxmlformats-officedocument.drawingml.diagramColors+xml"/>
  <Override PartName="/word/diagrams/colors1.xml" ContentType="application/vnd.openxmlformats-officedocument.drawingml.diagramColor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diagrams/drawing1.xml" ContentType="application/vnd.ms-office.drawingml.diagramDrawing+xml"/>
  <Override PartName="/word/diagrams/drawing2.xml" ContentType="application/vnd.ms-office.drawingml.diagramDrawing+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diagrams/layout1.xml" ContentType="application/vnd.openxmlformats-officedocument.drawingml.diagramLayout+xml"/>
  <Override PartName="/word/diagrams/layout2.xml" ContentType="application/vnd.openxmlformats-officedocument.drawingml.diagramLayout+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C39A8" w:rsidRDefault="001C39A8" w:rsidP="001C39A8">
      <w:pPr>
        <w:tabs>
          <w:tab w:val="left" w:pos="3203"/>
        </w:tabs>
        <w:spacing w:after="0" w:line="240" w:lineRule="auto"/>
        <w:ind w:firstLine="709"/>
        <w:rPr>
          <w:rFonts w:ascii="Times New Roman" w:hAnsi="Times New Roman" w:cs="Times New Roman"/>
          <w:sz w:val="24"/>
          <w:szCs w:val="24"/>
        </w:rPr>
      </w:pPr>
      <w:r>
        <w:rPr>
          <w:rFonts w:ascii="Times New Roman" w:hAnsi="Times New Roman" w:cs="Times New Roman"/>
          <w:sz w:val="24"/>
          <w:szCs w:val="24"/>
        </w:rPr>
        <w:t xml:space="preserve">УДК </w:t>
      </w:r>
      <w:r w:rsidRPr="00F26CA9">
        <w:rPr>
          <w:rFonts w:ascii="Times New Roman" w:hAnsi="Times New Roman" w:cs="Times New Roman"/>
          <w:sz w:val="24"/>
          <w:szCs w:val="24"/>
        </w:rPr>
        <w:t>338.585</w:t>
      </w:r>
    </w:p>
    <w:p w:rsidR="001C39A8" w:rsidRDefault="001C39A8" w:rsidP="001C39A8">
      <w:pPr>
        <w:tabs>
          <w:tab w:val="left" w:pos="3203"/>
        </w:tabs>
        <w:spacing w:after="0" w:line="240" w:lineRule="auto"/>
        <w:ind w:firstLine="709"/>
        <w:rPr>
          <w:rFonts w:ascii="Times New Roman" w:hAnsi="Times New Roman" w:cs="Times New Roman"/>
          <w:sz w:val="24"/>
          <w:szCs w:val="24"/>
        </w:rPr>
      </w:pPr>
      <w:r w:rsidRPr="00F26CA9">
        <w:rPr>
          <w:rFonts w:ascii="Times New Roman" w:hAnsi="Times New Roman" w:cs="Times New Roman"/>
          <w:sz w:val="24"/>
          <w:szCs w:val="24"/>
        </w:rPr>
        <w:t>ББК 65.40</w:t>
      </w:r>
      <w:r>
        <w:rPr>
          <w:rFonts w:ascii="Times New Roman" w:hAnsi="Times New Roman" w:cs="Times New Roman"/>
          <w:sz w:val="24"/>
          <w:szCs w:val="24"/>
        </w:rPr>
        <w:t xml:space="preserve"> </w:t>
      </w:r>
    </w:p>
    <w:p w:rsidR="001C39A8" w:rsidRDefault="001C39A8" w:rsidP="001C39A8">
      <w:pPr>
        <w:tabs>
          <w:tab w:val="left" w:pos="3203"/>
        </w:tabs>
        <w:spacing w:after="0" w:line="240" w:lineRule="auto"/>
        <w:ind w:firstLine="709"/>
        <w:jc w:val="right"/>
        <w:rPr>
          <w:rFonts w:ascii="Times New Roman" w:hAnsi="Times New Roman" w:cs="Times New Roman"/>
          <w:sz w:val="24"/>
          <w:szCs w:val="24"/>
        </w:rPr>
      </w:pPr>
      <w:proofErr w:type="spellStart"/>
      <w:r>
        <w:rPr>
          <w:rFonts w:ascii="Times New Roman" w:hAnsi="Times New Roman" w:cs="Times New Roman"/>
          <w:sz w:val="24"/>
          <w:szCs w:val="24"/>
        </w:rPr>
        <w:t>Сырвачев</w:t>
      </w:r>
      <w:proofErr w:type="spellEnd"/>
      <w:r>
        <w:rPr>
          <w:rFonts w:ascii="Times New Roman" w:hAnsi="Times New Roman" w:cs="Times New Roman"/>
          <w:sz w:val="24"/>
          <w:szCs w:val="24"/>
        </w:rPr>
        <w:t xml:space="preserve"> Е.Е.</w:t>
      </w:r>
    </w:p>
    <w:p w:rsidR="001C39A8" w:rsidRPr="001C39A8" w:rsidRDefault="001C39A8" w:rsidP="001C39A8">
      <w:pPr>
        <w:tabs>
          <w:tab w:val="left" w:pos="5790"/>
        </w:tabs>
        <w:spacing w:after="0" w:line="360" w:lineRule="auto"/>
        <w:ind w:firstLine="709"/>
        <w:jc w:val="center"/>
        <w:rPr>
          <w:rFonts w:ascii="Times New Roman" w:eastAsia="Calibri" w:hAnsi="Times New Roman" w:cs="Times New Roman"/>
          <w:b/>
          <w:sz w:val="24"/>
          <w:szCs w:val="24"/>
        </w:rPr>
      </w:pPr>
      <w:r w:rsidRPr="00EA41FF">
        <w:rPr>
          <w:rFonts w:ascii="Times New Roman" w:eastAsia="Calibri" w:hAnsi="Times New Roman" w:cs="Times New Roman"/>
          <w:b/>
          <w:sz w:val="24"/>
          <w:szCs w:val="24"/>
        </w:rPr>
        <w:t xml:space="preserve">Управление </w:t>
      </w:r>
      <w:proofErr w:type="spellStart"/>
      <w:r w:rsidRPr="00EA41FF">
        <w:rPr>
          <w:rFonts w:ascii="Times New Roman" w:eastAsia="Calibri" w:hAnsi="Times New Roman" w:cs="Times New Roman"/>
          <w:b/>
          <w:sz w:val="24"/>
          <w:szCs w:val="24"/>
        </w:rPr>
        <w:t>логистическими</w:t>
      </w:r>
      <w:proofErr w:type="spellEnd"/>
      <w:r w:rsidRPr="00EA41FF">
        <w:rPr>
          <w:rFonts w:ascii="Times New Roman" w:eastAsia="Calibri" w:hAnsi="Times New Roman" w:cs="Times New Roman"/>
          <w:b/>
          <w:sz w:val="24"/>
          <w:szCs w:val="24"/>
        </w:rPr>
        <w:t xml:space="preserve"> издержками на предприятии</w:t>
      </w:r>
    </w:p>
    <w:p w:rsidR="001C39A8" w:rsidRPr="00633EF6" w:rsidRDefault="001C39A8" w:rsidP="001C39A8">
      <w:pPr>
        <w:tabs>
          <w:tab w:val="left" w:pos="3203"/>
        </w:tabs>
        <w:spacing w:after="0" w:line="240" w:lineRule="auto"/>
        <w:ind w:firstLine="709"/>
        <w:jc w:val="center"/>
        <w:rPr>
          <w:rFonts w:ascii="Times New Roman" w:hAnsi="Times New Roman" w:cs="Times New Roman"/>
          <w:sz w:val="24"/>
          <w:szCs w:val="24"/>
        </w:rPr>
      </w:pPr>
    </w:p>
    <w:p w:rsidR="001C39A8" w:rsidRPr="00367E33" w:rsidRDefault="001C39A8" w:rsidP="00367E33">
      <w:pPr>
        <w:spacing w:line="240" w:lineRule="auto"/>
        <w:ind w:firstLine="709"/>
      </w:pPr>
      <w:r w:rsidRPr="00BC6E8F">
        <w:rPr>
          <w:rFonts w:ascii="Times New Roman" w:hAnsi="Times New Roman" w:cs="Times New Roman"/>
          <w:i/>
          <w:sz w:val="24"/>
          <w:szCs w:val="24"/>
        </w:rPr>
        <w:t xml:space="preserve">Аннотация: </w:t>
      </w:r>
      <w:r w:rsidR="007C0CD0">
        <w:rPr>
          <w:rFonts w:ascii="Times New Roman" w:hAnsi="Times New Roman" w:cs="Times New Roman"/>
          <w:i/>
          <w:sz w:val="24"/>
          <w:szCs w:val="24"/>
        </w:rPr>
        <w:t xml:space="preserve">данная </w:t>
      </w:r>
      <w:r w:rsidR="007C0CD0" w:rsidRPr="00BC6E8F">
        <w:rPr>
          <w:rFonts w:ascii="Times New Roman" w:hAnsi="Times New Roman" w:cs="Times New Roman"/>
          <w:i/>
          <w:sz w:val="24"/>
          <w:szCs w:val="24"/>
        </w:rPr>
        <w:t xml:space="preserve">статья </w:t>
      </w:r>
      <w:r w:rsidR="007C0CD0">
        <w:rPr>
          <w:rFonts w:ascii="Times New Roman" w:hAnsi="Times New Roman" w:cs="Times New Roman"/>
          <w:i/>
          <w:sz w:val="24"/>
          <w:szCs w:val="24"/>
        </w:rPr>
        <w:t xml:space="preserve">структурирует </w:t>
      </w:r>
      <w:proofErr w:type="spellStart"/>
      <w:r w:rsidR="007C0CD0">
        <w:rPr>
          <w:rFonts w:ascii="Times New Roman" w:hAnsi="Times New Roman" w:cs="Times New Roman"/>
          <w:i/>
          <w:sz w:val="24"/>
          <w:szCs w:val="24"/>
        </w:rPr>
        <w:t>логистические</w:t>
      </w:r>
      <w:proofErr w:type="spellEnd"/>
      <w:r w:rsidR="007C0CD0">
        <w:rPr>
          <w:rFonts w:ascii="Times New Roman" w:hAnsi="Times New Roman" w:cs="Times New Roman"/>
          <w:i/>
          <w:sz w:val="24"/>
          <w:szCs w:val="24"/>
        </w:rPr>
        <w:t xml:space="preserve"> издержки, дает </w:t>
      </w:r>
      <w:proofErr w:type="gramStart"/>
      <w:r w:rsidR="007C0CD0">
        <w:rPr>
          <w:rFonts w:ascii="Times New Roman" w:hAnsi="Times New Roman" w:cs="Times New Roman"/>
          <w:i/>
          <w:sz w:val="24"/>
          <w:szCs w:val="24"/>
        </w:rPr>
        <w:t>представление</w:t>
      </w:r>
      <w:proofErr w:type="gramEnd"/>
      <w:r w:rsidR="007C0CD0">
        <w:rPr>
          <w:rFonts w:ascii="Times New Roman" w:hAnsi="Times New Roman" w:cs="Times New Roman"/>
          <w:i/>
          <w:sz w:val="24"/>
          <w:szCs w:val="24"/>
        </w:rPr>
        <w:t xml:space="preserve"> чем занимается и как работает служба логистики а так же классифицирует и структурирует  службу логистики по принципам работы. Данная статья также определяет ключевые условия эффективной работы службы логистики. </w:t>
      </w:r>
    </w:p>
    <w:p w:rsidR="001C39A8" w:rsidRPr="00367E33" w:rsidRDefault="001C39A8" w:rsidP="00367E33">
      <w:pPr>
        <w:tabs>
          <w:tab w:val="left" w:pos="426"/>
        </w:tabs>
        <w:spacing w:after="0" w:line="240" w:lineRule="auto"/>
        <w:ind w:firstLine="709"/>
        <w:jc w:val="both"/>
        <w:rPr>
          <w:rFonts w:ascii="Times New Roman" w:hAnsi="Times New Roman" w:cs="Times New Roman"/>
          <w:i/>
          <w:sz w:val="24"/>
          <w:szCs w:val="24"/>
        </w:rPr>
      </w:pPr>
      <w:r w:rsidRPr="00633EF6">
        <w:rPr>
          <w:rFonts w:ascii="Times New Roman" w:hAnsi="Times New Roman" w:cs="Times New Roman"/>
          <w:i/>
          <w:sz w:val="24"/>
          <w:szCs w:val="24"/>
        </w:rPr>
        <w:t xml:space="preserve">Ключевые слова: </w:t>
      </w:r>
      <w:proofErr w:type="spellStart"/>
      <w:r w:rsidRPr="00633EF6">
        <w:rPr>
          <w:rFonts w:ascii="Times New Roman" w:hAnsi="Times New Roman" w:cs="Times New Roman"/>
          <w:i/>
          <w:sz w:val="24"/>
          <w:szCs w:val="24"/>
        </w:rPr>
        <w:t>логистические</w:t>
      </w:r>
      <w:proofErr w:type="spellEnd"/>
      <w:r w:rsidRPr="00633EF6">
        <w:rPr>
          <w:rFonts w:ascii="Times New Roman" w:hAnsi="Times New Roman" w:cs="Times New Roman"/>
          <w:i/>
          <w:sz w:val="24"/>
          <w:szCs w:val="24"/>
        </w:rPr>
        <w:t xml:space="preserve"> издержки,</w:t>
      </w:r>
      <w:r w:rsidR="00EF5D4A">
        <w:rPr>
          <w:rFonts w:ascii="Times New Roman" w:hAnsi="Times New Roman" w:cs="Times New Roman"/>
          <w:i/>
          <w:sz w:val="24"/>
          <w:szCs w:val="24"/>
        </w:rPr>
        <w:t xml:space="preserve"> служба логистики, принцип логистики, уровни логистики</w:t>
      </w:r>
      <w:r w:rsidRPr="00633EF6">
        <w:rPr>
          <w:rFonts w:ascii="Times New Roman" w:hAnsi="Times New Roman" w:cs="Times New Roman"/>
          <w:i/>
          <w:sz w:val="24"/>
          <w:szCs w:val="24"/>
        </w:rPr>
        <w:t>.</w:t>
      </w:r>
    </w:p>
    <w:p w:rsidR="00367E33" w:rsidRPr="00367E33" w:rsidRDefault="00367E33" w:rsidP="00367E33">
      <w:pPr>
        <w:tabs>
          <w:tab w:val="left" w:pos="426"/>
        </w:tabs>
        <w:spacing w:after="0" w:line="240" w:lineRule="auto"/>
        <w:ind w:firstLine="709"/>
        <w:jc w:val="both"/>
        <w:rPr>
          <w:rFonts w:ascii="Times New Roman" w:hAnsi="Times New Roman" w:cs="Times New Roman"/>
          <w:i/>
          <w:sz w:val="24"/>
          <w:szCs w:val="24"/>
        </w:rPr>
      </w:pPr>
    </w:p>
    <w:p w:rsidR="004D467E" w:rsidRPr="00EA41FF" w:rsidRDefault="004D467E" w:rsidP="001C39A8">
      <w:pPr>
        <w:spacing w:after="0" w:line="240" w:lineRule="auto"/>
        <w:ind w:firstLine="709"/>
        <w:jc w:val="both"/>
        <w:rPr>
          <w:rFonts w:ascii="Times New Roman" w:hAnsi="Times New Roman" w:cs="Times New Roman"/>
          <w:sz w:val="24"/>
          <w:szCs w:val="24"/>
        </w:rPr>
      </w:pPr>
      <w:r w:rsidRPr="00EA41FF">
        <w:rPr>
          <w:rFonts w:ascii="Times New Roman" w:hAnsi="Times New Roman" w:cs="Times New Roman"/>
          <w:sz w:val="24"/>
          <w:szCs w:val="24"/>
        </w:rPr>
        <w:t>В условиях современного рынка организации все больше ориентируются на потребителя, что проявляется в их стремлении к удовлетворению возможных потребностей потребителей. Одним из составляющих потребностей является стоимость товара или услуги, которая в значительной степени зависит от издержек, связанных с различными операциями и работами.</w:t>
      </w:r>
    </w:p>
    <w:p w:rsidR="004D467E" w:rsidRPr="00EA41FF" w:rsidRDefault="004D467E" w:rsidP="001C39A8">
      <w:pPr>
        <w:spacing w:after="0" w:line="240" w:lineRule="auto"/>
        <w:ind w:firstLine="709"/>
        <w:jc w:val="both"/>
        <w:rPr>
          <w:rFonts w:ascii="Times New Roman" w:hAnsi="Times New Roman" w:cs="Times New Roman"/>
          <w:sz w:val="24"/>
          <w:szCs w:val="24"/>
        </w:rPr>
      </w:pPr>
      <w:r w:rsidRPr="00EA41FF">
        <w:rPr>
          <w:rFonts w:ascii="Times New Roman" w:hAnsi="Times New Roman" w:cs="Times New Roman"/>
          <w:sz w:val="24"/>
          <w:szCs w:val="24"/>
        </w:rPr>
        <w:t>Актуальность и практическая значимость управления логистическими издержками предприятия обусловлена тем, что на современном этапе экономического развития наблюдается увеличение издержек в целом по сравнению с ростом доходов, повышением себестоимости продукции, а также ужесточением конкурентной борьбы. Для эффективного функционирования предприятия необходимо уделять много внимания поддержанию четкости, достоверности и своевременности информации о логистических издержках.</w:t>
      </w:r>
    </w:p>
    <w:p w:rsidR="004D467E" w:rsidRPr="00EA41FF" w:rsidRDefault="004D467E" w:rsidP="001C39A8">
      <w:pPr>
        <w:spacing w:after="0" w:line="240" w:lineRule="auto"/>
        <w:ind w:firstLine="709"/>
        <w:jc w:val="both"/>
        <w:rPr>
          <w:rFonts w:ascii="Times New Roman" w:hAnsi="Times New Roman" w:cs="Times New Roman"/>
          <w:sz w:val="24"/>
          <w:szCs w:val="24"/>
        </w:rPr>
      </w:pPr>
      <w:r w:rsidRPr="00EA41FF">
        <w:rPr>
          <w:rFonts w:ascii="Times New Roman" w:hAnsi="Times New Roman" w:cs="Times New Roman"/>
          <w:sz w:val="24"/>
          <w:szCs w:val="24"/>
        </w:rPr>
        <w:t>Логистические издержки включают в себя затраты материальных, информационных и трудовых ресурсов, связанных с выполнением логистических операций, обеспечивающих удовлетворение потребностей потребителей. В литературных источниках упоминается, что если принять затраты на логистику за 100%, то удельный вес отдельных составляющих распределяется следующим образом: перевозки на магистральном транспорте 28-40%, складские, перегрузочные операции и хранение грузов - 25-46%, упаковка - 15-25% , затраты на управление - 5-15% , прочие, включая обработку заказов, - 5-17%</w:t>
      </w:r>
      <w:r w:rsidR="000A740A" w:rsidRPr="00EA41FF">
        <w:rPr>
          <w:rFonts w:ascii="Times New Roman" w:hAnsi="Times New Roman" w:cs="Times New Roman"/>
          <w:sz w:val="24"/>
          <w:szCs w:val="24"/>
        </w:rPr>
        <w:t xml:space="preserve"> [2, с. 21]</w:t>
      </w:r>
      <w:r w:rsidRPr="00EA41FF">
        <w:rPr>
          <w:rFonts w:ascii="Times New Roman" w:hAnsi="Times New Roman" w:cs="Times New Roman"/>
          <w:sz w:val="24"/>
          <w:szCs w:val="24"/>
        </w:rPr>
        <w:t xml:space="preserve">. </w:t>
      </w:r>
    </w:p>
    <w:p w:rsidR="004D467E" w:rsidRPr="00EA41FF" w:rsidRDefault="004D467E" w:rsidP="001C39A8">
      <w:pPr>
        <w:spacing w:after="0" w:line="240" w:lineRule="auto"/>
        <w:ind w:firstLine="709"/>
        <w:jc w:val="both"/>
        <w:rPr>
          <w:rFonts w:ascii="Times New Roman" w:hAnsi="Times New Roman" w:cs="Times New Roman"/>
          <w:sz w:val="24"/>
          <w:szCs w:val="24"/>
        </w:rPr>
      </w:pPr>
      <w:r w:rsidRPr="00EA41FF">
        <w:rPr>
          <w:rFonts w:ascii="Times New Roman" w:hAnsi="Times New Roman" w:cs="Times New Roman"/>
          <w:sz w:val="24"/>
          <w:szCs w:val="24"/>
        </w:rPr>
        <w:t>Расходы, связанные с процессом выполнения заказа, складываются из множества логистических издержек, возникающих в разных сферах, и интегрировать их в единую статью расходов в рамках функционального учета сложно. Кроме того, традиционно логистические издержки объединяются в крупные агрегаты, что не позволяет провести детальный анализ различных по происхождению затрат, учесть в деталях все последствия принятых управленческих решений. В результате решения, принятые в одной функциональной области, могут привести к непредвиденным результатам в других смежных с ней областях. В этих условиях важным является грамотное управление логистическими издержками, эффективность которого, во многом, определяется выбранной схемой организации службы логистики.</w:t>
      </w:r>
    </w:p>
    <w:p w:rsidR="00197F80" w:rsidRPr="00EA41FF" w:rsidRDefault="00197F80" w:rsidP="001C39A8">
      <w:pPr>
        <w:tabs>
          <w:tab w:val="left" w:pos="5790"/>
        </w:tabs>
        <w:spacing w:after="0" w:line="240" w:lineRule="auto"/>
        <w:ind w:firstLine="709"/>
        <w:jc w:val="both"/>
        <w:rPr>
          <w:rFonts w:ascii="Times New Roman" w:eastAsia="Calibri" w:hAnsi="Times New Roman" w:cs="Times New Roman"/>
          <w:sz w:val="24"/>
          <w:szCs w:val="24"/>
        </w:rPr>
      </w:pPr>
      <w:r w:rsidRPr="00EA41FF">
        <w:rPr>
          <w:rFonts w:ascii="Times New Roman" w:eastAsia="Calibri" w:hAnsi="Times New Roman" w:cs="Times New Roman"/>
          <w:sz w:val="24"/>
          <w:szCs w:val="24"/>
        </w:rPr>
        <w:t>Предприятия, которые имеют в своем составе службу логистики, объединяют все функции, необходимые для эффективного управления портфеля заказов, в централизованный управляемый механизм. Такой подход позволяет оперативно решать задачи любой сложности. При этом служба логистики не дублирует функции других структурных подразделений предприятия.</w:t>
      </w:r>
    </w:p>
    <w:p w:rsidR="00197F80" w:rsidRPr="00EA41FF" w:rsidRDefault="00197F80" w:rsidP="001C39A8">
      <w:pPr>
        <w:tabs>
          <w:tab w:val="left" w:pos="5790"/>
        </w:tabs>
        <w:spacing w:after="0" w:line="240" w:lineRule="auto"/>
        <w:ind w:firstLine="709"/>
        <w:jc w:val="both"/>
        <w:rPr>
          <w:rFonts w:ascii="Times New Roman" w:eastAsia="Calibri" w:hAnsi="Times New Roman" w:cs="Times New Roman"/>
          <w:sz w:val="24"/>
          <w:szCs w:val="24"/>
        </w:rPr>
      </w:pPr>
      <w:r w:rsidRPr="00EA41FF">
        <w:rPr>
          <w:rFonts w:ascii="Times New Roman" w:eastAsia="Calibri" w:hAnsi="Times New Roman" w:cs="Times New Roman"/>
          <w:sz w:val="24"/>
          <w:szCs w:val="24"/>
        </w:rPr>
        <w:t xml:space="preserve">Эффективность службы логистики </w:t>
      </w:r>
      <w:r w:rsidR="00F54186" w:rsidRPr="00EA41FF">
        <w:rPr>
          <w:rFonts w:ascii="Times New Roman" w:eastAsia="Calibri" w:hAnsi="Times New Roman" w:cs="Times New Roman"/>
          <w:sz w:val="24"/>
          <w:szCs w:val="24"/>
        </w:rPr>
        <w:t>на предприятии</w:t>
      </w:r>
      <w:r w:rsidRPr="00EA41FF">
        <w:rPr>
          <w:rFonts w:ascii="Times New Roman" w:eastAsia="Calibri" w:hAnsi="Times New Roman" w:cs="Times New Roman"/>
          <w:sz w:val="24"/>
          <w:szCs w:val="24"/>
        </w:rPr>
        <w:t xml:space="preserve"> в соответствии с выбранной логистической стратегией во многом определяется используемой информационной интегрированной системой, затрагивающей все структурные подразделения, а также поддерживающей оперативный обмен данными с логистическими посредниками, поставщиками и потребителями [</w:t>
      </w:r>
      <w:r w:rsidR="00F54186" w:rsidRPr="00EA41FF">
        <w:rPr>
          <w:rFonts w:ascii="Times New Roman" w:eastAsia="Calibri" w:hAnsi="Times New Roman" w:cs="Times New Roman"/>
          <w:sz w:val="24"/>
          <w:szCs w:val="24"/>
        </w:rPr>
        <w:t>2</w:t>
      </w:r>
      <w:r w:rsidRPr="00EA41FF">
        <w:rPr>
          <w:rFonts w:ascii="Times New Roman" w:eastAsia="Calibri" w:hAnsi="Times New Roman" w:cs="Times New Roman"/>
          <w:sz w:val="24"/>
          <w:szCs w:val="24"/>
        </w:rPr>
        <w:t>].</w:t>
      </w:r>
    </w:p>
    <w:p w:rsidR="00197F80" w:rsidRPr="00EA41FF" w:rsidRDefault="00197F80" w:rsidP="001C39A8">
      <w:pPr>
        <w:tabs>
          <w:tab w:val="left" w:pos="5790"/>
        </w:tabs>
        <w:spacing w:after="0" w:line="240" w:lineRule="auto"/>
        <w:ind w:firstLine="709"/>
        <w:jc w:val="both"/>
        <w:rPr>
          <w:rFonts w:ascii="Times New Roman" w:eastAsia="Calibri" w:hAnsi="Times New Roman" w:cs="Times New Roman"/>
          <w:sz w:val="24"/>
          <w:szCs w:val="24"/>
        </w:rPr>
      </w:pPr>
      <w:r w:rsidRPr="00EA41FF">
        <w:rPr>
          <w:rFonts w:ascii="Times New Roman" w:eastAsia="Calibri" w:hAnsi="Times New Roman" w:cs="Times New Roman"/>
          <w:sz w:val="24"/>
          <w:szCs w:val="24"/>
        </w:rPr>
        <w:t xml:space="preserve">Интеграция отдела логистики с другими подразделениями позволяет обеспечить наиболее полный учет временных и пространственных факторов в процессах оптимизации </w:t>
      </w:r>
      <w:r w:rsidR="00F54186" w:rsidRPr="00EA41FF">
        <w:rPr>
          <w:rFonts w:ascii="Times New Roman" w:eastAsia="Calibri" w:hAnsi="Times New Roman" w:cs="Times New Roman"/>
          <w:sz w:val="24"/>
          <w:szCs w:val="24"/>
        </w:rPr>
        <w:t>логистических издержек</w:t>
      </w:r>
      <w:r w:rsidRPr="00EA41FF">
        <w:rPr>
          <w:rFonts w:ascii="Times New Roman" w:eastAsia="Calibri" w:hAnsi="Times New Roman" w:cs="Times New Roman"/>
          <w:sz w:val="24"/>
          <w:szCs w:val="24"/>
        </w:rPr>
        <w:t xml:space="preserve"> [5].</w:t>
      </w:r>
    </w:p>
    <w:p w:rsidR="00197F80" w:rsidRPr="00EA41FF" w:rsidRDefault="00197F80" w:rsidP="001C39A8">
      <w:pPr>
        <w:tabs>
          <w:tab w:val="left" w:pos="5790"/>
        </w:tabs>
        <w:spacing w:after="0" w:line="240" w:lineRule="auto"/>
        <w:ind w:firstLine="709"/>
        <w:jc w:val="both"/>
        <w:rPr>
          <w:rFonts w:ascii="Times New Roman" w:eastAsia="Calibri" w:hAnsi="Times New Roman" w:cs="Times New Roman"/>
          <w:sz w:val="24"/>
          <w:szCs w:val="24"/>
        </w:rPr>
      </w:pPr>
      <w:r w:rsidRPr="00EA41FF">
        <w:rPr>
          <w:rFonts w:ascii="Times New Roman" w:eastAsia="Calibri" w:hAnsi="Times New Roman" w:cs="Times New Roman"/>
          <w:sz w:val="24"/>
          <w:szCs w:val="24"/>
        </w:rPr>
        <w:lastRenderedPageBreak/>
        <w:t>Задача устранения сбоев и возникших проблем не стоит перед специалистами службы логистики. Их функцией является анализ и координирование исполнения укрупненных блоков задач. Задачей управления на основе логистического подхода является обеспечение согласованности потребностей в операциях для достижения главной цели предприятия.</w:t>
      </w:r>
    </w:p>
    <w:p w:rsidR="00197F80" w:rsidRPr="00EA41FF" w:rsidRDefault="00197F80" w:rsidP="001C39A8">
      <w:pPr>
        <w:tabs>
          <w:tab w:val="left" w:pos="5790"/>
        </w:tabs>
        <w:spacing w:after="0" w:line="240" w:lineRule="auto"/>
        <w:ind w:firstLine="709"/>
        <w:jc w:val="both"/>
        <w:rPr>
          <w:rFonts w:ascii="Times New Roman" w:eastAsia="Calibri" w:hAnsi="Times New Roman" w:cs="Times New Roman"/>
          <w:sz w:val="24"/>
          <w:szCs w:val="24"/>
        </w:rPr>
      </w:pPr>
      <w:r w:rsidRPr="00EA41FF">
        <w:rPr>
          <w:rFonts w:ascii="Times New Roman" w:eastAsia="Calibri" w:hAnsi="Times New Roman" w:cs="Times New Roman"/>
          <w:sz w:val="24"/>
          <w:szCs w:val="24"/>
        </w:rPr>
        <w:t xml:space="preserve">При этом работа службы логистики базируется на ряде принципов, которые представлены на рисунке </w:t>
      </w:r>
      <w:r w:rsidR="00F54186" w:rsidRPr="00EA41FF">
        <w:rPr>
          <w:rFonts w:ascii="Times New Roman" w:eastAsia="Calibri" w:hAnsi="Times New Roman" w:cs="Times New Roman"/>
          <w:sz w:val="24"/>
          <w:szCs w:val="24"/>
        </w:rPr>
        <w:t>1</w:t>
      </w:r>
      <w:r w:rsidRPr="00EA41FF">
        <w:rPr>
          <w:rFonts w:ascii="Times New Roman" w:eastAsia="Calibri" w:hAnsi="Times New Roman" w:cs="Times New Roman"/>
          <w:sz w:val="24"/>
          <w:szCs w:val="24"/>
        </w:rPr>
        <w:t>.</w:t>
      </w:r>
      <w:r w:rsidR="000A740A" w:rsidRPr="00EA41FF">
        <w:rPr>
          <w:rFonts w:ascii="Times New Roman" w:eastAsia="Calibri" w:hAnsi="Times New Roman" w:cs="Times New Roman"/>
          <w:sz w:val="24"/>
          <w:szCs w:val="24"/>
        </w:rPr>
        <w:t xml:space="preserve"> Каждый из названных принципов непосредственным образом влияет на особенности управления логистическими издержками, а также на их величину. В связи с чем, для любого предприятия важным представляется тщательный анализ существующих принципов для выбора того из них, который позволит оптимизировать и минимизировать логистические издержки.</w:t>
      </w:r>
    </w:p>
    <w:p w:rsidR="00197F80" w:rsidRPr="00EA41FF" w:rsidRDefault="00197F80" w:rsidP="00EA41FF">
      <w:pPr>
        <w:tabs>
          <w:tab w:val="left" w:pos="5790"/>
        </w:tabs>
        <w:spacing w:after="0" w:line="360" w:lineRule="auto"/>
        <w:ind w:firstLine="709"/>
        <w:jc w:val="both"/>
        <w:rPr>
          <w:rFonts w:ascii="Times New Roman" w:eastAsia="Calibri" w:hAnsi="Times New Roman" w:cs="Times New Roman"/>
          <w:sz w:val="24"/>
          <w:szCs w:val="24"/>
        </w:rPr>
      </w:pPr>
    </w:p>
    <w:p w:rsidR="00197F80" w:rsidRPr="00EA41FF" w:rsidRDefault="00197F80" w:rsidP="00EA41FF">
      <w:pPr>
        <w:tabs>
          <w:tab w:val="left" w:pos="5790"/>
        </w:tabs>
        <w:spacing w:after="0" w:line="360" w:lineRule="auto"/>
        <w:ind w:firstLine="709"/>
        <w:jc w:val="both"/>
        <w:rPr>
          <w:rFonts w:ascii="Times New Roman" w:eastAsia="Calibri" w:hAnsi="Times New Roman" w:cs="Times New Roman"/>
          <w:sz w:val="24"/>
          <w:szCs w:val="24"/>
        </w:rPr>
      </w:pPr>
      <w:r w:rsidRPr="00EA41FF">
        <w:rPr>
          <w:rFonts w:ascii="Times New Roman" w:eastAsia="Calibri" w:hAnsi="Times New Roman" w:cs="Times New Roman"/>
          <w:noProof/>
          <w:sz w:val="24"/>
          <w:szCs w:val="24"/>
          <w:lang w:eastAsia="ru-RU"/>
        </w:rPr>
        <w:drawing>
          <wp:inline distT="0" distB="0" distL="0" distR="0">
            <wp:extent cx="5486400" cy="4015408"/>
            <wp:effectExtent l="19050" t="0" r="19050" b="4142"/>
            <wp:docPr id="3" name="Схема 2"/>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5" r:lo="rId6" r:qs="rId7" r:cs="rId8"/>
              </a:graphicData>
            </a:graphic>
          </wp:inline>
        </w:drawing>
      </w:r>
    </w:p>
    <w:p w:rsidR="00197F80" w:rsidRPr="00EA41FF" w:rsidRDefault="00197F80" w:rsidP="00EA41FF">
      <w:pPr>
        <w:tabs>
          <w:tab w:val="left" w:pos="5790"/>
        </w:tabs>
        <w:spacing w:after="0" w:line="360" w:lineRule="auto"/>
        <w:ind w:firstLine="709"/>
        <w:jc w:val="center"/>
        <w:rPr>
          <w:rFonts w:ascii="Times New Roman" w:eastAsia="Calibri" w:hAnsi="Times New Roman" w:cs="Times New Roman"/>
          <w:sz w:val="24"/>
          <w:szCs w:val="24"/>
        </w:rPr>
      </w:pPr>
      <w:r w:rsidRPr="00EA41FF">
        <w:rPr>
          <w:rFonts w:ascii="Times New Roman" w:eastAsia="Calibri" w:hAnsi="Times New Roman" w:cs="Times New Roman"/>
          <w:sz w:val="24"/>
          <w:szCs w:val="24"/>
        </w:rPr>
        <w:t xml:space="preserve">Рисунок </w:t>
      </w:r>
      <w:r w:rsidR="00F54186" w:rsidRPr="00EA41FF">
        <w:rPr>
          <w:rFonts w:ascii="Times New Roman" w:eastAsia="Calibri" w:hAnsi="Times New Roman" w:cs="Times New Roman"/>
          <w:sz w:val="24"/>
          <w:szCs w:val="24"/>
        </w:rPr>
        <w:t>1</w:t>
      </w:r>
      <w:r w:rsidRPr="00EA41FF">
        <w:rPr>
          <w:rFonts w:ascii="Times New Roman" w:eastAsia="Calibri" w:hAnsi="Times New Roman" w:cs="Times New Roman"/>
          <w:sz w:val="24"/>
          <w:szCs w:val="24"/>
        </w:rPr>
        <w:t xml:space="preserve"> – Принципы работы службы логистики [</w:t>
      </w:r>
      <w:r w:rsidR="00F54186" w:rsidRPr="00EA41FF">
        <w:rPr>
          <w:rFonts w:ascii="Times New Roman" w:eastAsia="Calibri" w:hAnsi="Times New Roman" w:cs="Times New Roman"/>
          <w:sz w:val="24"/>
          <w:szCs w:val="24"/>
        </w:rPr>
        <w:t>1</w:t>
      </w:r>
      <w:r w:rsidRPr="00EA41FF">
        <w:rPr>
          <w:rFonts w:ascii="Times New Roman" w:eastAsia="Calibri" w:hAnsi="Times New Roman" w:cs="Times New Roman"/>
          <w:sz w:val="24"/>
          <w:szCs w:val="24"/>
        </w:rPr>
        <w:t>]</w:t>
      </w:r>
    </w:p>
    <w:p w:rsidR="00197F80" w:rsidRPr="00EA41FF" w:rsidRDefault="00197F80" w:rsidP="00EA41FF">
      <w:pPr>
        <w:tabs>
          <w:tab w:val="left" w:pos="5790"/>
        </w:tabs>
        <w:spacing w:after="0" w:line="360" w:lineRule="auto"/>
        <w:ind w:firstLine="709"/>
        <w:jc w:val="both"/>
        <w:rPr>
          <w:rFonts w:ascii="Times New Roman" w:eastAsia="Calibri" w:hAnsi="Times New Roman" w:cs="Times New Roman"/>
          <w:sz w:val="24"/>
          <w:szCs w:val="24"/>
        </w:rPr>
      </w:pPr>
    </w:p>
    <w:p w:rsidR="00197F80" w:rsidRPr="00EA41FF" w:rsidRDefault="00197F80" w:rsidP="001C39A8">
      <w:pPr>
        <w:tabs>
          <w:tab w:val="left" w:pos="5790"/>
        </w:tabs>
        <w:spacing w:after="0" w:line="240" w:lineRule="auto"/>
        <w:ind w:firstLine="709"/>
        <w:jc w:val="both"/>
        <w:rPr>
          <w:rFonts w:ascii="Times New Roman" w:eastAsia="Calibri" w:hAnsi="Times New Roman" w:cs="Times New Roman"/>
          <w:sz w:val="24"/>
          <w:szCs w:val="24"/>
        </w:rPr>
      </w:pPr>
      <w:r w:rsidRPr="00EA41FF">
        <w:rPr>
          <w:rFonts w:ascii="Times New Roman" w:eastAsia="Calibri" w:hAnsi="Times New Roman" w:cs="Times New Roman"/>
          <w:sz w:val="24"/>
          <w:szCs w:val="24"/>
        </w:rPr>
        <w:t>Под функциональным принципом понимают выполнение всей совокупности функций отделом логистики, без перераспределения между сотрудниками отдела.</w:t>
      </w:r>
    </w:p>
    <w:p w:rsidR="00197F80" w:rsidRPr="00EA41FF" w:rsidRDefault="00197F80" w:rsidP="001C39A8">
      <w:pPr>
        <w:tabs>
          <w:tab w:val="left" w:pos="5790"/>
        </w:tabs>
        <w:spacing w:after="0" w:line="240" w:lineRule="auto"/>
        <w:ind w:firstLine="709"/>
        <w:jc w:val="both"/>
        <w:rPr>
          <w:rFonts w:ascii="Times New Roman" w:eastAsia="Calibri" w:hAnsi="Times New Roman" w:cs="Times New Roman"/>
          <w:sz w:val="24"/>
          <w:szCs w:val="24"/>
        </w:rPr>
      </w:pPr>
      <w:r w:rsidRPr="00EA41FF">
        <w:rPr>
          <w:rFonts w:ascii="Times New Roman" w:eastAsia="Calibri" w:hAnsi="Times New Roman" w:cs="Times New Roman"/>
          <w:sz w:val="24"/>
          <w:szCs w:val="24"/>
        </w:rPr>
        <w:t>Географический принцип предполагает разделение рынка между сотрудниками по регионам. При этом по каждому региону сотрудники логистики, которые отвечают за данный сегмент, выполняют весь набор функций отдела.</w:t>
      </w:r>
    </w:p>
    <w:p w:rsidR="00197F80" w:rsidRPr="00EA41FF" w:rsidRDefault="00197F80" w:rsidP="001C39A8">
      <w:pPr>
        <w:tabs>
          <w:tab w:val="left" w:pos="5790"/>
        </w:tabs>
        <w:spacing w:after="0" w:line="240" w:lineRule="auto"/>
        <w:ind w:firstLine="709"/>
        <w:jc w:val="both"/>
        <w:rPr>
          <w:rFonts w:ascii="Times New Roman" w:eastAsia="Calibri" w:hAnsi="Times New Roman" w:cs="Times New Roman"/>
          <w:sz w:val="24"/>
          <w:szCs w:val="24"/>
        </w:rPr>
      </w:pPr>
      <w:r w:rsidRPr="00EA41FF">
        <w:rPr>
          <w:rFonts w:ascii="Times New Roman" w:eastAsia="Calibri" w:hAnsi="Times New Roman" w:cs="Times New Roman"/>
          <w:sz w:val="24"/>
          <w:szCs w:val="24"/>
        </w:rPr>
        <w:t xml:space="preserve">Продуктовый принцип применяется, если предприятие осуществляет закупку большого числа товарных позиций. </w:t>
      </w:r>
    </w:p>
    <w:p w:rsidR="00197F80" w:rsidRPr="00EA41FF" w:rsidRDefault="00197F80" w:rsidP="001C39A8">
      <w:pPr>
        <w:tabs>
          <w:tab w:val="left" w:pos="5790"/>
        </w:tabs>
        <w:spacing w:after="0" w:line="240" w:lineRule="auto"/>
        <w:ind w:firstLine="709"/>
        <w:jc w:val="both"/>
        <w:rPr>
          <w:rFonts w:ascii="Times New Roman" w:eastAsia="Calibri" w:hAnsi="Times New Roman" w:cs="Times New Roman"/>
          <w:sz w:val="24"/>
          <w:szCs w:val="24"/>
        </w:rPr>
      </w:pPr>
      <w:r w:rsidRPr="00EA41FF">
        <w:rPr>
          <w:rFonts w:ascii="Times New Roman" w:eastAsia="Calibri" w:hAnsi="Times New Roman" w:cs="Times New Roman"/>
          <w:sz w:val="24"/>
          <w:szCs w:val="24"/>
        </w:rPr>
        <w:t>Принцип «по поставщику» применяется, если предприятие использует в своей деятельности большой объем материальных ресурсов, который поступает от одного поставщика.</w:t>
      </w:r>
    </w:p>
    <w:p w:rsidR="00197F80" w:rsidRPr="00EA41FF" w:rsidRDefault="00197F80" w:rsidP="001C39A8">
      <w:pPr>
        <w:tabs>
          <w:tab w:val="left" w:pos="5790"/>
        </w:tabs>
        <w:spacing w:after="0" w:line="240" w:lineRule="auto"/>
        <w:ind w:firstLine="709"/>
        <w:jc w:val="both"/>
        <w:rPr>
          <w:rFonts w:ascii="Times New Roman" w:eastAsia="Calibri" w:hAnsi="Times New Roman" w:cs="Times New Roman"/>
          <w:sz w:val="24"/>
          <w:szCs w:val="24"/>
        </w:rPr>
      </w:pPr>
      <w:r w:rsidRPr="00EA41FF">
        <w:rPr>
          <w:rFonts w:ascii="Times New Roman" w:eastAsia="Calibri" w:hAnsi="Times New Roman" w:cs="Times New Roman"/>
          <w:sz w:val="24"/>
          <w:szCs w:val="24"/>
        </w:rPr>
        <w:t xml:space="preserve">Применение принципа «по потребителю» используется, если предприятие имеет длительные связи с клиентом, который приобретает большой ассортимент продукции, например, это может дистрибьютор. </w:t>
      </w:r>
    </w:p>
    <w:p w:rsidR="00197F80" w:rsidRPr="00EA41FF" w:rsidRDefault="00197F80" w:rsidP="001C39A8">
      <w:pPr>
        <w:tabs>
          <w:tab w:val="left" w:pos="5790"/>
        </w:tabs>
        <w:spacing w:after="0" w:line="240" w:lineRule="auto"/>
        <w:ind w:firstLine="709"/>
        <w:jc w:val="both"/>
        <w:rPr>
          <w:rFonts w:ascii="Times New Roman" w:eastAsia="Calibri" w:hAnsi="Times New Roman" w:cs="Times New Roman"/>
          <w:sz w:val="24"/>
          <w:szCs w:val="24"/>
        </w:rPr>
      </w:pPr>
      <w:r w:rsidRPr="00EA41FF">
        <w:rPr>
          <w:rFonts w:ascii="Times New Roman" w:eastAsia="Calibri" w:hAnsi="Times New Roman" w:cs="Times New Roman"/>
          <w:sz w:val="24"/>
          <w:szCs w:val="24"/>
        </w:rPr>
        <w:t>Использование нескольких или всех выше перечисленных принципов представляет собой комбинированный принцип организации работы службы логистики</w:t>
      </w:r>
      <w:r w:rsidR="00F54186" w:rsidRPr="00EA41FF">
        <w:rPr>
          <w:rFonts w:ascii="Times New Roman" w:eastAsia="Calibri" w:hAnsi="Times New Roman" w:cs="Times New Roman"/>
          <w:sz w:val="24"/>
          <w:szCs w:val="24"/>
        </w:rPr>
        <w:t xml:space="preserve"> [4</w:t>
      </w:r>
      <w:r w:rsidRPr="00EA41FF">
        <w:rPr>
          <w:rFonts w:ascii="Times New Roman" w:eastAsia="Calibri" w:hAnsi="Times New Roman" w:cs="Times New Roman"/>
          <w:sz w:val="24"/>
          <w:szCs w:val="24"/>
        </w:rPr>
        <w:t>].</w:t>
      </w:r>
    </w:p>
    <w:p w:rsidR="00197F80" w:rsidRPr="00EA41FF" w:rsidRDefault="00197F80" w:rsidP="001C39A8">
      <w:pPr>
        <w:tabs>
          <w:tab w:val="left" w:pos="5790"/>
        </w:tabs>
        <w:spacing w:after="0" w:line="240" w:lineRule="auto"/>
        <w:ind w:firstLine="709"/>
        <w:jc w:val="both"/>
        <w:rPr>
          <w:rFonts w:ascii="Times New Roman" w:hAnsi="Times New Roman" w:cs="Times New Roman"/>
          <w:color w:val="000000"/>
          <w:sz w:val="24"/>
          <w:szCs w:val="24"/>
        </w:rPr>
      </w:pPr>
      <w:r w:rsidRPr="00EA41FF">
        <w:rPr>
          <w:rFonts w:ascii="Times New Roman" w:hAnsi="Times New Roman" w:cs="Times New Roman"/>
          <w:color w:val="000000"/>
          <w:sz w:val="24"/>
          <w:szCs w:val="24"/>
        </w:rPr>
        <w:lastRenderedPageBreak/>
        <w:t>Понимание выгод эффективного взаимодействия функциональных подразделений и службы логистики, наличие эффективной системы коммуникации между подразделениями, поддержка руководства компании способны внести значительный вклад в реализацию стратегической цели компании</w:t>
      </w:r>
      <w:r w:rsidR="000A740A" w:rsidRPr="00EA41FF">
        <w:rPr>
          <w:rFonts w:ascii="Times New Roman" w:hAnsi="Times New Roman" w:cs="Times New Roman"/>
          <w:color w:val="000000"/>
          <w:sz w:val="24"/>
          <w:szCs w:val="24"/>
        </w:rPr>
        <w:t>, при этом позволив существенным образом минимизировать логистические издержки</w:t>
      </w:r>
      <w:r w:rsidRPr="00EA41FF">
        <w:rPr>
          <w:rFonts w:ascii="Times New Roman" w:hAnsi="Times New Roman" w:cs="Times New Roman"/>
          <w:color w:val="000000"/>
          <w:sz w:val="24"/>
          <w:szCs w:val="24"/>
        </w:rPr>
        <w:t>. Необходимо разработать единую систему автоматизации информационных потоков взамен изолированной информационной системы каждого подразделения компании</w:t>
      </w:r>
      <w:r w:rsidR="000A740A" w:rsidRPr="00EA41FF">
        <w:rPr>
          <w:rFonts w:ascii="Times New Roman" w:hAnsi="Times New Roman" w:cs="Times New Roman"/>
          <w:color w:val="000000"/>
          <w:sz w:val="24"/>
          <w:szCs w:val="24"/>
        </w:rPr>
        <w:t>, поскольку данный факт существенным образом позволяет экономить ресурсы и время, как следствие, минимизируя логистические издержки</w:t>
      </w:r>
      <w:r w:rsidRPr="00EA41FF">
        <w:rPr>
          <w:rFonts w:ascii="Times New Roman" w:hAnsi="Times New Roman" w:cs="Times New Roman"/>
          <w:color w:val="000000"/>
          <w:sz w:val="24"/>
          <w:szCs w:val="24"/>
        </w:rPr>
        <w:t xml:space="preserve"> [</w:t>
      </w:r>
      <w:r w:rsidR="00F54186" w:rsidRPr="00EA41FF">
        <w:rPr>
          <w:rFonts w:ascii="Times New Roman" w:hAnsi="Times New Roman" w:cs="Times New Roman"/>
          <w:color w:val="000000"/>
          <w:sz w:val="24"/>
          <w:szCs w:val="24"/>
        </w:rPr>
        <w:t>3</w:t>
      </w:r>
      <w:r w:rsidRPr="00EA41FF">
        <w:rPr>
          <w:rFonts w:ascii="Times New Roman" w:hAnsi="Times New Roman" w:cs="Times New Roman"/>
          <w:color w:val="000000"/>
          <w:sz w:val="24"/>
          <w:szCs w:val="24"/>
        </w:rPr>
        <w:t>].</w:t>
      </w:r>
    </w:p>
    <w:p w:rsidR="00197F80" w:rsidRPr="00EA41FF" w:rsidRDefault="00197F80" w:rsidP="001C39A8">
      <w:pPr>
        <w:tabs>
          <w:tab w:val="left" w:pos="5790"/>
        </w:tabs>
        <w:spacing w:after="0" w:line="240" w:lineRule="auto"/>
        <w:ind w:firstLine="709"/>
        <w:jc w:val="both"/>
        <w:rPr>
          <w:rFonts w:ascii="Times New Roman" w:hAnsi="Times New Roman" w:cs="Times New Roman"/>
          <w:color w:val="000000"/>
          <w:sz w:val="24"/>
          <w:szCs w:val="24"/>
        </w:rPr>
      </w:pPr>
      <w:r w:rsidRPr="00EA41FF">
        <w:rPr>
          <w:rFonts w:ascii="Times New Roman" w:hAnsi="Times New Roman" w:cs="Times New Roman"/>
          <w:color w:val="000000"/>
          <w:sz w:val="24"/>
          <w:szCs w:val="24"/>
        </w:rPr>
        <w:t xml:space="preserve">Существует ряд условий, которые определяют эффективность функционирования службы логистики. К ним можно отнести </w:t>
      </w:r>
      <w:proofErr w:type="gramStart"/>
      <w:r w:rsidRPr="00EA41FF">
        <w:rPr>
          <w:rFonts w:ascii="Times New Roman" w:hAnsi="Times New Roman" w:cs="Times New Roman"/>
          <w:color w:val="000000"/>
          <w:sz w:val="24"/>
          <w:szCs w:val="24"/>
        </w:rPr>
        <w:t>следующие</w:t>
      </w:r>
      <w:proofErr w:type="gramEnd"/>
      <w:r w:rsidRPr="00EA41FF">
        <w:rPr>
          <w:rFonts w:ascii="Times New Roman" w:hAnsi="Times New Roman" w:cs="Times New Roman"/>
          <w:color w:val="000000"/>
          <w:sz w:val="24"/>
          <w:szCs w:val="24"/>
        </w:rPr>
        <w:t>:</w:t>
      </w:r>
    </w:p>
    <w:p w:rsidR="00197F80" w:rsidRPr="00EA41FF" w:rsidRDefault="00197F80" w:rsidP="00901946">
      <w:pPr>
        <w:pStyle w:val="a5"/>
        <w:numPr>
          <w:ilvl w:val="0"/>
          <w:numId w:val="1"/>
        </w:numPr>
        <w:tabs>
          <w:tab w:val="left" w:pos="2835"/>
        </w:tabs>
        <w:spacing w:after="0" w:line="240" w:lineRule="auto"/>
        <w:ind w:firstLine="709"/>
        <w:jc w:val="both"/>
        <w:rPr>
          <w:rFonts w:ascii="Times New Roman" w:hAnsi="Times New Roman" w:cs="Times New Roman"/>
          <w:color w:val="000000"/>
          <w:sz w:val="24"/>
          <w:szCs w:val="24"/>
        </w:rPr>
      </w:pPr>
      <w:r w:rsidRPr="00EA41FF">
        <w:rPr>
          <w:rFonts w:ascii="Times New Roman" w:hAnsi="Times New Roman" w:cs="Times New Roman"/>
          <w:color w:val="000000"/>
          <w:sz w:val="24"/>
          <w:szCs w:val="24"/>
        </w:rPr>
        <w:t>точная формулировка функций для каждого сотрудника службы логистики;</w:t>
      </w:r>
    </w:p>
    <w:p w:rsidR="00197F80" w:rsidRPr="00EA41FF" w:rsidRDefault="00197F80" w:rsidP="00901946">
      <w:pPr>
        <w:pStyle w:val="a5"/>
        <w:numPr>
          <w:ilvl w:val="0"/>
          <w:numId w:val="1"/>
        </w:numPr>
        <w:tabs>
          <w:tab w:val="left" w:pos="2835"/>
        </w:tabs>
        <w:spacing w:after="0" w:line="240" w:lineRule="auto"/>
        <w:ind w:firstLine="709"/>
        <w:jc w:val="both"/>
        <w:rPr>
          <w:rFonts w:ascii="Times New Roman" w:hAnsi="Times New Roman" w:cs="Times New Roman"/>
          <w:color w:val="000000"/>
          <w:sz w:val="24"/>
          <w:szCs w:val="24"/>
        </w:rPr>
      </w:pPr>
      <w:r w:rsidRPr="00EA41FF">
        <w:rPr>
          <w:rFonts w:ascii="Times New Roman" w:hAnsi="Times New Roman" w:cs="Times New Roman"/>
          <w:color w:val="000000"/>
          <w:sz w:val="24"/>
          <w:szCs w:val="24"/>
        </w:rPr>
        <w:t>правильное прогнозирование потребности в сотрудниках службы логистики;</w:t>
      </w:r>
    </w:p>
    <w:p w:rsidR="00197F80" w:rsidRPr="00EA41FF" w:rsidRDefault="00197F80" w:rsidP="00901946">
      <w:pPr>
        <w:pStyle w:val="a5"/>
        <w:numPr>
          <w:ilvl w:val="0"/>
          <w:numId w:val="1"/>
        </w:numPr>
        <w:tabs>
          <w:tab w:val="left" w:pos="2835"/>
        </w:tabs>
        <w:spacing w:after="0" w:line="240" w:lineRule="auto"/>
        <w:ind w:firstLine="709"/>
        <w:jc w:val="both"/>
        <w:rPr>
          <w:rFonts w:ascii="Times New Roman" w:hAnsi="Times New Roman" w:cs="Times New Roman"/>
          <w:color w:val="000000"/>
          <w:sz w:val="24"/>
          <w:szCs w:val="24"/>
        </w:rPr>
      </w:pPr>
      <w:r w:rsidRPr="00EA41FF">
        <w:rPr>
          <w:rFonts w:ascii="Times New Roman" w:hAnsi="Times New Roman" w:cs="Times New Roman"/>
          <w:color w:val="000000"/>
          <w:sz w:val="24"/>
          <w:szCs w:val="24"/>
        </w:rPr>
        <w:t>эффективная система отбора и найма персонала в службу логистики.</w:t>
      </w:r>
    </w:p>
    <w:p w:rsidR="00197F80" w:rsidRPr="00EA41FF" w:rsidRDefault="00197F80" w:rsidP="001C39A8">
      <w:pPr>
        <w:tabs>
          <w:tab w:val="left" w:pos="5790"/>
        </w:tabs>
        <w:spacing w:after="0" w:line="240" w:lineRule="auto"/>
        <w:ind w:firstLine="709"/>
        <w:jc w:val="both"/>
        <w:rPr>
          <w:rFonts w:ascii="Times New Roman" w:hAnsi="Times New Roman" w:cs="Times New Roman"/>
          <w:color w:val="000000"/>
          <w:sz w:val="24"/>
          <w:szCs w:val="24"/>
        </w:rPr>
      </w:pPr>
      <w:r w:rsidRPr="00EA41FF">
        <w:rPr>
          <w:rFonts w:ascii="Times New Roman" w:hAnsi="Times New Roman" w:cs="Times New Roman"/>
          <w:color w:val="000000"/>
          <w:sz w:val="24"/>
          <w:szCs w:val="24"/>
        </w:rPr>
        <w:t>Организационная структура службы логистики зависит от ряда факторов, основные из которых следующие:</w:t>
      </w:r>
    </w:p>
    <w:p w:rsidR="00197F80" w:rsidRPr="00EA41FF" w:rsidRDefault="00197F80" w:rsidP="00901946">
      <w:pPr>
        <w:pStyle w:val="a5"/>
        <w:numPr>
          <w:ilvl w:val="0"/>
          <w:numId w:val="2"/>
        </w:numPr>
        <w:tabs>
          <w:tab w:val="left" w:pos="2835"/>
        </w:tabs>
        <w:spacing w:after="0" w:line="240" w:lineRule="auto"/>
        <w:ind w:firstLine="709"/>
        <w:jc w:val="both"/>
        <w:rPr>
          <w:rFonts w:ascii="Times New Roman" w:hAnsi="Times New Roman" w:cs="Times New Roman"/>
          <w:color w:val="000000"/>
          <w:sz w:val="24"/>
          <w:szCs w:val="24"/>
        </w:rPr>
      </w:pPr>
      <w:r w:rsidRPr="00EA41FF">
        <w:rPr>
          <w:rFonts w:ascii="Times New Roman" w:hAnsi="Times New Roman" w:cs="Times New Roman"/>
          <w:color w:val="000000"/>
          <w:sz w:val="24"/>
          <w:szCs w:val="24"/>
        </w:rPr>
        <w:t>направление деятельности предприятия;</w:t>
      </w:r>
    </w:p>
    <w:p w:rsidR="00197F80" w:rsidRPr="00EA41FF" w:rsidRDefault="00197F80" w:rsidP="00901946">
      <w:pPr>
        <w:pStyle w:val="a5"/>
        <w:numPr>
          <w:ilvl w:val="0"/>
          <w:numId w:val="2"/>
        </w:numPr>
        <w:tabs>
          <w:tab w:val="left" w:pos="2835"/>
        </w:tabs>
        <w:spacing w:after="0" w:line="240" w:lineRule="auto"/>
        <w:ind w:firstLine="709"/>
        <w:jc w:val="both"/>
        <w:rPr>
          <w:rFonts w:ascii="Times New Roman" w:hAnsi="Times New Roman" w:cs="Times New Roman"/>
          <w:color w:val="000000"/>
          <w:sz w:val="24"/>
          <w:szCs w:val="24"/>
        </w:rPr>
      </w:pPr>
      <w:r w:rsidRPr="00EA41FF">
        <w:rPr>
          <w:rFonts w:ascii="Times New Roman" w:hAnsi="Times New Roman" w:cs="Times New Roman"/>
          <w:color w:val="000000"/>
          <w:sz w:val="24"/>
          <w:szCs w:val="24"/>
        </w:rPr>
        <w:t>размеры предприятия;</w:t>
      </w:r>
    </w:p>
    <w:p w:rsidR="00197F80" w:rsidRPr="00EA41FF" w:rsidRDefault="00197F80" w:rsidP="00901946">
      <w:pPr>
        <w:pStyle w:val="a5"/>
        <w:numPr>
          <w:ilvl w:val="0"/>
          <w:numId w:val="2"/>
        </w:numPr>
        <w:tabs>
          <w:tab w:val="left" w:pos="2835"/>
        </w:tabs>
        <w:spacing w:after="0" w:line="240" w:lineRule="auto"/>
        <w:ind w:firstLine="709"/>
        <w:jc w:val="both"/>
        <w:rPr>
          <w:rFonts w:ascii="Times New Roman" w:hAnsi="Times New Roman" w:cs="Times New Roman"/>
          <w:color w:val="000000"/>
          <w:sz w:val="24"/>
          <w:szCs w:val="24"/>
        </w:rPr>
      </w:pPr>
      <w:r w:rsidRPr="00EA41FF">
        <w:rPr>
          <w:rFonts w:ascii="Times New Roman" w:hAnsi="Times New Roman" w:cs="Times New Roman"/>
          <w:color w:val="000000"/>
          <w:sz w:val="24"/>
          <w:szCs w:val="24"/>
        </w:rPr>
        <w:t>широта и глубина ассортимента;</w:t>
      </w:r>
    </w:p>
    <w:p w:rsidR="00197F80" w:rsidRPr="00EA41FF" w:rsidRDefault="00197F80" w:rsidP="00901946">
      <w:pPr>
        <w:pStyle w:val="a5"/>
        <w:numPr>
          <w:ilvl w:val="0"/>
          <w:numId w:val="2"/>
        </w:numPr>
        <w:tabs>
          <w:tab w:val="left" w:pos="2835"/>
        </w:tabs>
        <w:spacing w:after="0" w:line="240" w:lineRule="auto"/>
        <w:ind w:firstLine="709"/>
        <w:jc w:val="both"/>
        <w:rPr>
          <w:rFonts w:ascii="Times New Roman" w:hAnsi="Times New Roman" w:cs="Times New Roman"/>
          <w:color w:val="000000"/>
          <w:sz w:val="24"/>
          <w:szCs w:val="24"/>
        </w:rPr>
      </w:pPr>
      <w:r w:rsidRPr="00EA41FF">
        <w:rPr>
          <w:rFonts w:ascii="Times New Roman" w:hAnsi="Times New Roman" w:cs="Times New Roman"/>
          <w:color w:val="000000"/>
          <w:sz w:val="24"/>
          <w:szCs w:val="24"/>
        </w:rPr>
        <w:t>структура материально-технических ресурсов, которые потребляются предприятием;</w:t>
      </w:r>
    </w:p>
    <w:p w:rsidR="00197F80" w:rsidRPr="00EA41FF" w:rsidRDefault="00197F80" w:rsidP="00901946">
      <w:pPr>
        <w:pStyle w:val="a5"/>
        <w:numPr>
          <w:ilvl w:val="0"/>
          <w:numId w:val="2"/>
        </w:numPr>
        <w:tabs>
          <w:tab w:val="left" w:pos="2835"/>
        </w:tabs>
        <w:spacing w:after="0" w:line="240" w:lineRule="auto"/>
        <w:ind w:firstLine="709"/>
        <w:jc w:val="both"/>
        <w:rPr>
          <w:rFonts w:ascii="Times New Roman" w:hAnsi="Times New Roman" w:cs="Times New Roman"/>
          <w:color w:val="000000"/>
          <w:sz w:val="24"/>
          <w:szCs w:val="24"/>
        </w:rPr>
      </w:pPr>
      <w:r w:rsidRPr="00EA41FF">
        <w:rPr>
          <w:rFonts w:ascii="Times New Roman" w:hAnsi="Times New Roman" w:cs="Times New Roman"/>
          <w:color w:val="000000"/>
          <w:sz w:val="24"/>
          <w:szCs w:val="24"/>
        </w:rPr>
        <w:t>количество поставщиков;</w:t>
      </w:r>
    </w:p>
    <w:p w:rsidR="00197F80" w:rsidRPr="00EA41FF" w:rsidRDefault="00197F80" w:rsidP="00901946">
      <w:pPr>
        <w:pStyle w:val="a5"/>
        <w:numPr>
          <w:ilvl w:val="0"/>
          <w:numId w:val="2"/>
        </w:numPr>
        <w:tabs>
          <w:tab w:val="left" w:pos="2835"/>
        </w:tabs>
        <w:spacing w:after="0" w:line="240" w:lineRule="auto"/>
        <w:ind w:firstLine="709"/>
        <w:jc w:val="both"/>
        <w:rPr>
          <w:rFonts w:ascii="Times New Roman" w:hAnsi="Times New Roman" w:cs="Times New Roman"/>
          <w:color w:val="000000"/>
          <w:sz w:val="24"/>
          <w:szCs w:val="24"/>
        </w:rPr>
      </w:pPr>
      <w:r w:rsidRPr="00EA41FF">
        <w:rPr>
          <w:rFonts w:ascii="Times New Roman" w:hAnsi="Times New Roman" w:cs="Times New Roman"/>
          <w:color w:val="000000"/>
          <w:sz w:val="24"/>
          <w:szCs w:val="24"/>
        </w:rPr>
        <w:t>количество и назначение складов и др.</w:t>
      </w:r>
    </w:p>
    <w:p w:rsidR="00197F80" w:rsidRPr="00EA41FF" w:rsidRDefault="00197F80" w:rsidP="001C39A8">
      <w:pPr>
        <w:tabs>
          <w:tab w:val="left" w:pos="5790"/>
        </w:tabs>
        <w:spacing w:after="0" w:line="240" w:lineRule="auto"/>
        <w:ind w:firstLine="709"/>
        <w:jc w:val="both"/>
        <w:rPr>
          <w:rFonts w:ascii="Times New Roman" w:hAnsi="Times New Roman" w:cs="Times New Roman"/>
          <w:color w:val="000000"/>
          <w:sz w:val="24"/>
          <w:szCs w:val="24"/>
        </w:rPr>
      </w:pPr>
      <w:r w:rsidRPr="00EA41FF">
        <w:rPr>
          <w:rFonts w:ascii="Times New Roman" w:hAnsi="Times New Roman" w:cs="Times New Roman"/>
          <w:color w:val="000000"/>
          <w:sz w:val="24"/>
          <w:szCs w:val="24"/>
        </w:rPr>
        <w:t xml:space="preserve">Классической выступает трехуровневая структура службы логистики (рисунок </w:t>
      </w:r>
      <w:r w:rsidR="00F54186" w:rsidRPr="00EA41FF">
        <w:rPr>
          <w:rFonts w:ascii="Times New Roman" w:hAnsi="Times New Roman" w:cs="Times New Roman"/>
          <w:color w:val="000000"/>
          <w:sz w:val="24"/>
          <w:szCs w:val="24"/>
        </w:rPr>
        <w:t>2</w:t>
      </w:r>
      <w:r w:rsidRPr="00EA41FF">
        <w:rPr>
          <w:rFonts w:ascii="Times New Roman" w:hAnsi="Times New Roman" w:cs="Times New Roman"/>
          <w:color w:val="000000"/>
          <w:sz w:val="24"/>
          <w:szCs w:val="24"/>
        </w:rPr>
        <w:t>).</w:t>
      </w:r>
    </w:p>
    <w:p w:rsidR="00197F80" w:rsidRPr="00EA41FF" w:rsidRDefault="00197F80" w:rsidP="00EA41FF">
      <w:pPr>
        <w:tabs>
          <w:tab w:val="left" w:pos="5790"/>
        </w:tabs>
        <w:spacing w:after="0" w:line="360" w:lineRule="auto"/>
        <w:ind w:firstLine="709"/>
        <w:jc w:val="both"/>
        <w:rPr>
          <w:rFonts w:ascii="Times New Roman" w:hAnsi="Times New Roman" w:cs="Times New Roman"/>
          <w:color w:val="000000"/>
          <w:sz w:val="24"/>
          <w:szCs w:val="24"/>
        </w:rPr>
      </w:pPr>
    </w:p>
    <w:p w:rsidR="00197F80" w:rsidRPr="00EA41FF" w:rsidRDefault="00197F80" w:rsidP="00EA41FF">
      <w:pPr>
        <w:tabs>
          <w:tab w:val="left" w:pos="5790"/>
        </w:tabs>
        <w:spacing w:after="0" w:line="360" w:lineRule="auto"/>
        <w:ind w:firstLine="709"/>
        <w:jc w:val="both"/>
        <w:rPr>
          <w:rFonts w:ascii="Times New Roman" w:hAnsi="Times New Roman" w:cs="Times New Roman"/>
          <w:color w:val="000000"/>
          <w:sz w:val="24"/>
          <w:szCs w:val="24"/>
        </w:rPr>
      </w:pPr>
      <w:r w:rsidRPr="00EA41FF">
        <w:rPr>
          <w:rFonts w:ascii="Times New Roman" w:hAnsi="Times New Roman" w:cs="Times New Roman"/>
          <w:noProof/>
          <w:color w:val="000000"/>
          <w:sz w:val="24"/>
          <w:szCs w:val="24"/>
          <w:lang w:eastAsia="ru-RU"/>
        </w:rPr>
        <w:drawing>
          <wp:inline distT="0" distB="0" distL="0" distR="0">
            <wp:extent cx="5486400" cy="3200400"/>
            <wp:effectExtent l="0" t="0" r="0" b="0"/>
            <wp:docPr id="10" name="Схема 10"/>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0" r:lo="rId11" r:qs="rId12" r:cs="rId13"/>
              </a:graphicData>
            </a:graphic>
          </wp:inline>
        </w:drawing>
      </w:r>
    </w:p>
    <w:p w:rsidR="00197F80" w:rsidRPr="00EA41FF" w:rsidRDefault="00197F80" w:rsidP="00EA41FF">
      <w:pPr>
        <w:tabs>
          <w:tab w:val="left" w:pos="5790"/>
        </w:tabs>
        <w:spacing w:after="0" w:line="360" w:lineRule="auto"/>
        <w:ind w:firstLine="709"/>
        <w:jc w:val="center"/>
        <w:rPr>
          <w:rFonts w:ascii="Times New Roman" w:hAnsi="Times New Roman" w:cs="Times New Roman"/>
          <w:color w:val="000000"/>
          <w:sz w:val="24"/>
          <w:szCs w:val="24"/>
        </w:rPr>
      </w:pPr>
      <w:r w:rsidRPr="00EA41FF">
        <w:rPr>
          <w:rFonts w:ascii="Times New Roman" w:hAnsi="Times New Roman" w:cs="Times New Roman"/>
          <w:color w:val="000000"/>
          <w:sz w:val="24"/>
          <w:szCs w:val="24"/>
        </w:rPr>
        <w:t xml:space="preserve">Рисунок </w:t>
      </w:r>
      <w:r w:rsidR="00F54186" w:rsidRPr="00EA41FF">
        <w:rPr>
          <w:rFonts w:ascii="Times New Roman" w:hAnsi="Times New Roman" w:cs="Times New Roman"/>
          <w:color w:val="000000"/>
          <w:sz w:val="24"/>
          <w:szCs w:val="24"/>
        </w:rPr>
        <w:t>2</w:t>
      </w:r>
      <w:r w:rsidRPr="00EA41FF">
        <w:rPr>
          <w:rFonts w:ascii="Times New Roman" w:hAnsi="Times New Roman" w:cs="Times New Roman"/>
          <w:color w:val="000000"/>
          <w:sz w:val="24"/>
          <w:szCs w:val="24"/>
        </w:rPr>
        <w:t xml:space="preserve"> – Классическая трехуровневая структура службы логистики</w:t>
      </w:r>
    </w:p>
    <w:p w:rsidR="00197F80" w:rsidRPr="00EA41FF" w:rsidRDefault="00197F80" w:rsidP="00EA41FF">
      <w:pPr>
        <w:tabs>
          <w:tab w:val="left" w:pos="5790"/>
        </w:tabs>
        <w:spacing w:after="0" w:line="360" w:lineRule="auto"/>
        <w:ind w:firstLine="709"/>
        <w:jc w:val="both"/>
        <w:rPr>
          <w:rFonts w:ascii="Times New Roman" w:hAnsi="Times New Roman" w:cs="Times New Roman"/>
          <w:color w:val="000000"/>
          <w:sz w:val="24"/>
          <w:szCs w:val="24"/>
        </w:rPr>
      </w:pPr>
    </w:p>
    <w:p w:rsidR="00197F80" w:rsidRPr="00EA41FF" w:rsidRDefault="00197F80" w:rsidP="001C39A8">
      <w:pPr>
        <w:tabs>
          <w:tab w:val="left" w:pos="5790"/>
        </w:tabs>
        <w:spacing w:after="0" w:line="240" w:lineRule="auto"/>
        <w:ind w:firstLine="709"/>
        <w:jc w:val="both"/>
        <w:rPr>
          <w:rFonts w:ascii="Times New Roman" w:hAnsi="Times New Roman" w:cs="Times New Roman"/>
          <w:color w:val="000000"/>
          <w:sz w:val="24"/>
          <w:szCs w:val="24"/>
        </w:rPr>
      </w:pPr>
      <w:r w:rsidRPr="00EA41FF">
        <w:rPr>
          <w:rFonts w:ascii="Times New Roman" w:hAnsi="Times New Roman" w:cs="Times New Roman"/>
          <w:color w:val="000000"/>
          <w:sz w:val="24"/>
          <w:szCs w:val="24"/>
        </w:rPr>
        <w:t>В качестве основных функций общего управления выступают:</w:t>
      </w:r>
    </w:p>
    <w:p w:rsidR="00197F80" w:rsidRPr="00EA41FF" w:rsidRDefault="00197F80" w:rsidP="00901946">
      <w:pPr>
        <w:pStyle w:val="a5"/>
        <w:numPr>
          <w:ilvl w:val="0"/>
          <w:numId w:val="3"/>
        </w:numPr>
        <w:tabs>
          <w:tab w:val="left" w:pos="2835"/>
        </w:tabs>
        <w:spacing w:after="0" w:line="240" w:lineRule="auto"/>
        <w:ind w:firstLine="709"/>
        <w:jc w:val="both"/>
        <w:rPr>
          <w:rFonts w:ascii="Times New Roman" w:hAnsi="Times New Roman" w:cs="Times New Roman"/>
          <w:color w:val="000000"/>
          <w:sz w:val="24"/>
          <w:szCs w:val="24"/>
        </w:rPr>
      </w:pPr>
      <w:r w:rsidRPr="00EA41FF">
        <w:rPr>
          <w:rFonts w:ascii="Times New Roman" w:hAnsi="Times New Roman" w:cs="Times New Roman"/>
          <w:color w:val="000000"/>
          <w:sz w:val="24"/>
          <w:szCs w:val="24"/>
        </w:rPr>
        <w:t>разработка стратегии развития предприятия;</w:t>
      </w:r>
    </w:p>
    <w:p w:rsidR="00197F80" w:rsidRPr="00EA41FF" w:rsidRDefault="00197F80" w:rsidP="00901946">
      <w:pPr>
        <w:pStyle w:val="a5"/>
        <w:numPr>
          <w:ilvl w:val="0"/>
          <w:numId w:val="3"/>
        </w:numPr>
        <w:tabs>
          <w:tab w:val="left" w:pos="2835"/>
        </w:tabs>
        <w:spacing w:after="0" w:line="240" w:lineRule="auto"/>
        <w:ind w:firstLine="709"/>
        <w:jc w:val="both"/>
        <w:rPr>
          <w:rFonts w:ascii="Times New Roman" w:hAnsi="Times New Roman" w:cs="Times New Roman"/>
          <w:color w:val="000000"/>
          <w:sz w:val="24"/>
          <w:szCs w:val="24"/>
        </w:rPr>
      </w:pPr>
      <w:proofErr w:type="gramStart"/>
      <w:r w:rsidRPr="00EA41FF">
        <w:rPr>
          <w:rFonts w:ascii="Times New Roman" w:hAnsi="Times New Roman" w:cs="Times New Roman"/>
          <w:color w:val="000000"/>
          <w:sz w:val="24"/>
          <w:szCs w:val="24"/>
        </w:rPr>
        <w:t>контроль за</w:t>
      </w:r>
      <w:proofErr w:type="gramEnd"/>
      <w:r w:rsidRPr="00EA41FF">
        <w:rPr>
          <w:rFonts w:ascii="Times New Roman" w:hAnsi="Times New Roman" w:cs="Times New Roman"/>
          <w:color w:val="000000"/>
          <w:sz w:val="24"/>
          <w:szCs w:val="24"/>
        </w:rPr>
        <w:t xml:space="preserve"> работой службы логистики;</w:t>
      </w:r>
    </w:p>
    <w:p w:rsidR="00197F80" w:rsidRPr="00EA41FF" w:rsidRDefault="00197F80" w:rsidP="00901946">
      <w:pPr>
        <w:pStyle w:val="a5"/>
        <w:numPr>
          <w:ilvl w:val="0"/>
          <w:numId w:val="3"/>
        </w:numPr>
        <w:tabs>
          <w:tab w:val="left" w:pos="2835"/>
        </w:tabs>
        <w:spacing w:after="0" w:line="240" w:lineRule="auto"/>
        <w:ind w:firstLine="709"/>
        <w:jc w:val="both"/>
        <w:rPr>
          <w:rFonts w:ascii="Times New Roman" w:hAnsi="Times New Roman" w:cs="Times New Roman"/>
          <w:color w:val="000000"/>
          <w:sz w:val="24"/>
          <w:szCs w:val="24"/>
        </w:rPr>
      </w:pPr>
      <w:r w:rsidRPr="00EA41FF">
        <w:rPr>
          <w:rFonts w:ascii="Times New Roman" w:hAnsi="Times New Roman" w:cs="Times New Roman"/>
          <w:color w:val="000000"/>
          <w:sz w:val="24"/>
          <w:szCs w:val="24"/>
        </w:rPr>
        <w:lastRenderedPageBreak/>
        <w:t>оценка эффективности работы службы логистики;</w:t>
      </w:r>
    </w:p>
    <w:p w:rsidR="00197F80" w:rsidRPr="00EA41FF" w:rsidRDefault="00197F80" w:rsidP="00901946">
      <w:pPr>
        <w:pStyle w:val="a5"/>
        <w:numPr>
          <w:ilvl w:val="0"/>
          <w:numId w:val="3"/>
        </w:numPr>
        <w:tabs>
          <w:tab w:val="left" w:pos="2835"/>
        </w:tabs>
        <w:spacing w:after="0" w:line="240" w:lineRule="auto"/>
        <w:ind w:firstLine="709"/>
        <w:jc w:val="both"/>
        <w:rPr>
          <w:rFonts w:ascii="Times New Roman" w:hAnsi="Times New Roman" w:cs="Times New Roman"/>
          <w:color w:val="000000"/>
          <w:sz w:val="24"/>
          <w:szCs w:val="24"/>
        </w:rPr>
      </w:pPr>
      <w:r w:rsidRPr="00EA41FF">
        <w:rPr>
          <w:rFonts w:ascii="Times New Roman" w:hAnsi="Times New Roman" w:cs="Times New Roman"/>
          <w:color w:val="000000"/>
          <w:sz w:val="24"/>
          <w:szCs w:val="24"/>
        </w:rPr>
        <w:t>внесение изменений в работу службы логистики.</w:t>
      </w:r>
    </w:p>
    <w:p w:rsidR="00197F80" w:rsidRPr="00EA41FF" w:rsidRDefault="00197F80" w:rsidP="001C39A8">
      <w:pPr>
        <w:tabs>
          <w:tab w:val="left" w:pos="5790"/>
        </w:tabs>
        <w:spacing w:after="0" w:line="240" w:lineRule="auto"/>
        <w:ind w:firstLine="709"/>
        <w:jc w:val="both"/>
        <w:rPr>
          <w:rFonts w:ascii="Times New Roman" w:hAnsi="Times New Roman" w:cs="Times New Roman"/>
          <w:color w:val="000000"/>
          <w:sz w:val="24"/>
          <w:szCs w:val="24"/>
        </w:rPr>
      </w:pPr>
      <w:r w:rsidRPr="00EA41FF">
        <w:rPr>
          <w:rFonts w:ascii="Times New Roman" w:hAnsi="Times New Roman" w:cs="Times New Roman"/>
          <w:color w:val="000000"/>
          <w:sz w:val="24"/>
          <w:szCs w:val="24"/>
        </w:rPr>
        <w:t>Исходной информацией для работы первого уровня службы логистики являются результаты производственно-хозяйственной деятельности предприятия; внешние факторы, которые оказывают на работу предприятия, например, изменение конкуренции на рынке, спроса и т.д. Информация, которая поступает вице-президенту по логистике, является основой для анализа, оценки деятельности и принятия управленческих решений не только в отношении отдела логистики, но и всей системы в целом.</w:t>
      </w:r>
    </w:p>
    <w:p w:rsidR="00197F80" w:rsidRPr="00EA41FF" w:rsidRDefault="00197F80" w:rsidP="001C39A8">
      <w:pPr>
        <w:tabs>
          <w:tab w:val="left" w:pos="5790"/>
        </w:tabs>
        <w:spacing w:after="0" w:line="240" w:lineRule="auto"/>
        <w:ind w:firstLine="709"/>
        <w:jc w:val="both"/>
        <w:rPr>
          <w:rFonts w:ascii="Times New Roman" w:hAnsi="Times New Roman" w:cs="Times New Roman"/>
          <w:color w:val="000000"/>
          <w:sz w:val="24"/>
          <w:szCs w:val="24"/>
        </w:rPr>
      </w:pPr>
      <w:r w:rsidRPr="00EA41FF">
        <w:rPr>
          <w:rFonts w:ascii="Times New Roman" w:hAnsi="Times New Roman" w:cs="Times New Roman"/>
          <w:color w:val="000000"/>
          <w:sz w:val="24"/>
          <w:szCs w:val="24"/>
        </w:rPr>
        <w:t>К функциям второго уровня можно отнести:</w:t>
      </w:r>
    </w:p>
    <w:p w:rsidR="00197F80" w:rsidRPr="00EA41FF" w:rsidRDefault="00197F80" w:rsidP="00901946">
      <w:pPr>
        <w:pStyle w:val="a5"/>
        <w:numPr>
          <w:ilvl w:val="0"/>
          <w:numId w:val="4"/>
        </w:numPr>
        <w:tabs>
          <w:tab w:val="left" w:pos="2835"/>
        </w:tabs>
        <w:spacing w:after="0" w:line="240" w:lineRule="auto"/>
        <w:ind w:firstLine="709"/>
        <w:jc w:val="both"/>
        <w:rPr>
          <w:rFonts w:ascii="Times New Roman" w:hAnsi="Times New Roman" w:cs="Times New Roman"/>
          <w:color w:val="000000"/>
          <w:sz w:val="24"/>
          <w:szCs w:val="24"/>
        </w:rPr>
      </w:pPr>
      <w:r w:rsidRPr="00EA41FF">
        <w:rPr>
          <w:rFonts w:ascii="Times New Roman" w:hAnsi="Times New Roman" w:cs="Times New Roman"/>
          <w:color w:val="000000"/>
          <w:sz w:val="24"/>
          <w:szCs w:val="24"/>
        </w:rPr>
        <w:t>получение и обработка заказов;</w:t>
      </w:r>
    </w:p>
    <w:p w:rsidR="00197F80" w:rsidRPr="00EA41FF" w:rsidRDefault="00197F80" w:rsidP="00901946">
      <w:pPr>
        <w:pStyle w:val="a5"/>
        <w:numPr>
          <w:ilvl w:val="0"/>
          <w:numId w:val="4"/>
        </w:numPr>
        <w:tabs>
          <w:tab w:val="left" w:pos="2835"/>
        </w:tabs>
        <w:spacing w:after="0" w:line="240" w:lineRule="auto"/>
        <w:ind w:firstLine="709"/>
        <w:jc w:val="both"/>
        <w:rPr>
          <w:rFonts w:ascii="Times New Roman" w:hAnsi="Times New Roman" w:cs="Times New Roman"/>
          <w:color w:val="000000"/>
          <w:sz w:val="24"/>
          <w:szCs w:val="24"/>
        </w:rPr>
      </w:pPr>
      <w:r w:rsidRPr="00EA41FF">
        <w:rPr>
          <w:rFonts w:ascii="Times New Roman" w:hAnsi="Times New Roman" w:cs="Times New Roman"/>
          <w:color w:val="000000"/>
          <w:sz w:val="24"/>
          <w:szCs w:val="24"/>
        </w:rPr>
        <w:t>осуществление закупочной деятельности;</w:t>
      </w:r>
    </w:p>
    <w:p w:rsidR="00197F80" w:rsidRPr="00EA41FF" w:rsidRDefault="00197F80" w:rsidP="00901946">
      <w:pPr>
        <w:pStyle w:val="a5"/>
        <w:numPr>
          <w:ilvl w:val="0"/>
          <w:numId w:val="4"/>
        </w:numPr>
        <w:tabs>
          <w:tab w:val="left" w:pos="2835"/>
        </w:tabs>
        <w:spacing w:after="0" w:line="240" w:lineRule="auto"/>
        <w:ind w:firstLine="709"/>
        <w:jc w:val="both"/>
        <w:rPr>
          <w:rFonts w:ascii="Times New Roman" w:hAnsi="Times New Roman" w:cs="Times New Roman"/>
          <w:color w:val="000000"/>
          <w:sz w:val="24"/>
          <w:szCs w:val="24"/>
        </w:rPr>
      </w:pPr>
      <w:r w:rsidRPr="00EA41FF">
        <w:rPr>
          <w:rFonts w:ascii="Times New Roman" w:hAnsi="Times New Roman" w:cs="Times New Roman"/>
          <w:color w:val="000000"/>
          <w:sz w:val="24"/>
          <w:szCs w:val="24"/>
        </w:rPr>
        <w:t>организация работы транспортной службы;</w:t>
      </w:r>
    </w:p>
    <w:p w:rsidR="00197F80" w:rsidRPr="00EA41FF" w:rsidRDefault="00197F80" w:rsidP="00901946">
      <w:pPr>
        <w:pStyle w:val="a5"/>
        <w:numPr>
          <w:ilvl w:val="0"/>
          <w:numId w:val="4"/>
        </w:numPr>
        <w:tabs>
          <w:tab w:val="left" w:pos="2835"/>
        </w:tabs>
        <w:spacing w:after="0" w:line="240" w:lineRule="auto"/>
        <w:ind w:firstLine="709"/>
        <w:jc w:val="both"/>
        <w:rPr>
          <w:rFonts w:ascii="Times New Roman" w:hAnsi="Times New Roman" w:cs="Times New Roman"/>
          <w:color w:val="000000"/>
          <w:sz w:val="24"/>
          <w:szCs w:val="24"/>
        </w:rPr>
      </w:pPr>
      <w:r w:rsidRPr="00EA41FF">
        <w:rPr>
          <w:rFonts w:ascii="Times New Roman" w:hAnsi="Times New Roman" w:cs="Times New Roman"/>
          <w:color w:val="000000"/>
          <w:sz w:val="24"/>
          <w:szCs w:val="24"/>
        </w:rPr>
        <w:t>организация работы складского хозяйства и службы сбыта.</w:t>
      </w:r>
    </w:p>
    <w:p w:rsidR="00197F80" w:rsidRPr="00EA41FF" w:rsidRDefault="00197F80" w:rsidP="001C39A8">
      <w:pPr>
        <w:tabs>
          <w:tab w:val="left" w:pos="5790"/>
        </w:tabs>
        <w:spacing w:after="0" w:line="240" w:lineRule="auto"/>
        <w:ind w:firstLine="709"/>
        <w:jc w:val="both"/>
        <w:rPr>
          <w:rFonts w:ascii="Times New Roman" w:hAnsi="Times New Roman" w:cs="Times New Roman"/>
          <w:color w:val="000000"/>
          <w:sz w:val="24"/>
          <w:szCs w:val="24"/>
        </w:rPr>
      </w:pPr>
      <w:r w:rsidRPr="00EA41FF">
        <w:rPr>
          <w:rFonts w:ascii="Times New Roman" w:hAnsi="Times New Roman" w:cs="Times New Roman"/>
          <w:color w:val="000000"/>
          <w:sz w:val="24"/>
          <w:szCs w:val="24"/>
        </w:rPr>
        <w:t>Данный уровень представлен руководителями-менеджерами по направлениям логистической деятельности, а также персоналом, который обеспечивает логистическую деятельность.</w:t>
      </w:r>
    </w:p>
    <w:p w:rsidR="00197F80" w:rsidRPr="00EA41FF" w:rsidRDefault="00197F80" w:rsidP="001C39A8">
      <w:pPr>
        <w:tabs>
          <w:tab w:val="left" w:pos="5790"/>
        </w:tabs>
        <w:spacing w:after="0" w:line="240" w:lineRule="auto"/>
        <w:ind w:firstLine="709"/>
        <w:jc w:val="both"/>
        <w:rPr>
          <w:rFonts w:ascii="Times New Roman" w:hAnsi="Times New Roman" w:cs="Times New Roman"/>
          <w:color w:val="000000"/>
          <w:sz w:val="24"/>
          <w:szCs w:val="24"/>
        </w:rPr>
      </w:pPr>
      <w:r w:rsidRPr="00EA41FF">
        <w:rPr>
          <w:rFonts w:ascii="Times New Roman" w:hAnsi="Times New Roman" w:cs="Times New Roman"/>
          <w:color w:val="000000"/>
          <w:sz w:val="24"/>
          <w:szCs w:val="24"/>
        </w:rPr>
        <w:t>На третьем уровне, который представлен менеджерами, осуществляется выполнение следующих функций:</w:t>
      </w:r>
    </w:p>
    <w:p w:rsidR="00197F80" w:rsidRPr="00EA41FF" w:rsidRDefault="00197F80" w:rsidP="00901946">
      <w:pPr>
        <w:pStyle w:val="a5"/>
        <w:numPr>
          <w:ilvl w:val="0"/>
          <w:numId w:val="5"/>
        </w:numPr>
        <w:tabs>
          <w:tab w:val="left" w:pos="2835"/>
        </w:tabs>
        <w:spacing w:after="0" w:line="240" w:lineRule="auto"/>
        <w:ind w:firstLine="709"/>
        <w:jc w:val="both"/>
        <w:rPr>
          <w:rFonts w:ascii="Times New Roman" w:hAnsi="Times New Roman" w:cs="Times New Roman"/>
          <w:color w:val="000000"/>
          <w:sz w:val="24"/>
          <w:szCs w:val="24"/>
        </w:rPr>
      </w:pPr>
      <w:r w:rsidRPr="00EA41FF">
        <w:rPr>
          <w:rFonts w:ascii="Times New Roman" w:hAnsi="Times New Roman" w:cs="Times New Roman"/>
          <w:color w:val="000000"/>
          <w:sz w:val="24"/>
          <w:szCs w:val="24"/>
        </w:rPr>
        <w:t>контроль за движение материальных потоков;</w:t>
      </w:r>
    </w:p>
    <w:p w:rsidR="00197F80" w:rsidRPr="00EA41FF" w:rsidRDefault="00197F80" w:rsidP="00901946">
      <w:pPr>
        <w:pStyle w:val="a5"/>
        <w:numPr>
          <w:ilvl w:val="0"/>
          <w:numId w:val="5"/>
        </w:numPr>
        <w:tabs>
          <w:tab w:val="left" w:pos="2835"/>
        </w:tabs>
        <w:spacing w:after="0" w:line="240" w:lineRule="auto"/>
        <w:ind w:firstLine="698"/>
        <w:jc w:val="both"/>
        <w:rPr>
          <w:rFonts w:ascii="Times New Roman" w:hAnsi="Times New Roman" w:cs="Times New Roman"/>
          <w:color w:val="000000"/>
          <w:sz w:val="24"/>
          <w:szCs w:val="24"/>
        </w:rPr>
      </w:pPr>
      <w:r w:rsidRPr="00EA41FF">
        <w:rPr>
          <w:rFonts w:ascii="Times New Roman" w:hAnsi="Times New Roman" w:cs="Times New Roman"/>
          <w:color w:val="000000"/>
          <w:sz w:val="24"/>
          <w:szCs w:val="24"/>
        </w:rPr>
        <w:t>работа с поставками продукции;</w:t>
      </w:r>
    </w:p>
    <w:p w:rsidR="00197F80" w:rsidRPr="00EA41FF" w:rsidRDefault="00197F80" w:rsidP="00901946">
      <w:pPr>
        <w:pStyle w:val="a5"/>
        <w:numPr>
          <w:ilvl w:val="0"/>
          <w:numId w:val="5"/>
        </w:numPr>
        <w:tabs>
          <w:tab w:val="left" w:pos="2835"/>
        </w:tabs>
        <w:spacing w:after="0" w:line="240" w:lineRule="auto"/>
        <w:ind w:firstLine="709"/>
        <w:jc w:val="both"/>
        <w:rPr>
          <w:rFonts w:ascii="Times New Roman" w:hAnsi="Times New Roman" w:cs="Times New Roman"/>
          <w:color w:val="000000"/>
          <w:sz w:val="24"/>
          <w:szCs w:val="24"/>
        </w:rPr>
      </w:pPr>
      <w:r w:rsidRPr="00EA41FF">
        <w:rPr>
          <w:rFonts w:ascii="Times New Roman" w:hAnsi="Times New Roman" w:cs="Times New Roman"/>
          <w:color w:val="000000"/>
          <w:sz w:val="24"/>
          <w:szCs w:val="24"/>
        </w:rPr>
        <w:t>фиксирование нарушений в системе [1].</w:t>
      </w:r>
    </w:p>
    <w:p w:rsidR="000A740A" w:rsidRPr="00EA41FF" w:rsidRDefault="000A740A" w:rsidP="001C39A8">
      <w:pPr>
        <w:tabs>
          <w:tab w:val="left" w:pos="5790"/>
        </w:tabs>
        <w:spacing w:after="0" w:line="240" w:lineRule="auto"/>
        <w:ind w:firstLine="709"/>
        <w:jc w:val="both"/>
        <w:rPr>
          <w:rFonts w:ascii="Times New Roman" w:hAnsi="Times New Roman" w:cs="Times New Roman"/>
          <w:color w:val="000000"/>
          <w:sz w:val="24"/>
          <w:szCs w:val="24"/>
        </w:rPr>
      </w:pPr>
      <w:r w:rsidRPr="00EA41FF">
        <w:rPr>
          <w:rFonts w:ascii="Times New Roman" w:hAnsi="Times New Roman" w:cs="Times New Roman"/>
          <w:color w:val="000000"/>
          <w:sz w:val="24"/>
          <w:szCs w:val="24"/>
        </w:rPr>
        <w:t>Данные функции оказывают непосредственное влияние на все группы издержек, что и определяет значимость данного вопроса.</w:t>
      </w:r>
    </w:p>
    <w:p w:rsidR="00197F80" w:rsidRPr="00EA41FF" w:rsidRDefault="00197F80" w:rsidP="001C39A8">
      <w:pPr>
        <w:tabs>
          <w:tab w:val="left" w:pos="5790"/>
        </w:tabs>
        <w:spacing w:after="0" w:line="240" w:lineRule="auto"/>
        <w:ind w:firstLine="709"/>
        <w:jc w:val="both"/>
        <w:rPr>
          <w:rFonts w:ascii="Times New Roman" w:hAnsi="Times New Roman" w:cs="Times New Roman"/>
          <w:color w:val="000000"/>
          <w:sz w:val="24"/>
          <w:szCs w:val="24"/>
        </w:rPr>
      </w:pPr>
      <w:r w:rsidRPr="00EA41FF">
        <w:rPr>
          <w:rFonts w:ascii="Times New Roman" w:hAnsi="Times New Roman" w:cs="Times New Roman"/>
          <w:color w:val="000000"/>
          <w:sz w:val="24"/>
          <w:szCs w:val="24"/>
        </w:rPr>
        <w:t>На промышленных предприятиях, как правило, служба логистики может быть представлена следующими подразделениями, которые формируются по поставленным перед ними задачам:</w:t>
      </w:r>
    </w:p>
    <w:p w:rsidR="00197F80" w:rsidRPr="00EA41FF" w:rsidRDefault="00197F80" w:rsidP="00901946">
      <w:pPr>
        <w:pStyle w:val="a5"/>
        <w:numPr>
          <w:ilvl w:val="0"/>
          <w:numId w:val="6"/>
        </w:numPr>
        <w:spacing w:after="0" w:line="240" w:lineRule="auto"/>
        <w:ind w:firstLine="709"/>
        <w:jc w:val="both"/>
        <w:rPr>
          <w:rFonts w:ascii="Times New Roman" w:hAnsi="Times New Roman" w:cs="Times New Roman"/>
          <w:color w:val="000000"/>
          <w:sz w:val="24"/>
          <w:szCs w:val="24"/>
        </w:rPr>
      </w:pPr>
      <w:r w:rsidRPr="00EA41FF">
        <w:rPr>
          <w:rFonts w:ascii="Times New Roman" w:hAnsi="Times New Roman" w:cs="Times New Roman"/>
          <w:color w:val="000000"/>
          <w:sz w:val="24"/>
          <w:szCs w:val="24"/>
        </w:rPr>
        <w:t>отдел закупок или материально-технического снабжения;</w:t>
      </w:r>
    </w:p>
    <w:p w:rsidR="00197F80" w:rsidRPr="00EA41FF" w:rsidRDefault="00197F80" w:rsidP="00901946">
      <w:pPr>
        <w:pStyle w:val="a5"/>
        <w:numPr>
          <w:ilvl w:val="0"/>
          <w:numId w:val="6"/>
        </w:numPr>
        <w:spacing w:after="0" w:line="240" w:lineRule="auto"/>
        <w:ind w:firstLine="709"/>
        <w:jc w:val="both"/>
        <w:rPr>
          <w:rFonts w:ascii="Times New Roman" w:hAnsi="Times New Roman" w:cs="Times New Roman"/>
          <w:color w:val="000000"/>
          <w:sz w:val="24"/>
          <w:szCs w:val="24"/>
        </w:rPr>
      </w:pPr>
      <w:r w:rsidRPr="00EA41FF">
        <w:rPr>
          <w:rFonts w:ascii="Times New Roman" w:hAnsi="Times New Roman" w:cs="Times New Roman"/>
          <w:color w:val="000000"/>
          <w:sz w:val="24"/>
          <w:szCs w:val="24"/>
        </w:rPr>
        <w:t>транспортный участок;</w:t>
      </w:r>
    </w:p>
    <w:p w:rsidR="00197F80" w:rsidRPr="00EA41FF" w:rsidRDefault="00197F80" w:rsidP="00901946">
      <w:pPr>
        <w:pStyle w:val="a5"/>
        <w:numPr>
          <w:ilvl w:val="0"/>
          <w:numId w:val="6"/>
        </w:numPr>
        <w:spacing w:after="0" w:line="240" w:lineRule="auto"/>
        <w:ind w:firstLine="709"/>
        <w:jc w:val="both"/>
        <w:rPr>
          <w:rFonts w:ascii="Times New Roman" w:hAnsi="Times New Roman" w:cs="Times New Roman"/>
          <w:color w:val="000000"/>
          <w:sz w:val="24"/>
          <w:szCs w:val="24"/>
        </w:rPr>
      </w:pPr>
      <w:r w:rsidRPr="00EA41FF">
        <w:rPr>
          <w:rFonts w:ascii="Times New Roman" w:hAnsi="Times New Roman" w:cs="Times New Roman"/>
          <w:color w:val="000000"/>
          <w:sz w:val="24"/>
          <w:szCs w:val="24"/>
        </w:rPr>
        <w:t>складское хозяйство;</w:t>
      </w:r>
    </w:p>
    <w:p w:rsidR="00197F80" w:rsidRPr="00EA41FF" w:rsidRDefault="00197F80" w:rsidP="00901946">
      <w:pPr>
        <w:pStyle w:val="a5"/>
        <w:numPr>
          <w:ilvl w:val="0"/>
          <w:numId w:val="6"/>
        </w:numPr>
        <w:spacing w:after="0" w:line="240" w:lineRule="auto"/>
        <w:ind w:firstLine="709"/>
        <w:jc w:val="both"/>
        <w:rPr>
          <w:rFonts w:ascii="Times New Roman" w:hAnsi="Times New Roman" w:cs="Times New Roman"/>
          <w:color w:val="000000"/>
          <w:sz w:val="24"/>
          <w:szCs w:val="24"/>
        </w:rPr>
      </w:pPr>
      <w:r w:rsidRPr="00EA41FF">
        <w:rPr>
          <w:rFonts w:ascii="Times New Roman" w:hAnsi="Times New Roman" w:cs="Times New Roman"/>
          <w:color w:val="000000"/>
          <w:sz w:val="24"/>
          <w:szCs w:val="24"/>
        </w:rPr>
        <w:t>отдел распределения;</w:t>
      </w:r>
    </w:p>
    <w:p w:rsidR="00197F80" w:rsidRPr="00EA41FF" w:rsidRDefault="00197F80" w:rsidP="00901946">
      <w:pPr>
        <w:pStyle w:val="a5"/>
        <w:numPr>
          <w:ilvl w:val="0"/>
          <w:numId w:val="6"/>
        </w:numPr>
        <w:spacing w:after="0" w:line="240" w:lineRule="auto"/>
        <w:ind w:firstLine="709"/>
        <w:jc w:val="both"/>
        <w:rPr>
          <w:rFonts w:ascii="Times New Roman" w:hAnsi="Times New Roman" w:cs="Times New Roman"/>
          <w:color w:val="000000"/>
          <w:sz w:val="24"/>
          <w:szCs w:val="24"/>
        </w:rPr>
      </w:pPr>
      <w:r w:rsidRPr="00EA41FF">
        <w:rPr>
          <w:rFonts w:ascii="Times New Roman" w:hAnsi="Times New Roman" w:cs="Times New Roman"/>
          <w:color w:val="000000"/>
          <w:sz w:val="24"/>
          <w:szCs w:val="24"/>
        </w:rPr>
        <w:t>отдел сбыта или продаж;</w:t>
      </w:r>
    </w:p>
    <w:p w:rsidR="00197F80" w:rsidRPr="00EA41FF" w:rsidRDefault="00197F80" w:rsidP="00901946">
      <w:pPr>
        <w:pStyle w:val="a5"/>
        <w:numPr>
          <w:ilvl w:val="0"/>
          <w:numId w:val="6"/>
        </w:numPr>
        <w:spacing w:after="0" w:line="240" w:lineRule="auto"/>
        <w:ind w:firstLine="709"/>
        <w:jc w:val="both"/>
        <w:rPr>
          <w:rFonts w:ascii="Times New Roman" w:hAnsi="Times New Roman" w:cs="Times New Roman"/>
          <w:color w:val="000000"/>
          <w:sz w:val="24"/>
          <w:szCs w:val="24"/>
        </w:rPr>
      </w:pPr>
      <w:r w:rsidRPr="00EA41FF">
        <w:rPr>
          <w:rFonts w:ascii="Times New Roman" w:hAnsi="Times New Roman" w:cs="Times New Roman"/>
          <w:color w:val="000000"/>
          <w:sz w:val="24"/>
          <w:szCs w:val="24"/>
        </w:rPr>
        <w:t>отдел информационного обеспечения;</w:t>
      </w:r>
    </w:p>
    <w:p w:rsidR="00197F80" w:rsidRPr="00EA41FF" w:rsidRDefault="00197F80" w:rsidP="00901946">
      <w:pPr>
        <w:pStyle w:val="a5"/>
        <w:numPr>
          <w:ilvl w:val="0"/>
          <w:numId w:val="6"/>
        </w:numPr>
        <w:spacing w:after="0" w:line="240" w:lineRule="auto"/>
        <w:ind w:firstLine="709"/>
        <w:jc w:val="both"/>
        <w:rPr>
          <w:rFonts w:ascii="Times New Roman" w:hAnsi="Times New Roman" w:cs="Times New Roman"/>
          <w:color w:val="000000"/>
          <w:sz w:val="24"/>
          <w:szCs w:val="24"/>
        </w:rPr>
      </w:pPr>
      <w:r w:rsidRPr="00EA41FF">
        <w:rPr>
          <w:rFonts w:ascii="Times New Roman" w:hAnsi="Times New Roman" w:cs="Times New Roman"/>
          <w:color w:val="000000"/>
          <w:sz w:val="24"/>
          <w:szCs w:val="24"/>
        </w:rPr>
        <w:t>производственный отдел.</w:t>
      </w:r>
    </w:p>
    <w:p w:rsidR="004D467E" w:rsidRPr="00EA41FF" w:rsidRDefault="004D467E" w:rsidP="001C39A8">
      <w:pPr>
        <w:tabs>
          <w:tab w:val="left" w:pos="5790"/>
        </w:tabs>
        <w:spacing w:after="0" w:line="240" w:lineRule="auto"/>
        <w:ind w:firstLine="709"/>
        <w:jc w:val="both"/>
        <w:rPr>
          <w:rFonts w:ascii="Times New Roman" w:eastAsia="Calibri" w:hAnsi="Times New Roman" w:cs="Times New Roman"/>
          <w:color w:val="000000" w:themeColor="text1"/>
          <w:sz w:val="24"/>
          <w:szCs w:val="24"/>
        </w:rPr>
      </w:pPr>
      <w:r w:rsidRPr="00EA41FF">
        <w:rPr>
          <w:rFonts w:ascii="Times New Roman" w:hAnsi="Times New Roman" w:cs="Times New Roman"/>
          <w:color w:val="000000"/>
          <w:sz w:val="24"/>
          <w:szCs w:val="24"/>
        </w:rPr>
        <w:t xml:space="preserve">Так, например, в </w:t>
      </w:r>
      <w:r w:rsidRPr="00EA41FF">
        <w:rPr>
          <w:rFonts w:ascii="Times New Roman" w:eastAsia="Calibri" w:hAnsi="Times New Roman" w:cs="Times New Roman"/>
          <w:color w:val="000000" w:themeColor="text1"/>
          <w:sz w:val="24"/>
          <w:szCs w:val="24"/>
        </w:rPr>
        <w:t>АО «Нижегородский молочный завод № 1» служба логистики представлена следующими подразделениями:</w:t>
      </w:r>
    </w:p>
    <w:p w:rsidR="004D467E" w:rsidRPr="00EA41FF" w:rsidRDefault="004D467E" w:rsidP="00901946">
      <w:pPr>
        <w:pStyle w:val="a5"/>
        <w:numPr>
          <w:ilvl w:val="0"/>
          <w:numId w:val="9"/>
        </w:numPr>
        <w:tabs>
          <w:tab w:val="left" w:pos="2835"/>
        </w:tabs>
        <w:spacing w:after="0" w:line="240" w:lineRule="auto"/>
        <w:ind w:firstLine="1058"/>
        <w:jc w:val="both"/>
        <w:rPr>
          <w:rFonts w:ascii="Times New Roman" w:hAnsi="Times New Roman" w:cs="Times New Roman"/>
          <w:color w:val="000000"/>
          <w:sz w:val="24"/>
          <w:szCs w:val="24"/>
        </w:rPr>
      </w:pPr>
      <w:r w:rsidRPr="00EA41FF">
        <w:rPr>
          <w:rFonts w:ascii="Times New Roman" w:hAnsi="Times New Roman" w:cs="Times New Roman"/>
          <w:color w:val="000000"/>
          <w:sz w:val="24"/>
          <w:szCs w:val="24"/>
        </w:rPr>
        <w:t>отдел материально-технического снабжения</w:t>
      </w:r>
      <w:r w:rsidR="000A740A" w:rsidRPr="00EA41FF">
        <w:rPr>
          <w:rFonts w:ascii="Times New Roman" w:hAnsi="Times New Roman" w:cs="Times New Roman"/>
          <w:color w:val="000000"/>
          <w:sz w:val="24"/>
          <w:szCs w:val="24"/>
        </w:rPr>
        <w:t>;</w:t>
      </w:r>
    </w:p>
    <w:p w:rsidR="004D467E" w:rsidRPr="00EA41FF" w:rsidRDefault="004D467E" w:rsidP="00901946">
      <w:pPr>
        <w:pStyle w:val="a5"/>
        <w:numPr>
          <w:ilvl w:val="0"/>
          <w:numId w:val="9"/>
        </w:numPr>
        <w:tabs>
          <w:tab w:val="left" w:pos="2835"/>
        </w:tabs>
        <w:spacing w:after="0" w:line="240" w:lineRule="auto"/>
        <w:ind w:firstLine="1058"/>
        <w:jc w:val="both"/>
        <w:rPr>
          <w:rFonts w:ascii="Times New Roman" w:hAnsi="Times New Roman" w:cs="Times New Roman"/>
          <w:color w:val="000000"/>
          <w:sz w:val="24"/>
          <w:szCs w:val="24"/>
        </w:rPr>
      </w:pPr>
      <w:r w:rsidRPr="00EA41FF">
        <w:rPr>
          <w:rFonts w:ascii="Times New Roman" w:hAnsi="Times New Roman" w:cs="Times New Roman"/>
          <w:color w:val="000000"/>
          <w:sz w:val="24"/>
          <w:szCs w:val="24"/>
        </w:rPr>
        <w:t>складское хозяйство;</w:t>
      </w:r>
    </w:p>
    <w:p w:rsidR="004D467E" w:rsidRPr="00EA41FF" w:rsidRDefault="004D467E" w:rsidP="00901946">
      <w:pPr>
        <w:pStyle w:val="a5"/>
        <w:numPr>
          <w:ilvl w:val="0"/>
          <w:numId w:val="9"/>
        </w:numPr>
        <w:tabs>
          <w:tab w:val="left" w:pos="2835"/>
        </w:tabs>
        <w:spacing w:after="0" w:line="240" w:lineRule="auto"/>
        <w:ind w:firstLine="1058"/>
        <w:jc w:val="both"/>
        <w:rPr>
          <w:rFonts w:ascii="Times New Roman" w:hAnsi="Times New Roman" w:cs="Times New Roman"/>
          <w:color w:val="000000"/>
          <w:sz w:val="24"/>
          <w:szCs w:val="24"/>
        </w:rPr>
      </w:pPr>
      <w:r w:rsidRPr="00EA41FF">
        <w:rPr>
          <w:rFonts w:ascii="Times New Roman" w:hAnsi="Times New Roman" w:cs="Times New Roman"/>
          <w:color w:val="000000"/>
          <w:sz w:val="24"/>
          <w:szCs w:val="24"/>
        </w:rPr>
        <w:t>отдел сбыта.</w:t>
      </w:r>
    </w:p>
    <w:p w:rsidR="004D467E" w:rsidRPr="00EA41FF" w:rsidRDefault="004D467E" w:rsidP="001C39A8">
      <w:pPr>
        <w:tabs>
          <w:tab w:val="left" w:pos="5790"/>
        </w:tabs>
        <w:spacing w:after="0" w:line="240" w:lineRule="auto"/>
        <w:ind w:firstLine="709"/>
        <w:jc w:val="both"/>
        <w:rPr>
          <w:rFonts w:ascii="Times New Roman" w:hAnsi="Times New Roman" w:cs="Times New Roman"/>
          <w:color w:val="000000"/>
          <w:sz w:val="24"/>
          <w:szCs w:val="24"/>
        </w:rPr>
      </w:pPr>
      <w:r w:rsidRPr="00EA41FF">
        <w:rPr>
          <w:rFonts w:ascii="Times New Roman" w:hAnsi="Times New Roman" w:cs="Times New Roman"/>
          <w:color w:val="000000"/>
          <w:sz w:val="24"/>
          <w:szCs w:val="24"/>
        </w:rPr>
        <w:t xml:space="preserve">При этом деятельность данных подразделений является разрозненной, что не позволяет оптимизировать логистические издержки и эффективно управлять ими. Это говорит о </w:t>
      </w:r>
      <w:r w:rsidR="003F6EC9" w:rsidRPr="00EA41FF">
        <w:rPr>
          <w:rFonts w:ascii="Times New Roman" w:hAnsi="Times New Roman" w:cs="Times New Roman"/>
          <w:color w:val="000000"/>
          <w:sz w:val="24"/>
          <w:szCs w:val="24"/>
        </w:rPr>
        <w:t>необходимости объединения данных подразделений и внедрения единого логистического подхода, направленного на оптимизацию логистических издержек.</w:t>
      </w:r>
    </w:p>
    <w:p w:rsidR="00D224F3" w:rsidRDefault="00197F80" w:rsidP="00367E33">
      <w:pPr>
        <w:tabs>
          <w:tab w:val="left" w:pos="5790"/>
        </w:tabs>
        <w:spacing w:after="0" w:line="240" w:lineRule="auto"/>
        <w:ind w:firstLine="709"/>
        <w:jc w:val="both"/>
        <w:rPr>
          <w:rFonts w:ascii="Times New Roman" w:hAnsi="Times New Roman" w:cs="Times New Roman"/>
          <w:color w:val="000000"/>
          <w:sz w:val="24"/>
          <w:szCs w:val="24"/>
          <w:lang w:val="en-US"/>
        </w:rPr>
      </w:pPr>
      <w:r w:rsidRPr="00EA41FF">
        <w:rPr>
          <w:rFonts w:ascii="Times New Roman" w:hAnsi="Times New Roman" w:cs="Times New Roman"/>
          <w:color w:val="000000"/>
          <w:sz w:val="24"/>
          <w:szCs w:val="24"/>
        </w:rPr>
        <w:t>На небольших по размеру предприятиях, данные функции могут быть сосредоточены в рамках одного или нескольких структурных подразделений. При этом само функционирование службы логистики влечет за собой появление дополнительных логистических затрат. Следовательно, важным представляется оптимизация численности сотрудников службы логистики в зависимости от выполняемых ими функций. Это позволит и наладить бесперебойную работу службы логистики, и минимизировать затраты по ее функционированию [3].</w:t>
      </w:r>
    </w:p>
    <w:p w:rsidR="00367E33" w:rsidRPr="00367E33" w:rsidRDefault="00367E33" w:rsidP="00367E33">
      <w:pPr>
        <w:tabs>
          <w:tab w:val="left" w:pos="5790"/>
        </w:tabs>
        <w:spacing w:after="0" w:line="240" w:lineRule="auto"/>
        <w:ind w:firstLine="709"/>
        <w:jc w:val="both"/>
        <w:rPr>
          <w:rFonts w:ascii="Times New Roman" w:hAnsi="Times New Roman" w:cs="Times New Roman"/>
          <w:color w:val="000000"/>
          <w:sz w:val="24"/>
          <w:szCs w:val="24"/>
          <w:lang w:val="en-US"/>
        </w:rPr>
      </w:pPr>
    </w:p>
    <w:p w:rsidR="00F54186" w:rsidRPr="00EA41FF" w:rsidRDefault="00F54186" w:rsidP="00EA41FF">
      <w:pPr>
        <w:spacing w:after="0" w:line="360" w:lineRule="auto"/>
        <w:ind w:firstLine="709"/>
        <w:jc w:val="center"/>
        <w:rPr>
          <w:rFonts w:ascii="Times New Roman" w:hAnsi="Times New Roman" w:cs="Times New Roman"/>
          <w:sz w:val="24"/>
          <w:szCs w:val="24"/>
        </w:rPr>
      </w:pPr>
      <w:r w:rsidRPr="00EA41FF">
        <w:rPr>
          <w:rFonts w:ascii="Times New Roman" w:hAnsi="Times New Roman" w:cs="Times New Roman"/>
          <w:sz w:val="24"/>
          <w:szCs w:val="24"/>
        </w:rPr>
        <w:t>Список литературы</w:t>
      </w:r>
    </w:p>
    <w:p w:rsidR="00B64795" w:rsidRPr="00EA41FF" w:rsidRDefault="00B64795" w:rsidP="00901946">
      <w:pPr>
        <w:pStyle w:val="a5"/>
        <w:numPr>
          <w:ilvl w:val="0"/>
          <w:numId w:val="7"/>
        </w:numPr>
        <w:spacing w:after="0" w:line="240" w:lineRule="auto"/>
        <w:ind w:firstLine="698"/>
        <w:contextualSpacing w:val="0"/>
        <w:jc w:val="both"/>
        <w:rPr>
          <w:rFonts w:ascii="Times New Roman" w:hAnsi="Times New Roman" w:cs="Times New Roman"/>
          <w:color w:val="000000"/>
          <w:sz w:val="24"/>
          <w:szCs w:val="24"/>
        </w:rPr>
      </w:pPr>
      <w:r w:rsidRPr="00EA41FF">
        <w:rPr>
          <w:rFonts w:ascii="Times New Roman" w:hAnsi="Times New Roman" w:cs="Times New Roman"/>
          <w:color w:val="000000"/>
          <w:sz w:val="24"/>
          <w:szCs w:val="24"/>
        </w:rPr>
        <w:t xml:space="preserve">Аникина Б.А. Основы логистики. Логистика и управление цепями поставок. – М.: Проспект, 2016. – 412 </w:t>
      </w:r>
      <w:proofErr w:type="gramStart"/>
      <w:r w:rsidRPr="00EA41FF">
        <w:rPr>
          <w:rFonts w:ascii="Times New Roman" w:hAnsi="Times New Roman" w:cs="Times New Roman"/>
          <w:color w:val="000000"/>
          <w:sz w:val="24"/>
          <w:szCs w:val="24"/>
        </w:rPr>
        <w:t>с</w:t>
      </w:r>
      <w:proofErr w:type="gramEnd"/>
      <w:r w:rsidRPr="00EA41FF">
        <w:rPr>
          <w:rFonts w:ascii="Times New Roman" w:hAnsi="Times New Roman" w:cs="Times New Roman"/>
          <w:color w:val="000000"/>
          <w:sz w:val="24"/>
          <w:szCs w:val="24"/>
        </w:rPr>
        <w:t>.</w:t>
      </w:r>
    </w:p>
    <w:p w:rsidR="00B64795" w:rsidRPr="00EA41FF" w:rsidRDefault="00B64795" w:rsidP="001C39A8">
      <w:pPr>
        <w:pStyle w:val="a5"/>
        <w:numPr>
          <w:ilvl w:val="0"/>
          <w:numId w:val="7"/>
        </w:numPr>
        <w:spacing w:after="0" w:line="240" w:lineRule="auto"/>
        <w:ind w:firstLine="709"/>
        <w:jc w:val="both"/>
        <w:rPr>
          <w:rFonts w:ascii="Times New Roman" w:hAnsi="Times New Roman" w:cs="Times New Roman"/>
          <w:sz w:val="24"/>
          <w:szCs w:val="24"/>
        </w:rPr>
      </w:pPr>
      <w:proofErr w:type="spellStart"/>
      <w:r w:rsidRPr="00EA41FF">
        <w:rPr>
          <w:rFonts w:ascii="Times New Roman" w:hAnsi="Times New Roman" w:cs="Times New Roman"/>
          <w:sz w:val="24"/>
          <w:szCs w:val="24"/>
        </w:rPr>
        <w:lastRenderedPageBreak/>
        <w:t>Банзекуливахо</w:t>
      </w:r>
      <w:proofErr w:type="spellEnd"/>
      <w:r w:rsidRPr="00EA41FF">
        <w:rPr>
          <w:rFonts w:ascii="Times New Roman" w:hAnsi="Times New Roman" w:cs="Times New Roman"/>
          <w:sz w:val="24"/>
          <w:szCs w:val="24"/>
        </w:rPr>
        <w:t xml:space="preserve"> М.Ж. Управление </w:t>
      </w:r>
      <w:proofErr w:type="spellStart"/>
      <w:r w:rsidRPr="00EA41FF">
        <w:rPr>
          <w:rFonts w:ascii="Times New Roman" w:hAnsi="Times New Roman" w:cs="Times New Roman"/>
          <w:sz w:val="24"/>
          <w:szCs w:val="24"/>
        </w:rPr>
        <w:t>логистическими</w:t>
      </w:r>
      <w:proofErr w:type="spellEnd"/>
      <w:r w:rsidRPr="00EA41FF">
        <w:rPr>
          <w:rFonts w:ascii="Times New Roman" w:hAnsi="Times New Roman" w:cs="Times New Roman"/>
          <w:sz w:val="24"/>
          <w:szCs w:val="24"/>
        </w:rPr>
        <w:t xml:space="preserve"> издержками в цепях поставок как основа обеспечения конкурентоспособности организации // </w:t>
      </w:r>
      <w:hyperlink r:id="rId15" w:history="1">
        <w:r w:rsidRPr="00EA41FF">
          <w:rPr>
            <w:rStyle w:val="a7"/>
            <w:rFonts w:ascii="Times New Roman" w:hAnsi="Times New Roman" w:cs="Times New Roman"/>
            <w:color w:val="000000" w:themeColor="text1"/>
            <w:sz w:val="24"/>
            <w:szCs w:val="24"/>
          </w:rPr>
          <w:t>Современное коммуникационное пространство: анализ состояния и тенденции развития</w:t>
        </w:r>
      </w:hyperlink>
      <w:r w:rsidRPr="00EA41FF">
        <w:rPr>
          <w:rFonts w:ascii="Times New Roman" w:hAnsi="Times New Roman" w:cs="Times New Roman"/>
          <w:color w:val="000000" w:themeColor="text1"/>
          <w:sz w:val="24"/>
          <w:szCs w:val="24"/>
        </w:rPr>
        <w:t xml:space="preserve"> материалы Международной научно-практической конференции: в 2 частях. - 2015. - С. 21-28</w:t>
      </w:r>
    </w:p>
    <w:p w:rsidR="00B64795" w:rsidRPr="00EA41FF" w:rsidRDefault="00B64795" w:rsidP="001C39A8">
      <w:pPr>
        <w:pStyle w:val="a5"/>
        <w:numPr>
          <w:ilvl w:val="0"/>
          <w:numId w:val="7"/>
        </w:numPr>
        <w:spacing w:after="0" w:line="240" w:lineRule="auto"/>
        <w:ind w:firstLine="709"/>
        <w:contextualSpacing w:val="0"/>
        <w:jc w:val="both"/>
        <w:rPr>
          <w:rFonts w:ascii="Times New Roman" w:hAnsi="Times New Roman" w:cs="Times New Roman"/>
          <w:color w:val="000000"/>
          <w:sz w:val="24"/>
          <w:szCs w:val="24"/>
        </w:rPr>
      </w:pPr>
      <w:proofErr w:type="spellStart"/>
      <w:r w:rsidRPr="00EA41FF">
        <w:rPr>
          <w:rFonts w:ascii="Times New Roman" w:hAnsi="Times New Roman" w:cs="Times New Roman"/>
          <w:color w:val="000000"/>
          <w:sz w:val="24"/>
          <w:szCs w:val="24"/>
        </w:rPr>
        <w:t>Гаджинский</w:t>
      </w:r>
      <w:proofErr w:type="spellEnd"/>
      <w:r w:rsidRPr="00EA41FF">
        <w:rPr>
          <w:rFonts w:ascii="Times New Roman" w:hAnsi="Times New Roman" w:cs="Times New Roman"/>
          <w:color w:val="000000"/>
          <w:sz w:val="24"/>
          <w:szCs w:val="24"/>
        </w:rPr>
        <w:t xml:space="preserve"> А.М. Логистика. – М.: Дашков и Ко, 2016. – 364 </w:t>
      </w:r>
      <w:proofErr w:type="gramStart"/>
      <w:r w:rsidRPr="00EA41FF">
        <w:rPr>
          <w:rFonts w:ascii="Times New Roman" w:hAnsi="Times New Roman" w:cs="Times New Roman"/>
          <w:color w:val="000000"/>
          <w:sz w:val="24"/>
          <w:szCs w:val="24"/>
        </w:rPr>
        <w:t>с</w:t>
      </w:r>
      <w:proofErr w:type="gramEnd"/>
      <w:r w:rsidRPr="00EA41FF">
        <w:rPr>
          <w:rFonts w:ascii="Times New Roman" w:hAnsi="Times New Roman" w:cs="Times New Roman"/>
          <w:color w:val="000000"/>
          <w:sz w:val="24"/>
          <w:szCs w:val="24"/>
        </w:rPr>
        <w:t>.</w:t>
      </w:r>
    </w:p>
    <w:p w:rsidR="00B64795" w:rsidRPr="00EA41FF" w:rsidRDefault="00B64795" w:rsidP="001C39A8">
      <w:pPr>
        <w:pStyle w:val="a5"/>
        <w:numPr>
          <w:ilvl w:val="0"/>
          <w:numId w:val="7"/>
        </w:numPr>
        <w:spacing w:after="0" w:line="240" w:lineRule="auto"/>
        <w:ind w:firstLine="709"/>
        <w:jc w:val="both"/>
        <w:rPr>
          <w:rFonts w:ascii="Times New Roman" w:hAnsi="Times New Roman" w:cs="Times New Roman"/>
          <w:sz w:val="24"/>
          <w:szCs w:val="24"/>
        </w:rPr>
      </w:pPr>
      <w:r w:rsidRPr="00EA41FF">
        <w:rPr>
          <w:rFonts w:ascii="Times New Roman" w:hAnsi="Times New Roman" w:cs="Times New Roman"/>
          <w:sz w:val="24"/>
          <w:szCs w:val="24"/>
          <w:lang w:eastAsia="ru-RU"/>
        </w:rPr>
        <w:t xml:space="preserve">Киршина М.В. Коммерческая логистика. М.: Центр экономики и маркетинга, 2016. - 550 </w:t>
      </w:r>
      <w:proofErr w:type="gramStart"/>
      <w:r w:rsidRPr="00EA41FF">
        <w:rPr>
          <w:rFonts w:ascii="Times New Roman" w:hAnsi="Times New Roman" w:cs="Times New Roman"/>
          <w:sz w:val="24"/>
          <w:szCs w:val="24"/>
          <w:lang w:eastAsia="ru-RU"/>
        </w:rPr>
        <w:t>с</w:t>
      </w:r>
      <w:proofErr w:type="gramEnd"/>
      <w:r w:rsidRPr="00EA41FF">
        <w:rPr>
          <w:rFonts w:ascii="Times New Roman" w:hAnsi="Times New Roman" w:cs="Times New Roman"/>
          <w:sz w:val="24"/>
          <w:szCs w:val="24"/>
          <w:lang w:eastAsia="ru-RU"/>
        </w:rPr>
        <w:t>.</w:t>
      </w:r>
    </w:p>
    <w:p w:rsidR="00B64795" w:rsidRPr="001C39A8" w:rsidRDefault="00B64795" w:rsidP="001C39A8">
      <w:pPr>
        <w:pStyle w:val="a5"/>
        <w:numPr>
          <w:ilvl w:val="0"/>
          <w:numId w:val="7"/>
        </w:numPr>
        <w:spacing w:after="0" w:line="240" w:lineRule="auto"/>
        <w:ind w:firstLine="709"/>
        <w:jc w:val="both"/>
        <w:rPr>
          <w:rFonts w:ascii="Times New Roman" w:hAnsi="Times New Roman" w:cs="Times New Roman"/>
          <w:sz w:val="24"/>
          <w:szCs w:val="24"/>
        </w:rPr>
      </w:pPr>
      <w:r w:rsidRPr="00EA41FF">
        <w:rPr>
          <w:rFonts w:ascii="Times New Roman" w:hAnsi="Times New Roman" w:cs="Times New Roman"/>
          <w:color w:val="000000" w:themeColor="text1"/>
          <w:sz w:val="24"/>
          <w:szCs w:val="24"/>
        </w:rPr>
        <w:t xml:space="preserve">Яковлева А.В., Васильева И.А. Особенности управления логистическими издержками в цепях поставок // </w:t>
      </w:r>
      <w:hyperlink r:id="rId16" w:history="1">
        <w:r w:rsidRPr="00EA41FF">
          <w:rPr>
            <w:rStyle w:val="a7"/>
            <w:rFonts w:ascii="Times New Roman" w:hAnsi="Times New Roman" w:cs="Times New Roman"/>
            <w:color w:val="000000" w:themeColor="text1"/>
            <w:sz w:val="24"/>
            <w:szCs w:val="24"/>
          </w:rPr>
          <w:t>Перспективы развития бухгалтерского учета, анализа, аудита и налогообложения в российской и международной практике</w:t>
        </w:r>
      </w:hyperlink>
      <w:r w:rsidRPr="00EA41FF">
        <w:rPr>
          <w:rFonts w:ascii="Times New Roman" w:hAnsi="Times New Roman" w:cs="Times New Roman"/>
          <w:color w:val="000000" w:themeColor="text1"/>
          <w:sz w:val="24"/>
          <w:szCs w:val="24"/>
        </w:rPr>
        <w:t>: сборник материалов Всероссийской заочной научно-практической конференции. - 2016. - С. 255-260</w:t>
      </w:r>
    </w:p>
    <w:p w:rsidR="001C39A8" w:rsidRPr="00367E33" w:rsidRDefault="001C39A8" w:rsidP="00367E33">
      <w:pPr>
        <w:spacing w:after="0" w:line="240" w:lineRule="auto"/>
        <w:jc w:val="both"/>
        <w:rPr>
          <w:rFonts w:ascii="Times New Roman" w:hAnsi="Times New Roman" w:cs="Times New Roman"/>
          <w:sz w:val="24"/>
          <w:szCs w:val="24"/>
          <w:lang w:val="en-US"/>
        </w:rPr>
      </w:pPr>
    </w:p>
    <w:p w:rsidR="001C39A8" w:rsidRPr="002614A2" w:rsidRDefault="001C39A8" w:rsidP="001C39A8">
      <w:pPr>
        <w:pStyle w:val="a5"/>
        <w:tabs>
          <w:tab w:val="left" w:pos="993"/>
        </w:tabs>
        <w:spacing w:after="0" w:line="240" w:lineRule="auto"/>
        <w:ind w:firstLine="709"/>
        <w:jc w:val="center"/>
        <w:rPr>
          <w:rFonts w:ascii="Times New Roman" w:hAnsi="Times New Roman" w:cs="Times New Roman"/>
          <w:sz w:val="24"/>
          <w:szCs w:val="24"/>
        </w:rPr>
      </w:pPr>
      <w:r>
        <w:rPr>
          <w:rFonts w:ascii="Times New Roman" w:hAnsi="Times New Roman" w:cs="Times New Roman"/>
          <w:sz w:val="24"/>
          <w:szCs w:val="24"/>
        </w:rPr>
        <w:t>Информация об авторе</w:t>
      </w:r>
      <w:r w:rsidRPr="002614A2">
        <w:rPr>
          <w:rFonts w:ascii="Times New Roman" w:hAnsi="Times New Roman" w:cs="Times New Roman"/>
          <w:sz w:val="24"/>
          <w:szCs w:val="24"/>
        </w:rPr>
        <w:t>.</w:t>
      </w:r>
    </w:p>
    <w:p w:rsidR="001C39A8" w:rsidRDefault="001C39A8" w:rsidP="001C39A8">
      <w:pPr>
        <w:tabs>
          <w:tab w:val="left" w:pos="142"/>
        </w:tabs>
        <w:spacing w:after="0" w:line="240" w:lineRule="auto"/>
        <w:ind w:firstLine="709"/>
        <w:jc w:val="both"/>
        <w:rPr>
          <w:rFonts w:ascii="Times New Roman" w:hAnsi="Times New Roman" w:cs="Times New Roman"/>
          <w:sz w:val="24"/>
          <w:szCs w:val="24"/>
        </w:rPr>
      </w:pPr>
      <w:proofErr w:type="spellStart"/>
      <w:r>
        <w:rPr>
          <w:rFonts w:ascii="Times New Roman" w:hAnsi="Times New Roman" w:cs="Times New Roman"/>
          <w:sz w:val="24"/>
          <w:szCs w:val="24"/>
        </w:rPr>
        <w:t>Сырвачев</w:t>
      </w:r>
      <w:proofErr w:type="spellEnd"/>
      <w:r>
        <w:rPr>
          <w:rFonts w:ascii="Times New Roman" w:hAnsi="Times New Roman" w:cs="Times New Roman"/>
          <w:sz w:val="24"/>
          <w:szCs w:val="24"/>
        </w:rPr>
        <w:t xml:space="preserve"> Евгений Евгеньевич (Российская Федерация, г</w:t>
      </w:r>
      <w:proofErr w:type="gramStart"/>
      <w:r>
        <w:rPr>
          <w:rFonts w:ascii="Times New Roman" w:hAnsi="Times New Roman" w:cs="Times New Roman"/>
          <w:sz w:val="24"/>
          <w:szCs w:val="24"/>
        </w:rPr>
        <w:t>.Н</w:t>
      </w:r>
      <w:proofErr w:type="gramEnd"/>
      <w:r>
        <w:rPr>
          <w:rFonts w:ascii="Times New Roman" w:hAnsi="Times New Roman" w:cs="Times New Roman"/>
          <w:sz w:val="24"/>
          <w:szCs w:val="24"/>
        </w:rPr>
        <w:t xml:space="preserve">ижний Новгород) – студент первого курса магистратуры института Экономики и Предпринимательства, ННГУ им. </w:t>
      </w:r>
      <w:proofErr w:type="spellStart"/>
      <w:r>
        <w:rPr>
          <w:rFonts w:ascii="Times New Roman" w:hAnsi="Times New Roman" w:cs="Times New Roman"/>
          <w:sz w:val="24"/>
          <w:szCs w:val="24"/>
        </w:rPr>
        <w:t>Лобачесвкого</w:t>
      </w:r>
      <w:proofErr w:type="spellEnd"/>
      <w:r>
        <w:rPr>
          <w:rFonts w:ascii="Times New Roman" w:hAnsi="Times New Roman" w:cs="Times New Roman"/>
          <w:sz w:val="24"/>
          <w:szCs w:val="24"/>
        </w:rPr>
        <w:t xml:space="preserve">, г.Нижний Новгород, пр.Гагарина, д.23, </w:t>
      </w:r>
      <w:hyperlink r:id="rId17" w:history="1">
        <w:r w:rsidRPr="00050D2B">
          <w:rPr>
            <w:rStyle w:val="a7"/>
            <w:rFonts w:ascii="Times New Roman" w:hAnsi="Times New Roman" w:cs="Times New Roman"/>
            <w:sz w:val="24"/>
            <w:szCs w:val="24"/>
            <w:lang w:val="en-US"/>
          </w:rPr>
          <w:t>unn</w:t>
        </w:r>
        <w:r w:rsidRPr="00050D2B">
          <w:rPr>
            <w:rStyle w:val="a7"/>
            <w:rFonts w:ascii="Times New Roman" w:hAnsi="Times New Roman" w:cs="Times New Roman"/>
            <w:sz w:val="24"/>
            <w:szCs w:val="24"/>
          </w:rPr>
          <w:t>@</w:t>
        </w:r>
        <w:r w:rsidRPr="00050D2B">
          <w:rPr>
            <w:rStyle w:val="a7"/>
            <w:rFonts w:ascii="Times New Roman" w:hAnsi="Times New Roman" w:cs="Times New Roman"/>
            <w:sz w:val="24"/>
            <w:szCs w:val="24"/>
            <w:lang w:val="en-US"/>
          </w:rPr>
          <w:t>unn</w:t>
        </w:r>
        <w:r w:rsidRPr="00050D2B">
          <w:rPr>
            <w:rStyle w:val="a7"/>
            <w:rFonts w:ascii="Times New Roman" w:hAnsi="Times New Roman" w:cs="Times New Roman"/>
            <w:sz w:val="24"/>
            <w:szCs w:val="24"/>
          </w:rPr>
          <w:t>.</w:t>
        </w:r>
        <w:r w:rsidRPr="00050D2B">
          <w:rPr>
            <w:rStyle w:val="a7"/>
            <w:rFonts w:ascii="Times New Roman" w:hAnsi="Times New Roman" w:cs="Times New Roman"/>
            <w:sz w:val="24"/>
            <w:szCs w:val="24"/>
            <w:lang w:val="en-US"/>
          </w:rPr>
          <w:t>ru</w:t>
        </w:r>
      </w:hyperlink>
      <w:r w:rsidRPr="00315B61">
        <w:rPr>
          <w:rFonts w:ascii="Times New Roman" w:hAnsi="Times New Roman" w:cs="Times New Roman"/>
          <w:sz w:val="24"/>
          <w:szCs w:val="24"/>
        </w:rPr>
        <w:t>)</w:t>
      </w:r>
    </w:p>
    <w:p w:rsidR="001C39A8" w:rsidRDefault="001C39A8" w:rsidP="001C39A8">
      <w:pPr>
        <w:tabs>
          <w:tab w:val="left" w:pos="142"/>
        </w:tabs>
        <w:spacing w:after="0" w:line="240" w:lineRule="auto"/>
        <w:ind w:firstLine="709"/>
        <w:jc w:val="both"/>
        <w:rPr>
          <w:rFonts w:ascii="Times New Roman" w:hAnsi="Times New Roman" w:cs="Times New Roman"/>
          <w:sz w:val="24"/>
          <w:szCs w:val="24"/>
        </w:rPr>
      </w:pPr>
    </w:p>
    <w:p w:rsidR="001C39A8" w:rsidRPr="007C0CD0" w:rsidRDefault="007C0CD0" w:rsidP="001C39A8">
      <w:pPr>
        <w:tabs>
          <w:tab w:val="left" w:pos="142"/>
        </w:tabs>
        <w:spacing w:after="0" w:line="240" w:lineRule="auto"/>
        <w:ind w:firstLine="709"/>
        <w:jc w:val="right"/>
        <w:rPr>
          <w:rFonts w:ascii="Times New Roman" w:hAnsi="Times New Roman" w:cs="Times New Roman"/>
          <w:sz w:val="24"/>
          <w:szCs w:val="24"/>
          <w:lang w:val="en-US"/>
        </w:rPr>
      </w:pPr>
      <w:proofErr w:type="spellStart"/>
      <w:r w:rsidRPr="007C0CD0">
        <w:rPr>
          <w:rFonts w:ascii="Times New Roman" w:hAnsi="Times New Roman" w:cs="Times New Roman"/>
          <w:sz w:val="24"/>
          <w:szCs w:val="24"/>
          <w:lang w:val="en-US"/>
        </w:rPr>
        <w:t>Syrvachev</w:t>
      </w:r>
      <w:proofErr w:type="spellEnd"/>
      <w:r w:rsidRPr="007C0CD0">
        <w:rPr>
          <w:rFonts w:ascii="Times New Roman" w:hAnsi="Times New Roman" w:cs="Times New Roman"/>
          <w:sz w:val="24"/>
          <w:szCs w:val="24"/>
          <w:lang w:val="en-US"/>
        </w:rPr>
        <w:t xml:space="preserve"> E.E.</w:t>
      </w:r>
    </w:p>
    <w:p w:rsidR="007C0CD0" w:rsidRPr="007C0CD0" w:rsidRDefault="007C0CD0" w:rsidP="007C0CD0">
      <w:pPr>
        <w:tabs>
          <w:tab w:val="left" w:pos="426"/>
        </w:tabs>
        <w:spacing w:after="0" w:line="240" w:lineRule="auto"/>
        <w:ind w:firstLine="709"/>
        <w:jc w:val="center"/>
        <w:rPr>
          <w:rFonts w:ascii="Times New Roman" w:hAnsi="Times New Roman" w:cs="Times New Roman"/>
          <w:b/>
          <w:sz w:val="24"/>
          <w:szCs w:val="24"/>
          <w:lang w:val="en-US"/>
        </w:rPr>
      </w:pPr>
      <w:r w:rsidRPr="007C0CD0">
        <w:rPr>
          <w:rFonts w:ascii="Times New Roman" w:hAnsi="Times New Roman" w:cs="Times New Roman"/>
          <w:b/>
          <w:sz w:val="24"/>
          <w:szCs w:val="24"/>
          <w:lang w:val="en-US"/>
        </w:rPr>
        <w:t>Management of logistics costs in the enterprise</w:t>
      </w:r>
    </w:p>
    <w:p w:rsidR="007C0CD0" w:rsidRPr="007C0CD0" w:rsidRDefault="007C0CD0" w:rsidP="007C0CD0">
      <w:pPr>
        <w:tabs>
          <w:tab w:val="left" w:pos="426"/>
        </w:tabs>
        <w:spacing w:after="0" w:line="240" w:lineRule="auto"/>
        <w:ind w:firstLine="709"/>
        <w:jc w:val="both"/>
        <w:rPr>
          <w:rFonts w:ascii="Times New Roman" w:hAnsi="Times New Roman" w:cs="Times New Roman"/>
          <w:b/>
          <w:sz w:val="24"/>
          <w:szCs w:val="24"/>
          <w:lang w:val="en-US"/>
        </w:rPr>
      </w:pPr>
    </w:p>
    <w:p w:rsidR="007C0CD0" w:rsidRPr="00901946" w:rsidRDefault="007C0CD0" w:rsidP="007C0CD0">
      <w:pPr>
        <w:tabs>
          <w:tab w:val="left" w:pos="426"/>
        </w:tabs>
        <w:spacing w:after="0" w:line="240" w:lineRule="auto"/>
        <w:ind w:firstLine="709"/>
        <w:jc w:val="both"/>
        <w:rPr>
          <w:rFonts w:ascii="Times New Roman" w:hAnsi="Times New Roman" w:cs="Times New Roman"/>
          <w:i/>
          <w:sz w:val="24"/>
          <w:szCs w:val="24"/>
          <w:lang w:val="en-US"/>
        </w:rPr>
      </w:pPr>
      <w:r w:rsidRPr="00901946">
        <w:rPr>
          <w:rFonts w:ascii="Times New Roman" w:hAnsi="Times New Roman" w:cs="Times New Roman"/>
          <w:i/>
          <w:sz w:val="24"/>
          <w:szCs w:val="24"/>
          <w:lang w:val="en-US"/>
        </w:rPr>
        <w:t>Abstract: This article structures the logistics costs, gives an idea of what is involved and how the logistics service works and also classifies and structures the logistics service according to the principles of work. This article also defines the key conditions for the efficient operation of the logistics service.</w:t>
      </w:r>
    </w:p>
    <w:p w:rsidR="007C0CD0" w:rsidRPr="00901946" w:rsidRDefault="007C0CD0" w:rsidP="00367E33">
      <w:pPr>
        <w:tabs>
          <w:tab w:val="left" w:pos="426"/>
        </w:tabs>
        <w:spacing w:after="0" w:line="240" w:lineRule="auto"/>
        <w:jc w:val="both"/>
        <w:rPr>
          <w:rFonts w:ascii="Times New Roman" w:hAnsi="Times New Roman" w:cs="Times New Roman"/>
          <w:i/>
          <w:sz w:val="24"/>
          <w:szCs w:val="24"/>
          <w:lang w:val="en-US"/>
        </w:rPr>
      </w:pPr>
    </w:p>
    <w:p w:rsidR="001C39A8" w:rsidRPr="00901946" w:rsidRDefault="007C0CD0" w:rsidP="007C0CD0">
      <w:pPr>
        <w:tabs>
          <w:tab w:val="left" w:pos="426"/>
        </w:tabs>
        <w:spacing w:after="0" w:line="240" w:lineRule="auto"/>
        <w:ind w:firstLine="709"/>
        <w:jc w:val="both"/>
        <w:rPr>
          <w:rFonts w:ascii="Times New Roman" w:hAnsi="Times New Roman" w:cs="Times New Roman"/>
          <w:i/>
          <w:sz w:val="24"/>
          <w:szCs w:val="24"/>
          <w:lang w:val="en-US"/>
        </w:rPr>
      </w:pPr>
      <w:r w:rsidRPr="00901946">
        <w:rPr>
          <w:rFonts w:ascii="Times New Roman" w:hAnsi="Times New Roman" w:cs="Times New Roman"/>
          <w:i/>
          <w:sz w:val="24"/>
          <w:szCs w:val="24"/>
          <w:lang w:val="en-US"/>
        </w:rPr>
        <w:t>Key words: logistics costs, logistics service, logistics principle, logistics levels.</w:t>
      </w:r>
    </w:p>
    <w:p w:rsidR="001C39A8" w:rsidRPr="00901946" w:rsidRDefault="001C39A8" w:rsidP="001C39A8">
      <w:pPr>
        <w:tabs>
          <w:tab w:val="left" w:pos="142"/>
        </w:tabs>
        <w:spacing w:after="0" w:line="240" w:lineRule="auto"/>
        <w:ind w:firstLine="709"/>
        <w:jc w:val="both"/>
        <w:rPr>
          <w:rFonts w:ascii="Times New Roman" w:hAnsi="Times New Roman" w:cs="Times New Roman"/>
          <w:i/>
          <w:sz w:val="24"/>
          <w:szCs w:val="24"/>
          <w:lang w:val="en-US"/>
        </w:rPr>
      </w:pPr>
    </w:p>
    <w:p w:rsidR="001C39A8" w:rsidRPr="00901946" w:rsidRDefault="001C39A8" w:rsidP="001C39A8">
      <w:pPr>
        <w:tabs>
          <w:tab w:val="left" w:pos="142"/>
        </w:tabs>
        <w:spacing w:after="0" w:line="240" w:lineRule="auto"/>
        <w:ind w:firstLine="709"/>
        <w:jc w:val="center"/>
        <w:rPr>
          <w:rFonts w:ascii="Times New Roman" w:hAnsi="Times New Roman" w:cs="Times New Roman"/>
          <w:sz w:val="24"/>
          <w:szCs w:val="24"/>
          <w:lang w:val="en-US"/>
        </w:rPr>
      </w:pPr>
      <w:proofErr w:type="gramStart"/>
      <w:r w:rsidRPr="00901946">
        <w:rPr>
          <w:rFonts w:ascii="Times New Roman" w:hAnsi="Times New Roman" w:cs="Times New Roman"/>
          <w:sz w:val="24"/>
          <w:szCs w:val="24"/>
          <w:lang w:val="en-US"/>
        </w:rPr>
        <w:t>Information about the author.</w:t>
      </w:r>
      <w:proofErr w:type="gramEnd"/>
    </w:p>
    <w:p w:rsidR="001C39A8" w:rsidRPr="00901946" w:rsidRDefault="007C0CD0" w:rsidP="001C39A8">
      <w:pPr>
        <w:tabs>
          <w:tab w:val="left" w:pos="426"/>
        </w:tabs>
        <w:spacing w:after="0" w:line="240" w:lineRule="auto"/>
        <w:ind w:firstLine="709"/>
        <w:jc w:val="both"/>
        <w:rPr>
          <w:rFonts w:ascii="Times New Roman" w:hAnsi="Times New Roman" w:cs="Times New Roman"/>
          <w:i/>
          <w:sz w:val="24"/>
          <w:szCs w:val="24"/>
          <w:lang w:val="en-US"/>
        </w:rPr>
      </w:pPr>
      <w:proofErr w:type="spellStart"/>
      <w:proofErr w:type="gramStart"/>
      <w:r w:rsidRPr="00901946">
        <w:rPr>
          <w:rFonts w:ascii="Times New Roman" w:hAnsi="Times New Roman" w:cs="Times New Roman"/>
          <w:sz w:val="24"/>
          <w:szCs w:val="24"/>
          <w:lang w:val="en-US"/>
        </w:rPr>
        <w:t>Yevgeny</w:t>
      </w:r>
      <w:proofErr w:type="spellEnd"/>
      <w:r w:rsidRPr="00901946">
        <w:rPr>
          <w:rFonts w:ascii="Times New Roman" w:hAnsi="Times New Roman" w:cs="Times New Roman"/>
          <w:sz w:val="24"/>
          <w:szCs w:val="24"/>
          <w:lang w:val="en-US"/>
        </w:rPr>
        <w:t xml:space="preserve"> </w:t>
      </w:r>
      <w:proofErr w:type="spellStart"/>
      <w:r w:rsidRPr="00901946">
        <w:rPr>
          <w:rFonts w:ascii="Times New Roman" w:hAnsi="Times New Roman" w:cs="Times New Roman"/>
          <w:sz w:val="24"/>
          <w:szCs w:val="24"/>
          <w:lang w:val="en-US"/>
        </w:rPr>
        <w:t>Evgenyevich</w:t>
      </w:r>
      <w:proofErr w:type="spellEnd"/>
      <w:r w:rsidRPr="00901946">
        <w:rPr>
          <w:rFonts w:ascii="Times New Roman" w:hAnsi="Times New Roman" w:cs="Times New Roman"/>
          <w:sz w:val="24"/>
          <w:szCs w:val="24"/>
          <w:lang w:val="en-US"/>
        </w:rPr>
        <w:t xml:space="preserve"> </w:t>
      </w:r>
      <w:r w:rsidR="001C39A8" w:rsidRPr="00901946">
        <w:rPr>
          <w:rFonts w:ascii="Times New Roman" w:hAnsi="Times New Roman" w:cs="Times New Roman"/>
          <w:sz w:val="24"/>
          <w:szCs w:val="24"/>
          <w:lang w:val="en-US"/>
        </w:rPr>
        <w:t>(Russian Federation, Nizhny Novgorod) - a first-year student at the Institute of Economics and Entrepreneurship, Nizhny Novgorod State University.</w:t>
      </w:r>
      <w:proofErr w:type="gramEnd"/>
      <w:r w:rsidR="001C39A8" w:rsidRPr="00901946">
        <w:rPr>
          <w:rFonts w:ascii="Times New Roman" w:hAnsi="Times New Roman" w:cs="Times New Roman"/>
          <w:sz w:val="24"/>
          <w:szCs w:val="24"/>
          <w:lang w:val="en-US"/>
        </w:rPr>
        <w:t xml:space="preserve"> </w:t>
      </w:r>
      <w:proofErr w:type="spellStart"/>
      <w:r w:rsidR="001C39A8" w:rsidRPr="00901946">
        <w:rPr>
          <w:rFonts w:ascii="Times New Roman" w:hAnsi="Times New Roman" w:cs="Times New Roman"/>
          <w:sz w:val="24"/>
          <w:szCs w:val="24"/>
          <w:lang w:val="en-US"/>
        </w:rPr>
        <w:t>Lobascheskogo</w:t>
      </w:r>
      <w:proofErr w:type="spellEnd"/>
      <w:r w:rsidR="001C39A8" w:rsidRPr="00901946">
        <w:rPr>
          <w:rFonts w:ascii="Times New Roman" w:hAnsi="Times New Roman" w:cs="Times New Roman"/>
          <w:sz w:val="24"/>
          <w:szCs w:val="24"/>
          <w:lang w:val="en-US"/>
        </w:rPr>
        <w:t xml:space="preserve">, Nizhny Novgorod, Gagarin Ave., d.23, </w:t>
      </w:r>
      <w:hyperlink r:id="rId18" w:history="1">
        <w:r w:rsidR="001C39A8" w:rsidRPr="00901946">
          <w:rPr>
            <w:rStyle w:val="a7"/>
            <w:rFonts w:ascii="Times New Roman" w:hAnsi="Times New Roman" w:cs="Times New Roman"/>
            <w:color w:val="auto"/>
            <w:sz w:val="24"/>
            <w:szCs w:val="24"/>
            <w:lang w:val="en-US"/>
          </w:rPr>
          <w:t>unn@unn.ru</w:t>
        </w:r>
      </w:hyperlink>
      <w:r w:rsidR="001C39A8" w:rsidRPr="00901946">
        <w:rPr>
          <w:rFonts w:ascii="Times New Roman" w:hAnsi="Times New Roman" w:cs="Times New Roman"/>
          <w:sz w:val="24"/>
          <w:szCs w:val="24"/>
          <w:lang w:val="en-US"/>
        </w:rPr>
        <w:t>)</w:t>
      </w:r>
    </w:p>
    <w:p w:rsidR="001C39A8" w:rsidRPr="001C39A8" w:rsidRDefault="001C39A8" w:rsidP="001C39A8">
      <w:pPr>
        <w:tabs>
          <w:tab w:val="left" w:pos="142"/>
        </w:tabs>
        <w:spacing w:after="0" w:line="240" w:lineRule="auto"/>
        <w:ind w:firstLine="709"/>
        <w:jc w:val="both"/>
        <w:rPr>
          <w:rFonts w:ascii="Times New Roman" w:hAnsi="Times New Roman" w:cs="Times New Roman"/>
          <w:color w:val="FF0000"/>
          <w:sz w:val="24"/>
          <w:szCs w:val="24"/>
          <w:lang w:val="en-US"/>
        </w:rPr>
      </w:pPr>
    </w:p>
    <w:p w:rsidR="001C39A8" w:rsidRPr="00367E33" w:rsidRDefault="001C39A8" w:rsidP="001C39A8">
      <w:pPr>
        <w:tabs>
          <w:tab w:val="left" w:pos="142"/>
        </w:tabs>
        <w:spacing w:after="0" w:line="240" w:lineRule="auto"/>
        <w:ind w:firstLine="709"/>
        <w:jc w:val="center"/>
        <w:rPr>
          <w:rFonts w:ascii="Times New Roman" w:hAnsi="Times New Roman" w:cs="Times New Roman"/>
          <w:sz w:val="24"/>
          <w:szCs w:val="24"/>
          <w:lang w:val="en-US"/>
        </w:rPr>
      </w:pPr>
      <w:proofErr w:type="gramStart"/>
      <w:r w:rsidRPr="00367E33">
        <w:rPr>
          <w:rFonts w:ascii="Times New Roman" w:hAnsi="Times New Roman" w:cs="Times New Roman"/>
          <w:sz w:val="24"/>
          <w:szCs w:val="24"/>
          <w:lang w:val="en-US"/>
        </w:rPr>
        <w:t>List of used literature.</w:t>
      </w:r>
      <w:proofErr w:type="gramEnd"/>
    </w:p>
    <w:p w:rsidR="00367E33" w:rsidRPr="00367E33" w:rsidRDefault="00367E33" w:rsidP="00367E33">
      <w:pPr>
        <w:tabs>
          <w:tab w:val="left" w:pos="993"/>
        </w:tabs>
        <w:spacing w:after="0" w:line="240" w:lineRule="auto"/>
        <w:ind w:firstLine="709"/>
        <w:jc w:val="both"/>
        <w:rPr>
          <w:rFonts w:ascii="Times New Roman" w:hAnsi="Times New Roman" w:cs="Times New Roman"/>
          <w:sz w:val="24"/>
          <w:szCs w:val="24"/>
          <w:lang w:val="en-US"/>
        </w:rPr>
      </w:pPr>
      <w:r w:rsidRPr="00367E33">
        <w:rPr>
          <w:rFonts w:ascii="Times New Roman" w:hAnsi="Times New Roman" w:cs="Times New Roman"/>
          <w:sz w:val="24"/>
          <w:szCs w:val="24"/>
          <w:lang w:val="en-US"/>
        </w:rPr>
        <w:t xml:space="preserve">1. </w:t>
      </w:r>
      <w:proofErr w:type="spellStart"/>
      <w:r w:rsidRPr="00367E33">
        <w:rPr>
          <w:rFonts w:ascii="Times New Roman" w:hAnsi="Times New Roman" w:cs="Times New Roman"/>
          <w:sz w:val="24"/>
          <w:szCs w:val="24"/>
          <w:lang w:val="en-US"/>
        </w:rPr>
        <w:t>Anikina</w:t>
      </w:r>
      <w:proofErr w:type="spellEnd"/>
      <w:r w:rsidRPr="00367E33">
        <w:rPr>
          <w:rFonts w:ascii="Times New Roman" w:hAnsi="Times New Roman" w:cs="Times New Roman"/>
          <w:sz w:val="24"/>
          <w:szCs w:val="24"/>
          <w:lang w:val="en-US"/>
        </w:rPr>
        <w:t xml:space="preserve"> B.A. Basics of logistics. Logistics and supply chain management. - Moscow: </w:t>
      </w:r>
      <w:proofErr w:type="spellStart"/>
      <w:r w:rsidRPr="00367E33">
        <w:rPr>
          <w:rFonts w:ascii="Times New Roman" w:hAnsi="Times New Roman" w:cs="Times New Roman"/>
          <w:sz w:val="24"/>
          <w:szCs w:val="24"/>
          <w:lang w:val="en-US"/>
        </w:rPr>
        <w:t>Prospekt</w:t>
      </w:r>
      <w:proofErr w:type="spellEnd"/>
      <w:r w:rsidRPr="00367E33">
        <w:rPr>
          <w:rFonts w:ascii="Times New Roman" w:hAnsi="Times New Roman" w:cs="Times New Roman"/>
          <w:sz w:val="24"/>
          <w:szCs w:val="24"/>
          <w:lang w:val="en-US"/>
        </w:rPr>
        <w:t>, 2016. - 412 p.</w:t>
      </w:r>
    </w:p>
    <w:p w:rsidR="00367E33" w:rsidRPr="00367E33" w:rsidRDefault="00367E33" w:rsidP="00367E33">
      <w:pPr>
        <w:tabs>
          <w:tab w:val="left" w:pos="993"/>
        </w:tabs>
        <w:spacing w:after="0" w:line="240" w:lineRule="auto"/>
        <w:ind w:firstLine="709"/>
        <w:jc w:val="both"/>
        <w:rPr>
          <w:rFonts w:ascii="Times New Roman" w:hAnsi="Times New Roman" w:cs="Times New Roman"/>
          <w:sz w:val="24"/>
          <w:szCs w:val="24"/>
          <w:lang w:val="en-US"/>
        </w:rPr>
      </w:pPr>
      <w:r w:rsidRPr="00367E33">
        <w:rPr>
          <w:rFonts w:ascii="Times New Roman" w:hAnsi="Times New Roman" w:cs="Times New Roman"/>
          <w:sz w:val="24"/>
          <w:szCs w:val="24"/>
          <w:lang w:val="en-US"/>
        </w:rPr>
        <w:t xml:space="preserve">2. </w:t>
      </w:r>
      <w:proofErr w:type="spellStart"/>
      <w:r w:rsidRPr="00367E33">
        <w:rPr>
          <w:rFonts w:ascii="Times New Roman" w:hAnsi="Times New Roman" w:cs="Times New Roman"/>
          <w:sz w:val="24"/>
          <w:szCs w:val="24"/>
          <w:lang w:val="en-US"/>
        </w:rPr>
        <w:t>Banzekulivaho</w:t>
      </w:r>
      <w:proofErr w:type="spellEnd"/>
      <w:r w:rsidRPr="00367E33">
        <w:rPr>
          <w:rFonts w:ascii="Times New Roman" w:hAnsi="Times New Roman" w:cs="Times New Roman"/>
          <w:sz w:val="24"/>
          <w:szCs w:val="24"/>
          <w:lang w:val="en-US"/>
        </w:rPr>
        <w:t xml:space="preserve"> </w:t>
      </w:r>
      <w:proofErr w:type="spellStart"/>
      <w:r w:rsidRPr="00367E33">
        <w:rPr>
          <w:rFonts w:ascii="Times New Roman" w:hAnsi="Times New Roman" w:cs="Times New Roman"/>
          <w:sz w:val="24"/>
          <w:szCs w:val="24"/>
          <w:lang w:val="en-US"/>
        </w:rPr>
        <w:t>M.Zh</w:t>
      </w:r>
      <w:proofErr w:type="spellEnd"/>
      <w:r w:rsidRPr="00367E33">
        <w:rPr>
          <w:rFonts w:ascii="Times New Roman" w:hAnsi="Times New Roman" w:cs="Times New Roman"/>
          <w:sz w:val="24"/>
          <w:szCs w:val="24"/>
          <w:lang w:val="en-US"/>
        </w:rPr>
        <w:t>. Management of logistics costs in supply chains as the basis for ensuring the competitiveness of the organization // Modern communication space: analysis of the state and development trends of the materials of the International Scientific and Practical Conference: in 2 parts. - 2015. - P. 21-28</w:t>
      </w:r>
    </w:p>
    <w:p w:rsidR="00367E33" w:rsidRPr="00367E33" w:rsidRDefault="00367E33" w:rsidP="00367E33">
      <w:pPr>
        <w:tabs>
          <w:tab w:val="left" w:pos="993"/>
        </w:tabs>
        <w:spacing w:after="0" w:line="240" w:lineRule="auto"/>
        <w:ind w:firstLine="709"/>
        <w:jc w:val="both"/>
        <w:rPr>
          <w:rFonts w:ascii="Times New Roman" w:hAnsi="Times New Roman" w:cs="Times New Roman"/>
          <w:sz w:val="24"/>
          <w:szCs w:val="24"/>
          <w:lang w:val="en-US"/>
        </w:rPr>
      </w:pPr>
      <w:r w:rsidRPr="00367E33">
        <w:rPr>
          <w:rFonts w:ascii="Times New Roman" w:hAnsi="Times New Roman" w:cs="Times New Roman"/>
          <w:sz w:val="24"/>
          <w:szCs w:val="24"/>
          <w:lang w:val="en-US"/>
        </w:rPr>
        <w:t xml:space="preserve">3. </w:t>
      </w:r>
      <w:proofErr w:type="spellStart"/>
      <w:r w:rsidRPr="00367E33">
        <w:rPr>
          <w:rFonts w:ascii="Times New Roman" w:hAnsi="Times New Roman" w:cs="Times New Roman"/>
          <w:sz w:val="24"/>
          <w:szCs w:val="24"/>
          <w:lang w:val="en-US"/>
        </w:rPr>
        <w:t>Gadzhinskiy</w:t>
      </w:r>
      <w:proofErr w:type="spellEnd"/>
      <w:r w:rsidRPr="00367E33">
        <w:rPr>
          <w:rFonts w:ascii="Times New Roman" w:hAnsi="Times New Roman" w:cs="Times New Roman"/>
          <w:sz w:val="24"/>
          <w:szCs w:val="24"/>
          <w:lang w:val="en-US"/>
        </w:rPr>
        <w:t xml:space="preserve"> A.M. Logistics. - Moscow: </w:t>
      </w:r>
      <w:proofErr w:type="spellStart"/>
      <w:r w:rsidRPr="00367E33">
        <w:rPr>
          <w:rFonts w:ascii="Times New Roman" w:hAnsi="Times New Roman" w:cs="Times New Roman"/>
          <w:sz w:val="24"/>
          <w:szCs w:val="24"/>
          <w:lang w:val="en-US"/>
        </w:rPr>
        <w:t>Dashkov</w:t>
      </w:r>
      <w:proofErr w:type="spellEnd"/>
      <w:r w:rsidRPr="00367E33">
        <w:rPr>
          <w:rFonts w:ascii="Times New Roman" w:hAnsi="Times New Roman" w:cs="Times New Roman"/>
          <w:sz w:val="24"/>
          <w:szCs w:val="24"/>
          <w:lang w:val="en-US"/>
        </w:rPr>
        <w:t xml:space="preserve"> and Co, 2016. - 364 p.</w:t>
      </w:r>
    </w:p>
    <w:p w:rsidR="00367E33" w:rsidRPr="00367E33" w:rsidRDefault="00367E33" w:rsidP="00367E33">
      <w:pPr>
        <w:tabs>
          <w:tab w:val="left" w:pos="993"/>
        </w:tabs>
        <w:spacing w:after="0" w:line="240" w:lineRule="auto"/>
        <w:ind w:firstLine="709"/>
        <w:jc w:val="both"/>
        <w:rPr>
          <w:rFonts w:ascii="Times New Roman" w:hAnsi="Times New Roman" w:cs="Times New Roman"/>
          <w:sz w:val="24"/>
          <w:szCs w:val="24"/>
          <w:lang w:val="en-US"/>
        </w:rPr>
      </w:pPr>
      <w:proofErr w:type="gramStart"/>
      <w:r w:rsidRPr="00367E33">
        <w:rPr>
          <w:rFonts w:ascii="Times New Roman" w:hAnsi="Times New Roman" w:cs="Times New Roman"/>
          <w:sz w:val="24"/>
          <w:szCs w:val="24"/>
          <w:lang w:val="en-US"/>
        </w:rPr>
        <w:t xml:space="preserve">4. </w:t>
      </w:r>
      <w:proofErr w:type="spellStart"/>
      <w:r w:rsidRPr="00367E33">
        <w:rPr>
          <w:rFonts w:ascii="Times New Roman" w:hAnsi="Times New Roman" w:cs="Times New Roman"/>
          <w:sz w:val="24"/>
          <w:szCs w:val="24"/>
          <w:lang w:val="en-US"/>
        </w:rPr>
        <w:t>Kirshina</w:t>
      </w:r>
      <w:proofErr w:type="spellEnd"/>
      <w:r w:rsidRPr="00367E33">
        <w:rPr>
          <w:rFonts w:ascii="Times New Roman" w:hAnsi="Times New Roman" w:cs="Times New Roman"/>
          <w:sz w:val="24"/>
          <w:szCs w:val="24"/>
          <w:lang w:val="en-US"/>
        </w:rPr>
        <w:t xml:space="preserve"> M.V. Commercial logistics.</w:t>
      </w:r>
      <w:proofErr w:type="gramEnd"/>
      <w:r w:rsidRPr="00367E33">
        <w:rPr>
          <w:rFonts w:ascii="Times New Roman" w:hAnsi="Times New Roman" w:cs="Times New Roman"/>
          <w:sz w:val="24"/>
          <w:szCs w:val="24"/>
          <w:lang w:val="en-US"/>
        </w:rPr>
        <w:t xml:space="preserve"> Moscow: Center for Economics and Marketing, 2016. - 550 p.</w:t>
      </w:r>
    </w:p>
    <w:p w:rsidR="001C39A8" w:rsidRPr="001C39A8" w:rsidRDefault="00367E33" w:rsidP="00367E33">
      <w:pPr>
        <w:tabs>
          <w:tab w:val="left" w:pos="993"/>
        </w:tabs>
        <w:spacing w:after="0" w:line="240" w:lineRule="auto"/>
        <w:ind w:firstLine="709"/>
        <w:jc w:val="both"/>
        <w:rPr>
          <w:color w:val="FF0000"/>
          <w:lang w:val="en-US"/>
        </w:rPr>
      </w:pPr>
      <w:r w:rsidRPr="00367E33">
        <w:rPr>
          <w:rFonts w:ascii="Times New Roman" w:hAnsi="Times New Roman" w:cs="Times New Roman"/>
          <w:sz w:val="24"/>
          <w:szCs w:val="24"/>
          <w:lang w:val="en-US"/>
        </w:rPr>
        <w:t xml:space="preserve">5. </w:t>
      </w:r>
      <w:proofErr w:type="spellStart"/>
      <w:r w:rsidRPr="00367E33">
        <w:rPr>
          <w:rFonts w:ascii="Times New Roman" w:hAnsi="Times New Roman" w:cs="Times New Roman"/>
          <w:sz w:val="24"/>
          <w:szCs w:val="24"/>
          <w:lang w:val="en-US"/>
        </w:rPr>
        <w:t>Yakovleva</w:t>
      </w:r>
      <w:proofErr w:type="spellEnd"/>
      <w:r w:rsidRPr="00367E33">
        <w:rPr>
          <w:rFonts w:ascii="Times New Roman" w:hAnsi="Times New Roman" w:cs="Times New Roman"/>
          <w:sz w:val="24"/>
          <w:szCs w:val="24"/>
          <w:lang w:val="en-US"/>
        </w:rPr>
        <w:t xml:space="preserve"> A.V., </w:t>
      </w:r>
      <w:proofErr w:type="spellStart"/>
      <w:r w:rsidRPr="00367E33">
        <w:rPr>
          <w:rFonts w:ascii="Times New Roman" w:hAnsi="Times New Roman" w:cs="Times New Roman"/>
          <w:sz w:val="24"/>
          <w:szCs w:val="24"/>
          <w:lang w:val="en-US"/>
        </w:rPr>
        <w:t>Vasilieva</w:t>
      </w:r>
      <w:proofErr w:type="spellEnd"/>
      <w:r w:rsidRPr="00367E33">
        <w:rPr>
          <w:rFonts w:ascii="Times New Roman" w:hAnsi="Times New Roman" w:cs="Times New Roman"/>
          <w:sz w:val="24"/>
          <w:szCs w:val="24"/>
          <w:lang w:val="en-US"/>
        </w:rPr>
        <w:t xml:space="preserve"> I.A. Features of logistics costs management in supply chains / / Prospects for the development of accounting, analysis, audit and taxation in Russian and international practice: a collection of materials of the All-Russian Correspondence Scientific and Practical Conference. - 2016. - P. 255-260</w:t>
      </w:r>
    </w:p>
    <w:sectPr w:rsidR="001C39A8" w:rsidRPr="001C39A8" w:rsidSect="00F54186">
      <w:pgSz w:w="11906" w:h="16838"/>
      <w:pgMar w:top="1134" w:right="567" w:bottom="1134" w:left="1134"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38D4C2D"/>
    <w:multiLevelType w:val="hybridMultilevel"/>
    <w:tmpl w:val="25C8CE9E"/>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
    <w:nsid w:val="21865D0C"/>
    <w:multiLevelType w:val="hybridMultilevel"/>
    <w:tmpl w:val="3522AAC8"/>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
    <w:nsid w:val="2B214F9B"/>
    <w:multiLevelType w:val="hybridMultilevel"/>
    <w:tmpl w:val="7A184B66"/>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
    <w:nsid w:val="2B6039E1"/>
    <w:multiLevelType w:val="hybridMultilevel"/>
    <w:tmpl w:val="4BEAA6F6"/>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
    <w:nsid w:val="45965AEB"/>
    <w:multiLevelType w:val="hybridMultilevel"/>
    <w:tmpl w:val="6F92D1FA"/>
    <w:lvl w:ilvl="0" w:tplc="4A529E96">
      <w:start w:val="1"/>
      <w:numFmt w:val="decimal"/>
      <w:lvlText w:val="%1)"/>
      <w:lvlJc w:val="left"/>
      <w:pPr>
        <w:ind w:left="1069" w:hanging="360"/>
      </w:pPr>
      <w:rPr>
        <w:rFonts w:eastAsia="Calibri" w:hint="default"/>
        <w:color w:val="000000" w:themeColor="text1"/>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5">
    <w:nsid w:val="54F043B8"/>
    <w:multiLevelType w:val="hybridMultilevel"/>
    <w:tmpl w:val="2A7E6A0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58027F13"/>
    <w:multiLevelType w:val="hybridMultilevel"/>
    <w:tmpl w:val="990E3CA4"/>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
    <w:nsid w:val="5B870B4B"/>
    <w:multiLevelType w:val="hybridMultilevel"/>
    <w:tmpl w:val="F5AEAAA0"/>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
    <w:nsid w:val="79A209BF"/>
    <w:multiLevelType w:val="hybridMultilevel"/>
    <w:tmpl w:val="3BF6DD4A"/>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num w:numId="1">
    <w:abstractNumId w:val="3"/>
  </w:num>
  <w:num w:numId="2">
    <w:abstractNumId w:val="2"/>
  </w:num>
  <w:num w:numId="3">
    <w:abstractNumId w:val="8"/>
  </w:num>
  <w:num w:numId="4">
    <w:abstractNumId w:val="6"/>
  </w:num>
  <w:num w:numId="5">
    <w:abstractNumId w:val="0"/>
  </w:num>
  <w:num w:numId="6">
    <w:abstractNumId w:val="7"/>
  </w:num>
  <w:num w:numId="7">
    <w:abstractNumId w:val="5"/>
  </w:num>
  <w:num w:numId="8">
    <w:abstractNumId w:val="1"/>
  </w:num>
  <w:num w:numId="9">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5"/>
  <w:proofState w:spelling="clean" w:grammar="clean"/>
  <w:defaultTabStop w:val="708"/>
  <w:characterSpacingControl w:val="doNotCompress"/>
  <w:compat/>
  <w:rsids>
    <w:rsidRoot w:val="00197F80"/>
    <w:rsid w:val="00006CFA"/>
    <w:rsid w:val="00013D38"/>
    <w:rsid w:val="000604CF"/>
    <w:rsid w:val="000842F6"/>
    <w:rsid w:val="00087439"/>
    <w:rsid w:val="000A740A"/>
    <w:rsid w:val="000B7BFA"/>
    <w:rsid w:val="00121114"/>
    <w:rsid w:val="001265A9"/>
    <w:rsid w:val="001333BB"/>
    <w:rsid w:val="001425FB"/>
    <w:rsid w:val="00146797"/>
    <w:rsid w:val="001708EE"/>
    <w:rsid w:val="00171C3F"/>
    <w:rsid w:val="00173648"/>
    <w:rsid w:val="00197F80"/>
    <w:rsid w:val="001C39A8"/>
    <w:rsid w:val="001F3A69"/>
    <w:rsid w:val="0020212B"/>
    <w:rsid w:val="002134B4"/>
    <w:rsid w:val="00245582"/>
    <w:rsid w:val="00256FB6"/>
    <w:rsid w:val="00294E0B"/>
    <w:rsid w:val="002F3611"/>
    <w:rsid w:val="003453EF"/>
    <w:rsid w:val="00367E33"/>
    <w:rsid w:val="00375FBD"/>
    <w:rsid w:val="003D2DE2"/>
    <w:rsid w:val="003E521A"/>
    <w:rsid w:val="003F29F2"/>
    <w:rsid w:val="003F6EC9"/>
    <w:rsid w:val="00454AD9"/>
    <w:rsid w:val="00491EE8"/>
    <w:rsid w:val="004A3280"/>
    <w:rsid w:val="004A6894"/>
    <w:rsid w:val="004D467E"/>
    <w:rsid w:val="004F61A1"/>
    <w:rsid w:val="0050668B"/>
    <w:rsid w:val="00541720"/>
    <w:rsid w:val="00555B5C"/>
    <w:rsid w:val="006205DD"/>
    <w:rsid w:val="00632F87"/>
    <w:rsid w:val="00643E81"/>
    <w:rsid w:val="006A4BC5"/>
    <w:rsid w:val="00713974"/>
    <w:rsid w:val="00725519"/>
    <w:rsid w:val="007818DA"/>
    <w:rsid w:val="00787CF5"/>
    <w:rsid w:val="007937A9"/>
    <w:rsid w:val="007C0CD0"/>
    <w:rsid w:val="007C3AE1"/>
    <w:rsid w:val="0082771E"/>
    <w:rsid w:val="0089460E"/>
    <w:rsid w:val="00901946"/>
    <w:rsid w:val="00906E97"/>
    <w:rsid w:val="00915FCA"/>
    <w:rsid w:val="009175A2"/>
    <w:rsid w:val="00931436"/>
    <w:rsid w:val="009524AC"/>
    <w:rsid w:val="009C6D2E"/>
    <w:rsid w:val="009F5B7D"/>
    <w:rsid w:val="00A135C5"/>
    <w:rsid w:val="00A43835"/>
    <w:rsid w:val="00AA66BC"/>
    <w:rsid w:val="00AD3580"/>
    <w:rsid w:val="00B13703"/>
    <w:rsid w:val="00B15FE6"/>
    <w:rsid w:val="00B22F88"/>
    <w:rsid w:val="00B64795"/>
    <w:rsid w:val="00B86343"/>
    <w:rsid w:val="00B9265D"/>
    <w:rsid w:val="00BD45DD"/>
    <w:rsid w:val="00BD53C0"/>
    <w:rsid w:val="00C06684"/>
    <w:rsid w:val="00C1015E"/>
    <w:rsid w:val="00C11C11"/>
    <w:rsid w:val="00CB03CC"/>
    <w:rsid w:val="00CC36B1"/>
    <w:rsid w:val="00D224F3"/>
    <w:rsid w:val="00D819E1"/>
    <w:rsid w:val="00D92EBC"/>
    <w:rsid w:val="00DB2473"/>
    <w:rsid w:val="00DD509E"/>
    <w:rsid w:val="00DE173D"/>
    <w:rsid w:val="00DF3507"/>
    <w:rsid w:val="00E46CD3"/>
    <w:rsid w:val="00E63B93"/>
    <w:rsid w:val="00E91D27"/>
    <w:rsid w:val="00EA41FF"/>
    <w:rsid w:val="00EF5D4A"/>
    <w:rsid w:val="00F271F7"/>
    <w:rsid w:val="00F34BCD"/>
    <w:rsid w:val="00F4459E"/>
    <w:rsid w:val="00F47D8F"/>
    <w:rsid w:val="00F54186"/>
    <w:rsid w:val="00F5527C"/>
    <w:rsid w:val="00F777F9"/>
    <w:rsid w:val="00FB266D"/>
    <w:rsid w:val="00FE0AF8"/>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97F80"/>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197F80"/>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197F80"/>
    <w:rPr>
      <w:rFonts w:ascii="Tahoma" w:hAnsi="Tahoma" w:cs="Tahoma"/>
      <w:sz w:val="16"/>
      <w:szCs w:val="16"/>
    </w:rPr>
  </w:style>
  <w:style w:type="paragraph" w:styleId="a5">
    <w:name w:val="List Paragraph"/>
    <w:basedOn w:val="a"/>
    <w:link w:val="a6"/>
    <w:uiPriority w:val="34"/>
    <w:qFormat/>
    <w:rsid w:val="00F54186"/>
    <w:pPr>
      <w:ind w:left="720"/>
      <w:contextualSpacing/>
    </w:pPr>
  </w:style>
  <w:style w:type="character" w:styleId="a7">
    <w:name w:val="Hyperlink"/>
    <w:basedOn w:val="a0"/>
    <w:uiPriority w:val="99"/>
    <w:semiHidden/>
    <w:unhideWhenUsed/>
    <w:rsid w:val="00B64795"/>
    <w:rPr>
      <w:strike w:val="0"/>
      <w:dstrike w:val="0"/>
      <w:color w:val="00008F"/>
      <w:u w:val="none"/>
      <w:effect w:val="none"/>
    </w:rPr>
  </w:style>
  <w:style w:type="character" w:customStyle="1" w:styleId="a6">
    <w:name w:val="Абзац списка Знак"/>
    <w:basedOn w:val="a0"/>
    <w:link w:val="a5"/>
    <w:uiPriority w:val="34"/>
    <w:locked/>
    <w:rsid w:val="00B64795"/>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diagramColors" Target="diagrams/colors1.xml"/><Relationship Id="rId13" Type="http://schemas.openxmlformats.org/officeDocument/2006/relationships/diagramColors" Target="diagrams/colors2.xml"/><Relationship Id="rId18" Type="http://schemas.openxmlformats.org/officeDocument/2006/relationships/hyperlink" Target="mailto:unn@unn.ru" TargetMode="External"/><Relationship Id="rId3" Type="http://schemas.openxmlformats.org/officeDocument/2006/relationships/settings" Target="settings.xml"/><Relationship Id="rId7" Type="http://schemas.openxmlformats.org/officeDocument/2006/relationships/diagramQuickStyle" Target="diagrams/quickStyle1.xml"/><Relationship Id="rId12" Type="http://schemas.openxmlformats.org/officeDocument/2006/relationships/diagramQuickStyle" Target="diagrams/quickStyle2.xml"/><Relationship Id="rId17" Type="http://schemas.openxmlformats.org/officeDocument/2006/relationships/hyperlink" Target="mailto:unn@unn.ru" TargetMode="External"/><Relationship Id="rId2" Type="http://schemas.openxmlformats.org/officeDocument/2006/relationships/styles" Target="styles.xml"/><Relationship Id="rId16" Type="http://schemas.openxmlformats.org/officeDocument/2006/relationships/hyperlink" Target="https://elibrary.ru/item.asp?id=26263440" TargetMode="Externa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diagramLayout" Target="diagrams/layout1.xml"/><Relationship Id="rId11" Type="http://schemas.openxmlformats.org/officeDocument/2006/relationships/diagramLayout" Target="diagrams/layout2.xml"/><Relationship Id="rId5" Type="http://schemas.openxmlformats.org/officeDocument/2006/relationships/diagramData" Target="diagrams/data1.xml"/><Relationship Id="rId15" Type="http://schemas.openxmlformats.org/officeDocument/2006/relationships/hyperlink" Target="https://elibrary.ru/item.asp?id=25393539" TargetMode="External"/><Relationship Id="rId10" Type="http://schemas.openxmlformats.org/officeDocument/2006/relationships/diagramData" Target="diagrams/data2.xml"/><Relationship Id="rId19" Type="http://schemas.openxmlformats.org/officeDocument/2006/relationships/fontTable" Target="fontTable.xml"/><Relationship Id="rId4" Type="http://schemas.openxmlformats.org/officeDocument/2006/relationships/webSettings" Target="webSettings.xml"/><Relationship Id="rId9" Type="http://schemas.microsoft.com/office/2007/relationships/diagramDrawing" Target="diagrams/drawing1.xml"/><Relationship Id="rId14" Type="http://schemas.microsoft.com/office/2007/relationships/diagramDrawing" Target="diagrams/drawing2.xml"/></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2.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5669DDF2-658F-48FA-9266-5852706BF8B3}" type="doc">
      <dgm:prSet loTypeId="urn:microsoft.com/office/officeart/2005/8/layout/hierarchy3" loCatId="list" qsTypeId="urn:microsoft.com/office/officeart/2005/8/quickstyle/simple1" qsCatId="simple" csTypeId="urn:microsoft.com/office/officeart/2005/8/colors/accent1_2" csCatId="accent1" phldr="1"/>
      <dgm:spPr/>
      <dgm:t>
        <a:bodyPr/>
        <a:lstStyle/>
        <a:p>
          <a:endParaRPr lang="ru-RU"/>
        </a:p>
      </dgm:t>
    </dgm:pt>
    <dgm:pt modelId="{496CD3F7-E9B9-445C-A56E-A880D7BF6ED3}">
      <dgm:prSet phldrT="[Текст]" custT="1"/>
      <dgm:spPr>
        <a:solidFill>
          <a:schemeClr val="bg1"/>
        </a:solidFill>
        <a:ln>
          <a:solidFill>
            <a:schemeClr val="tx1"/>
          </a:solidFill>
        </a:ln>
      </dgm:spPr>
      <dgm:t>
        <a:bodyPr/>
        <a:lstStyle/>
        <a:p>
          <a:r>
            <a:rPr lang="ru-RU" sz="1200">
              <a:solidFill>
                <a:schemeClr val="tx1"/>
              </a:solidFill>
              <a:latin typeface="Times New Roman" pitchFamily="18" charset="0"/>
              <a:cs typeface="Times New Roman" pitchFamily="18" charset="0"/>
            </a:rPr>
            <a:t>Принципы работы службы логистики</a:t>
          </a:r>
        </a:p>
      </dgm:t>
    </dgm:pt>
    <dgm:pt modelId="{0F647435-ADD7-4DDB-9921-346801AB0AE5}" type="parTrans" cxnId="{C49BDC58-6E8B-4754-9A2D-38B9B271F8B6}">
      <dgm:prSet/>
      <dgm:spPr/>
      <dgm:t>
        <a:bodyPr/>
        <a:lstStyle/>
        <a:p>
          <a:endParaRPr lang="ru-RU" sz="1400">
            <a:latin typeface="Times New Roman" pitchFamily="18" charset="0"/>
            <a:cs typeface="Times New Roman" pitchFamily="18" charset="0"/>
          </a:endParaRPr>
        </a:p>
      </dgm:t>
    </dgm:pt>
    <dgm:pt modelId="{3D418D5C-5B12-43C9-9DA1-D39F2C130AE4}" type="sibTrans" cxnId="{C49BDC58-6E8B-4754-9A2D-38B9B271F8B6}">
      <dgm:prSet/>
      <dgm:spPr/>
      <dgm:t>
        <a:bodyPr/>
        <a:lstStyle/>
        <a:p>
          <a:endParaRPr lang="ru-RU" sz="1400">
            <a:latin typeface="Times New Roman" pitchFamily="18" charset="0"/>
            <a:cs typeface="Times New Roman" pitchFamily="18" charset="0"/>
          </a:endParaRPr>
        </a:p>
      </dgm:t>
    </dgm:pt>
    <dgm:pt modelId="{63C7D422-309D-4913-B587-72584E0C2C70}">
      <dgm:prSet phldrT="[Текст]" custT="1"/>
      <dgm:spPr>
        <a:ln>
          <a:solidFill>
            <a:schemeClr val="tx1"/>
          </a:solidFill>
        </a:ln>
      </dgm:spPr>
      <dgm:t>
        <a:bodyPr/>
        <a:lstStyle/>
        <a:p>
          <a:r>
            <a:rPr lang="ru-RU" sz="1200">
              <a:latin typeface="Times New Roman" pitchFamily="18" charset="0"/>
              <a:cs typeface="Times New Roman" pitchFamily="18" charset="0"/>
            </a:rPr>
            <a:t>функциональный</a:t>
          </a:r>
        </a:p>
      </dgm:t>
    </dgm:pt>
    <dgm:pt modelId="{4E0C6C17-9C46-4002-8286-057D18EFD7B5}" type="parTrans" cxnId="{781FF4CD-172D-4BE9-8E0B-2729BBAE2C8D}">
      <dgm:prSet/>
      <dgm:spPr>
        <a:solidFill>
          <a:schemeClr val="lt1">
            <a:hueOff val="0"/>
            <a:satOff val="0"/>
            <a:lumOff val="0"/>
          </a:schemeClr>
        </a:solidFill>
        <a:ln>
          <a:solidFill>
            <a:schemeClr val="tx1"/>
          </a:solidFill>
        </a:ln>
      </dgm:spPr>
      <dgm:t>
        <a:bodyPr/>
        <a:lstStyle/>
        <a:p>
          <a:endParaRPr lang="ru-RU" sz="1400">
            <a:latin typeface="Times New Roman" pitchFamily="18" charset="0"/>
            <a:cs typeface="Times New Roman" pitchFamily="18" charset="0"/>
          </a:endParaRPr>
        </a:p>
      </dgm:t>
    </dgm:pt>
    <dgm:pt modelId="{76A1F18C-CB39-4A1F-A16F-478B7941F713}" type="sibTrans" cxnId="{781FF4CD-172D-4BE9-8E0B-2729BBAE2C8D}">
      <dgm:prSet/>
      <dgm:spPr/>
      <dgm:t>
        <a:bodyPr/>
        <a:lstStyle/>
        <a:p>
          <a:endParaRPr lang="ru-RU" sz="1400">
            <a:latin typeface="Times New Roman" pitchFamily="18" charset="0"/>
            <a:cs typeface="Times New Roman" pitchFamily="18" charset="0"/>
          </a:endParaRPr>
        </a:p>
      </dgm:t>
    </dgm:pt>
    <dgm:pt modelId="{8BD0C2D9-00D3-4E0F-BBDE-D341C93B002F}">
      <dgm:prSet phldrT="[Текст]" custT="1"/>
      <dgm:spPr>
        <a:ln>
          <a:solidFill>
            <a:schemeClr val="tx1"/>
          </a:solidFill>
        </a:ln>
      </dgm:spPr>
      <dgm:t>
        <a:bodyPr/>
        <a:lstStyle/>
        <a:p>
          <a:r>
            <a:rPr lang="ru-RU" sz="1200">
              <a:solidFill>
                <a:schemeClr val="tx1"/>
              </a:solidFill>
              <a:latin typeface="Times New Roman" pitchFamily="18" charset="0"/>
              <a:cs typeface="Times New Roman" pitchFamily="18" charset="0"/>
            </a:rPr>
            <a:t>комбинированный</a:t>
          </a:r>
        </a:p>
      </dgm:t>
    </dgm:pt>
    <dgm:pt modelId="{03EA7471-5D68-45B9-B3E9-27AA01A39DF9}" type="parTrans" cxnId="{0D7C4C12-7792-44AF-9534-C5256B633823}">
      <dgm:prSet/>
      <dgm:spPr>
        <a:ln>
          <a:solidFill>
            <a:schemeClr val="tx1"/>
          </a:solidFill>
        </a:ln>
      </dgm:spPr>
      <dgm:t>
        <a:bodyPr/>
        <a:lstStyle/>
        <a:p>
          <a:endParaRPr lang="ru-RU" sz="1400">
            <a:latin typeface="Times New Roman" pitchFamily="18" charset="0"/>
            <a:cs typeface="Times New Roman" pitchFamily="18" charset="0"/>
          </a:endParaRPr>
        </a:p>
      </dgm:t>
    </dgm:pt>
    <dgm:pt modelId="{2A61691B-2A8C-4D57-A926-8C0CD0FA4F7A}" type="sibTrans" cxnId="{0D7C4C12-7792-44AF-9534-C5256B633823}">
      <dgm:prSet/>
      <dgm:spPr/>
      <dgm:t>
        <a:bodyPr/>
        <a:lstStyle/>
        <a:p>
          <a:endParaRPr lang="ru-RU" sz="1400">
            <a:latin typeface="Times New Roman" pitchFamily="18" charset="0"/>
            <a:cs typeface="Times New Roman" pitchFamily="18" charset="0"/>
          </a:endParaRPr>
        </a:p>
      </dgm:t>
    </dgm:pt>
    <dgm:pt modelId="{15CF8048-4698-412F-A2A3-30BEA3120A85}">
      <dgm:prSet custT="1"/>
      <dgm:spPr>
        <a:solidFill>
          <a:schemeClr val="bg1">
            <a:alpha val="90000"/>
          </a:schemeClr>
        </a:solidFill>
        <a:ln>
          <a:solidFill>
            <a:schemeClr val="tx1"/>
          </a:solidFill>
        </a:ln>
      </dgm:spPr>
      <dgm:t>
        <a:bodyPr/>
        <a:lstStyle/>
        <a:p>
          <a:r>
            <a:rPr lang="ru-RU" sz="1200">
              <a:latin typeface="Times New Roman" pitchFamily="18" charset="0"/>
              <a:cs typeface="Times New Roman" pitchFamily="18" charset="0"/>
            </a:rPr>
            <a:t>принцип по </a:t>
          </a:r>
          <a:r>
            <a:rPr lang="ru-RU" sz="1200"/>
            <a:t>«</a:t>
          </a:r>
          <a:r>
            <a:rPr lang="ru-RU" sz="1200">
              <a:latin typeface="Times New Roman" pitchFamily="18" charset="0"/>
              <a:cs typeface="Times New Roman" pitchFamily="18" charset="0"/>
            </a:rPr>
            <a:t>потребителю</a:t>
          </a:r>
          <a:r>
            <a:rPr lang="ru-RU" sz="1200"/>
            <a:t>»</a:t>
          </a:r>
          <a:endParaRPr lang="ru-RU" sz="1200">
            <a:latin typeface="Times New Roman" pitchFamily="18" charset="0"/>
            <a:cs typeface="Times New Roman" pitchFamily="18" charset="0"/>
          </a:endParaRPr>
        </a:p>
      </dgm:t>
    </dgm:pt>
    <dgm:pt modelId="{788852DA-9BDA-4E11-8863-89296007847B}" type="parTrans" cxnId="{93EADF20-6B2D-4FA7-97FD-7D56D1444CD6}">
      <dgm:prSet/>
      <dgm:spPr>
        <a:ln>
          <a:solidFill>
            <a:schemeClr val="tx1"/>
          </a:solidFill>
        </a:ln>
      </dgm:spPr>
      <dgm:t>
        <a:bodyPr/>
        <a:lstStyle/>
        <a:p>
          <a:endParaRPr lang="ru-RU" sz="1400">
            <a:latin typeface="Times New Roman" pitchFamily="18" charset="0"/>
            <a:cs typeface="Times New Roman" pitchFamily="18" charset="0"/>
          </a:endParaRPr>
        </a:p>
      </dgm:t>
    </dgm:pt>
    <dgm:pt modelId="{171280F5-089C-4051-87E9-4FB2629F996C}" type="sibTrans" cxnId="{93EADF20-6B2D-4FA7-97FD-7D56D1444CD6}">
      <dgm:prSet/>
      <dgm:spPr/>
      <dgm:t>
        <a:bodyPr/>
        <a:lstStyle/>
        <a:p>
          <a:endParaRPr lang="ru-RU" sz="1400">
            <a:latin typeface="Times New Roman" pitchFamily="18" charset="0"/>
            <a:cs typeface="Times New Roman" pitchFamily="18" charset="0"/>
          </a:endParaRPr>
        </a:p>
      </dgm:t>
    </dgm:pt>
    <dgm:pt modelId="{30A6D5BA-EFEA-4D1D-BA21-910F02C32689}">
      <dgm:prSet custT="1"/>
      <dgm:spPr>
        <a:ln>
          <a:solidFill>
            <a:schemeClr val="tx1"/>
          </a:solidFill>
        </a:ln>
      </dgm:spPr>
      <dgm:t>
        <a:bodyPr/>
        <a:lstStyle/>
        <a:p>
          <a:r>
            <a:rPr lang="ru-RU" sz="1200">
              <a:latin typeface="Times New Roman" pitchFamily="18" charset="0"/>
              <a:cs typeface="Times New Roman" pitchFamily="18" charset="0"/>
            </a:rPr>
            <a:t>принцип по </a:t>
          </a:r>
          <a:r>
            <a:rPr lang="ru-RU" sz="1200"/>
            <a:t>«</a:t>
          </a:r>
          <a:r>
            <a:rPr lang="ru-RU" sz="1200">
              <a:latin typeface="Times New Roman" pitchFamily="18" charset="0"/>
              <a:cs typeface="Times New Roman" pitchFamily="18" charset="0"/>
            </a:rPr>
            <a:t>поставщику</a:t>
          </a:r>
          <a:r>
            <a:rPr lang="ru-RU" sz="1200"/>
            <a:t>»</a:t>
          </a:r>
          <a:endParaRPr lang="ru-RU" sz="1200">
            <a:latin typeface="Times New Roman" pitchFamily="18" charset="0"/>
            <a:cs typeface="Times New Roman" pitchFamily="18" charset="0"/>
          </a:endParaRPr>
        </a:p>
      </dgm:t>
    </dgm:pt>
    <dgm:pt modelId="{146614F6-2EC4-4E42-BA9A-F699E02BCE81}" type="parTrans" cxnId="{DF3676F7-4209-461C-B618-21AF73C2504A}">
      <dgm:prSet/>
      <dgm:spPr>
        <a:ln>
          <a:solidFill>
            <a:schemeClr val="tx1"/>
          </a:solidFill>
        </a:ln>
      </dgm:spPr>
      <dgm:t>
        <a:bodyPr/>
        <a:lstStyle/>
        <a:p>
          <a:endParaRPr lang="ru-RU" sz="1400">
            <a:latin typeface="Times New Roman" pitchFamily="18" charset="0"/>
            <a:cs typeface="Times New Roman" pitchFamily="18" charset="0"/>
          </a:endParaRPr>
        </a:p>
      </dgm:t>
    </dgm:pt>
    <dgm:pt modelId="{FBF5ED77-6C4B-4946-ACDA-D638022BB567}" type="sibTrans" cxnId="{DF3676F7-4209-461C-B618-21AF73C2504A}">
      <dgm:prSet/>
      <dgm:spPr/>
      <dgm:t>
        <a:bodyPr/>
        <a:lstStyle/>
        <a:p>
          <a:endParaRPr lang="ru-RU" sz="1400">
            <a:latin typeface="Times New Roman" pitchFamily="18" charset="0"/>
            <a:cs typeface="Times New Roman" pitchFamily="18" charset="0"/>
          </a:endParaRPr>
        </a:p>
      </dgm:t>
    </dgm:pt>
    <dgm:pt modelId="{DF984592-F08B-4C13-9365-3A9EAD0F1468}">
      <dgm:prSet custT="1"/>
      <dgm:spPr>
        <a:ln>
          <a:solidFill>
            <a:schemeClr val="tx1"/>
          </a:solidFill>
        </a:ln>
      </dgm:spPr>
      <dgm:t>
        <a:bodyPr/>
        <a:lstStyle/>
        <a:p>
          <a:r>
            <a:rPr lang="ru-RU" sz="1200">
              <a:latin typeface="Times New Roman" pitchFamily="18" charset="0"/>
              <a:cs typeface="Times New Roman" pitchFamily="18" charset="0"/>
            </a:rPr>
            <a:t>географический</a:t>
          </a:r>
        </a:p>
      </dgm:t>
    </dgm:pt>
    <dgm:pt modelId="{2A58B904-25D1-4596-A797-F69A9C49B5F5}" type="parTrans" cxnId="{206DD27A-9EB4-487F-A1BF-ECA5D41BD63C}">
      <dgm:prSet/>
      <dgm:spPr>
        <a:ln>
          <a:solidFill>
            <a:schemeClr val="tx1"/>
          </a:solidFill>
        </a:ln>
      </dgm:spPr>
      <dgm:t>
        <a:bodyPr/>
        <a:lstStyle/>
        <a:p>
          <a:endParaRPr lang="ru-RU" sz="1400">
            <a:latin typeface="Times New Roman" pitchFamily="18" charset="0"/>
            <a:cs typeface="Times New Roman" pitchFamily="18" charset="0"/>
          </a:endParaRPr>
        </a:p>
      </dgm:t>
    </dgm:pt>
    <dgm:pt modelId="{634BE320-40DD-45C9-AF0B-64FDA885242C}" type="sibTrans" cxnId="{206DD27A-9EB4-487F-A1BF-ECA5D41BD63C}">
      <dgm:prSet/>
      <dgm:spPr/>
      <dgm:t>
        <a:bodyPr/>
        <a:lstStyle/>
        <a:p>
          <a:endParaRPr lang="ru-RU" sz="1400">
            <a:latin typeface="Times New Roman" pitchFamily="18" charset="0"/>
            <a:cs typeface="Times New Roman" pitchFamily="18" charset="0"/>
          </a:endParaRPr>
        </a:p>
      </dgm:t>
    </dgm:pt>
    <dgm:pt modelId="{57E045C5-55E7-4AFA-8453-A11623FB8CB3}">
      <dgm:prSet custT="1"/>
      <dgm:spPr>
        <a:ln>
          <a:solidFill>
            <a:schemeClr val="tx1"/>
          </a:solidFill>
        </a:ln>
      </dgm:spPr>
      <dgm:t>
        <a:bodyPr/>
        <a:lstStyle/>
        <a:p>
          <a:r>
            <a:rPr lang="ru-RU" sz="1200">
              <a:latin typeface="Times New Roman" pitchFamily="18" charset="0"/>
              <a:cs typeface="Times New Roman" pitchFamily="18" charset="0"/>
            </a:rPr>
            <a:t>продуктовый</a:t>
          </a:r>
        </a:p>
      </dgm:t>
    </dgm:pt>
    <dgm:pt modelId="{0CEE8610-2AED-4EC4-B181-95770BEB6437}" type="parTrans" cxnId="{4680F1EA-712C-4C6D-8E23-72A0F9852326}">
      <dgm:prSet/>
      <dgm:spPr>
        <a:ln>
          <a:solidFill>
            <a:schemeClr val="tx1"/>
          </a:solidFill>
        </a:ln>
      </dgm:spPr>
      <dgm:t>
        <a:bodyPr/>
        <a:lstStyle/>
        <a:p>
          <a:endParaRPr lang="ru-RU" sz="1400">
            <a:latin typeface="Times New Roman" pitchFamily="18" charset="0"/>
            <a:cs typeface="Times New Roman" pitchFamily="18" charset="0"/>
          </a:endParaRPr>
        </a:p>
      </dgm:t>
    </dgm:pt>
    <dgm:pt modelId="{5C41C790-6DE7-4295-8D2C-850443304F73}" type="sibTrans" cxnId="{4680F1EA-712C-4C6D-8E23-72A0F9852326}">
      <dgm:prSet/>
      <dgm:spPr/>
      <dgm:t>
        <a:bodyPr/>
        <a:lstStyle/>
        <a:p>
          <a:endParaRPr lang="ru-RU" sz="1400">
            <a:latin typeface="Times New Roman" pitchFamily="18" charset="0"/>
            <a:cs typeface="Times New Roman" pitchFamily="18" charset="0"/>
          </a:endParaRPr>
        </a:p>
      </dgm:t>
    </dgm:pt>
    <dgm:pt modelId="{E0E1DB6F-02D7-423F-BF8D-8E31B03465AC}" type="pres">
      <dgm:prSet presAssocID="{5669DDF2-658F-48FA-9266-5852706BF8B3}" presName="diagram" presStyleCnt="0">
        <dgm:presLayoutVars>
          <dgm:chPref val="1"/>
          <dgm:dir/>
          <dgm:animOne val="branch"/>
          <dgm:animLvl val="lvl"/>
          <dgm:resizeHandles/>
        </dgm:presLayoutVars>
      </dgm:prSet>
      <dgm:spPr/>
      <dgm:t>
        <a:bodyPr/>
        <a:lstStyle/>
        <a:p>
          <a:endParaRPr lang="ru-RU"/>
        </a:p>
      </dgm:t>
    </dgm:pt>
    <dgm:pt modelId="{CA7A2E2F-1BAF-4DD5-94A5-943365AAE8AC}" type="pres">
      <dgm:prSet presAssocID="{496CD3F7-E9B9-445C-A56E-A880D7BF6ED3}" presName="root" presStyleCnt="0"/>
      <dgm:spPr/>
    </dgm:pt>
    <dgm:pt modelId="{72117438-7CBE-4AB8-A75F-83AB1DC31B24}" type="pres">
      <dgm:prSet presAssocID="{496CD3F7-E9B9-445C-A56E-A880D7BF6ED3}" presName="rootComposite" presStyleCnt="0"/>
      <dgm:spPr/>
    </dgm:pt>
    <dgm:pt modelId="{F49BC162-8AED-4608-A82D-82A57567182B}" type="pres">
      <dgm:prSet presAssocID="{496CD3F7-E9B9-445C-A56E-A880D7BF6ED3}" presName="rootText" presStyleLbl="node1" presStyleIdx="0" presStyleCnt="1" custScaleX="306495"/>
      <dgm:spPr/>
      <dgm:t>
        <a:bodyPr/>
        <a:lstStyle/>
        <a:p>
          <a:endParaRPr lang="ru-RU"/>
        </a:p>
      </dgm:t>
    </dgm:pt>
    <dgm:pt modelId="{4A8F24C1-82DB-4124-92E3-12DA04595F72}" type="pres">
      <dgm:prSet presAssocID="{496CD3F7-E9B9-445C-A56E-A880D7BF6ED3}" presName="rootConnector" presStyleLbl="node1" presStyleIdx="0" presStyleCnt="1"/>
      <dgm:spPr/>
      <dgm:t>
        <a:bodyPr/>
        <a:lstStyle/>
        <a:p>
          <a:endParaRPr lang="ru-RU"/>
        </a:p>
      </dgm:t>
    </dgm:pt>
    <dgm:pt modelId="{6A4775DF-A1E2-4A4B-80E8-8A9ADF19A713}" type="pres">
      <dgm:prSet presAssocID="{496CD3F7-E9B9-445C-A56E-A880D7BF6ED3}" presName="childShape" presStyleCnt="0"/>
      <dgm:spPr/>
    </dgm:pt>
    <dgm:pt modelId="{46CBB639-DB1E-46E8-AFF8-B5448DC06ED6}" type="pres">
      <dgm:prSet presAssocID="{4E0C6C17-9C46-4002-8286-057D18EFD7B5}" presName="Name13" presStyleLbl="parChTrans1D2" presStyleIdx="0" presStyleCnt="6"/>
      <dgm:spPr/>
      <dgm:t>
        <a:bodyPr/>
        <a:lstStyle/>
        <a:p>
          <a:endParaRPr lang="ru-RU"/>
        </a:p>
      </dgm:t>
    </dgm:pt>
    <dgm:pt modelId="{953E4131-3B4D-4C8C-A3F2-EFCC6343E933}" type="pres">
      <dgm:prSet presAssocID="{63C7D422-309D-4913-B587-72584E0C2C70}" presName="childText" presStyleLbl="bgAcc1" presStyleIdx="0" presStyleCnt="6" custScaleX="306495">
        <dgm:presLayoutVars>
          <dgm:bulletEnabled val="1"/>
        </dgm:presLayoutVars>
      </dgm:prSet>
      <dgm:spPr/>
      <dgm:t>
        <a:bodyPr/>
        <a:lstStyle/>
        <a:p>
          <a:endParaRPr lang="ru-RU"/>
        </a:p>
      </dgm:t>
    </dgm:pt>
    <dgm:pt modelId="{02AEB439-0ED4-4DE8-A3C2-5477934FD575}" type="pres">
      <dgm:prSet presAssocID="{2A58B904-25D1-4596-A797-F69A9C49B5F5}" presName="Name13" presStyleLbl="parChTrans1D2" presStyleIdx="1" presStyleCnt="6"/>
      <dgm:spPr/>
      <dgm:t>
        <a:bodyPr/>
        <a:lstStyle/>
        <a:p>
          <a:endParaRPr lang="ru-RU"/>
        </a:p>
      </dgm:t>
    </dgm:pt>
    <dgm:pt modelId="{96961013-C895-493A-B864-5C41C09CE016}" type="pres">
      <dgm:prSet presAssocID="{DF984592-F08B-4C13-9365-3A9EAD0F1468}" presName="childText" presStyleLbl="bgAcc1" presStyleIdx="1" presStyleCnt="6" custScaleX="306495">
        <dgm:presLayoutVars>
          <dgm:bulletEnabled val="1"/>
        </dgm:presLayoutVars>
      </dgm:prSet>
      <dgm:spPr/>
      <dgm:t>
        <a:bodyPr/>
        <a:lstStyle/>
        <a:p>
          <a:endParaRPr lang="ru-RU"/>
        </a:p>
      </dgm:t>
    </dgm:pt>
    <dgm:pt modelId="{00D41612-4F03-48B4-924E-4B2163738DEC}" type="pres">
      <dgm:prSet presAssocID="{0CEE8610-2AED-4EC4-B181-95770BEB6437}" presName="Name13" presStyleLbl="parChTrans1D2" presStyleIdx="2" presStyleCnt="6"/>
      <dgm:spPr/>
      <dgm:t>
        <a:bodyPr/>
        <a:lstStyle/>
        <a:p>
          <a:endParaRPr lang="ru-RU"/>
        </a:p>
      </dgm:t>
    </dgm:pt>
    <dgm:pt modelId="{A0C60A08-9852-465B-A22F-4848862CCF3A}" type="pres">
      <dgm:prSet presAssocID="{57E045C5-55E7-4AFA-8453-A11623FB8CB3}" presName="childText" presStyleLbl="bgAcc1" presStyleIdx="2" presStyleCnt="6" custScaleX="306696">
        <dgm:presLayoutVars>
          <dgm:bulletEnabled val="1"/>
        </dgm:presLayoutVars>
      </dgm:prSet>
      <dgm:spPr/>
      <dgm:t>
        <a:bodyPr/>
        <a:lstStyle/>
        <a:p>
          <a:endParaRPr lang="ru-RU"/>
        </a:p>
      </dgm:t>
    </dgm:pt>
    <dgm:pt modelId="{2488FB35-38C1-4623-BBFA-675AF5ABE4B9}" type="pres">
      <dgm:prSet presAssocID="{146614F6-2EC4-4E42-BA9A-F699E02BCE81}" presName="Name13" presStyleLbl="parChTrans1D2" presStyleIdx="3" presStyleCnt="6"/>
      <dgm:spPr/>
      <dgm:t>
        <a:bodyPr/>
        <a:lstStyle/>
        <a:p>
          <a:endParaRPr lang="ru-RU"/>
        </a:p>
      </dgm:t>
    </dgm:pt>
    <dgm:pt modelId="{EFDA57FF-5491-4DD3-82FA-959DEDACEBA2}" type="pres">
      <dgm:prSet presAssocID="{30A6D5BA-EFEA-4D1D-BA21-910F02C32689}" presName="childText" presStyleLbl="bgAcc1" presStyleIdx="3" presStyleCnt="6" custScaleX="309002">
        <dgm:presLayoutVars>
          <dgm:bulletEnabled val="1"/>
        </dgm:presLayoutVars>
      </dgm:prSet>
      <dgm:spPr/>
      <dgm:t>
        <a:bodyPr/>
        <a:lstStyle/>
        <a:p>
          <a:endParaRPr lang="ru-RU"/>
        </a:p>
      </dgm:t>
    </dgm:pt>
    <dgm:pt modelId="{5CC30A74-0826-4357-95D4-7CD08F2CB76D}" type="pres">
      <dgm:prSet presAssocID="{788852DA-9BDA-4E11-8863-89296007847B}" presName="Name13" presStyleLbl="parChTrans1D2" presStyleIdx="4" presStyleCnt="6"/>
      <dgm:spPr/>
      <dgm:t>
        <a:bodyPr/>
        <a:lstStyle/>
        <a:p>
          <a:endParaRPr lang="ru-RU"/>
        </a:p>
      </dgm:t>
    </dgm:pt>
    <dgm:pt modelId="{25B1D1A6-FB29-44B1-A578-FDF58919AEF0}" type="pres">
      <dgm:prSet presAssocID="{15CF8048-4698-412F-A2A3-30BEA3120A85}" presName="childText" presStyleLbl="bgAcc1" presStyleIdx="4" presStyleCnt="6" custScaleX="310705">
        <dgm:presLayoutVars>
          <dgm:bulletEnabled val="1"/>
        </dgm:presLayoutVars>
      </dgm:prSet>
      <dgm:spPr/>
      <dgm:t>
        <a:bodyPr/>
        <a:lstStyle/>
        <a:p>
          <a:endParaRPr lang="ru-RU"/>
        </a:p>
      </dgm:t>
    </dgm:pt>
    <dgm:pt modelId="{EEE7C904-FAC3-437E-81C8-BCA46D769EEF}" type="pres">
      <dgm:prSet presAssocID="{03EA7471-5D68-45B9-B3E9-27AA01A39DF9}" presName="Name13" presStyleLbl="parChTrans1D2" presStyleIdx="5" presStyleCnt="6"/>
      <dgm:spPr/>
      <dgm:t>
        <a:bodyPr/>
        <a:lstStyle/>
        <a:p>
          <a:endParaRPr lang="ru-RU"/>
        </a:p>
      </dgm:t>
    </dgm:pt>
    <dgm:pt modelId="{E0C8167D-2AE9-4884-B230-6C9022623EBA}" type="pres">
      <dgm:prSet presAssocID="{8BD0C2D9-00D3-4E0F-BBDE-D341C93B002F}" presName="childText" presStyleLbl="bgAcc1" presStyleIdx="5" presStyleCnt="6" custScaleX="312810">
        <dgm:presLayoutVars>
          <dgm:bulletEnabled val="1"/>
        </dgm:presLayoutVars>
      </dgm:prSet>
      <dgm:spPr/>
      <dgm:t>
        <a:bodyPr/>
        <a:lstStyle/>
        <a:p>
          <a:endParaRPr lang="ru-RU"/>
        </a:p>
      </dgm:t>
    </dgm:pt>
  </dgm:ptLst>
  <dgm:cxnLst>
    <dgm:cxn modelId="{4680F1EA-712C-4C6D-8E23-72A0F9852326}" srcId="{496CD3F7-E9B9-445C-A56E-A880D7BF6ED3}" destId="{57E045C5-55E7-4AFA-8453-A11623FB8CB3}" srcOrd="2" destOrd="0" parTransId="{0CEE8610-2AED-4EC4-B181-95770BEB6437}" sibTransId="{5C41C790-6DE7-4295-8D2C-850443304F73}"/>
    <dgm:cxn modelId="{2D8BABED-E4F3-4FE2-8102-3BF879F6294B}" type="presOf" srcId="{496CD3F7-E9B9-445C-A56E-A880D7BF6ED3}" destId="{F49BC162-8AED-4608-A82D-82A57567182B}" srcOrd="0" destOrd="0" presId="urn:microsoft.com/office/officeart/2005/8/layout/hierarchy3"/>
    <dgm:cxn modelId="{4160A27D-4A7F-46AE-93B7-722D0F216473}" type="presOf" srcId="{4E0C6C17-9C46-4002-8286-057D18EFD7B5}" destId="{46CBB639-DB1E-46E8-AFF8-B5448DC06ED6}" srcOrd="0" destOrd="0" presId="urn:microsoft.com/office/officeart/2005/8/layout/hierarchy3"/>
    <dgm:cxn modelId="{FCE40A33-D253-4E94-9171-5693706DB5CE}" type="presOf" srcId="{03EA7471-5D68-45B9-B3E9-27AA01A39DF9}" destId="{EEE7C904-FAC3-437E-81C8-BCA46D769EEF}" srcOrd="0" destOrd="0" presId="urn:microsoft.com/office/officeart/2005/8/layout/hierarchy3"/>
    <dgm:cxn modelId="{985F7F08-F98F-4837-8695-E7D4ADE11595}" type="presOf" srcId="{5669DDF2-658F-48FA-9266-5852706BF8B3}" destId="{E0E1DB6F-02D7-423F-BF8D-8E31B03465AC}" srcOrd="0" destOrd="0" presId="urn:microsoft.com/office/officeart/2005/8/layout/hierarchy3"/>
    <dgm:cxn modelId="{93EADF20-6B2D-4FA7-97FD-7D56D1444CD6}" srcId="{496CD3F7-E9B9-445C-A56E-A880D7BF6ED3}" destId="{15CF8048-4698-412F-A2A3-30BEA3120A85}" srcOrd="4" destOrd="0" parTransId="{788852DA-9BDA-4E11-8863-89296007847B}" sibTransId="{171280F5-089C-4051-87E9-4FB2629F996C}"/>
    <dgm:cxn modelId="{C49BDC58-6E8B-4754-9A2D-38B9B271F8B6}" srcId="{5669DDF2-658F-48FA-9266-5852706BF8B3}" destId="{496CD3F7-E9B9-445C-A56E-A880D7BF6ED3}" srcOrd="0" destOrd="0" parTransId="{0F647435-ADD7-4DDB-9921-346801AB0AE5}" sibTransId="{3D418D5C-5B12-43C9-9DA1-D39F2C130AE4}"/>
    <dgm:cxn modelId="{C2E5C810-41E1-44D5-BB2F-92567B241C75}" type="presOf" srcId="{0CEE8610-2AED-4EC4-B181-95770BEB6437}" destId="{00D41612-4F03-48B4-924E-4B2163738DEC}" srcOrd="0" destOrd="0" presId="urn:microsoft.com/office/officeart/2005/8/layout/hierarchy3"/>
    <dgm:cxn modelId="{0D7C4C12-7792-44AF-9534-C5256B633823}" srcId="{496CD3F7-E9B9-445C-A56E-A880D7BF6ED3}" destId="{8BD0C2D9-00D3-4E0F-BBDE-D341C93B002F}" srcOrd="5" destOrd="0" parTransId="{03EA7471-5D68-45B9-B3E9-27AA01A39DF9}" sibTransId="{2A61691B-2A8C-4D57-A926-8C0CD0FA4F7A}"/>
    <dgm:cxn modelId="{B8A461F8-37E2-4BD6-8F6B-8AB173C729C5}" type="presOf" srcId="{8BD0C2D9-00D3-4E0F-BBDE-D341C93B002F}" destId="{E0C8167D-2AE9-4884-B230-6C9022623EBA}" srcOrd="0" destOrd="0" presId="urn:microsoft.com/office/officeart/2005/8/layout/hierarchy3"/>
    <dgm:cxn modelId="{DF3676F7-4209-461C-B618-21AF73C2504A}" srcId="{496CD3F7-E9B9-445C-A56E-A880D7BF6ED3}" destId="{30A6D5BA-EFEA-4D1D-BA21-910F02C32689}" srcOrd="3" destOrd="0" parTransId="{146614F6-2EC4-4E42-BA9A-F699E02BCE81}" sibTransId="{FBF5ED77-6C4B-4946-ACDA-D638022BB567}"/>
    <dgm:cxn modelId="{206DD27A-9EB4-487F-A1BF-ECA5D41BD63C}" srcId="{496CD3F7-E9B9-445C-A56E-A880D7BF6ED3}" destId="{DF984592-F08B-4C13-9365-3A9EAD0F1468}" srcOrd="1" destOrd="0" parTransId="{2A58B904-25D1-4596-A797-F69A9C49B5F5}" sibTransId="{634BE320-40DD-45C9-AF0B-64FDA885242C}"/>
    <dgm:cxn modelId="{8B597D72-17AC-43C0-A7D7-73FA0E18506D}" type="presOf" srcId="{496CD3F7-E9B9-445C-A56E-A880D7BF6ED3}" destId="{4A8F24C1-82DB-4124-92E3-12DA04595F72}" srcOrd="1" destOrd="0" presId="urn:microsoft.com/office/officeart/2005/8/layout/hierarchy3"/>
    <dgm:cxn modelId="{C8C7FC48-FDFB-460C-B9C0-F6ECD32AC3D8}" type="presOf" srcId="{30A6D5BA-EFEA-4D1D-BA21-910F02C32689}" destId="{EFDA57FF-5491-4DD3-82FA-959DEDACEBA2}" srcOrd="0" destOrd="0" presId="urn:microsoft.com/office/officeart/2005/8/layout/hierarchy3"/>
    <dgm:cxn modelId="{52CD244D-A048-4F26-BE2E-89A6F5BF656C}" type="presOf" srcId="{788852DA-9BDA-4E11-8863-89296007847B}" destId="{5CC30A74-0826-4357-95D4-7CD08F2CB76D}" srcOrd="0" destOrd="0" presId="urn:microsoft.com/office/officeart/2005/8/layout/hierarchy3"/>
    <dgm:cxn modelId="{3E27B08D-0EBB-4CBF-962A-D31B60904EDE}" type="presOf" srcId="{63C7D422-309D-4913-B587-72584E0C2C70}" destId="{953E4131-3B4D-4C8C-A3F2-EFCC6343E933}" srcOrd="0" destOrd="0" presId="urn:microsoft.com/office/officeart/2005/8/layout/hierarchy3"/>
    <dgm:cxn modelId="{0257FE21-1D10-42F1-8D90-72A486290896}" type="presOf" srcId="{DF984592-F08B-4C13-9365-3A9EAD0F1468}" destId="{96961013-C895-493A-B864-5C41C09CE016}" srcOrd="0" destOrd="0" presId="urn:microsoft.com/office/officeart/2005/8/layout/hierarchy3"/>
    <dgm:cxn modelId="{652B0961-007D-4110-82E8-5E9E912BF106}" type="presOf" srcId="{2A58B904-25D1-4596-A797-F69A9C49B5F5}" destId="{02AEB439-0ED4-4DE8-A3C2-5477934FD575}" srcOrd="0" destOrd="0" presId="urn:microsoft.com/office/officeart/2005/8/layout/hierarchy3"/>
    <dgm:cxn modelId="{8E96A3C8-784B-4351-B03E-58DAEFF3027E}" type="presOf" srcId="{146614F6-2EC4-4E42-BA9A-F699E02BCE81}" destId="{2488FB35-38C1-4623-BBFA-675AF5ABE4B9}" srcOrd="0" destOrd="0" presId="urn:microsoft.com/office/officeart/2005/8/layout/hierarchy3"/>
    <dgm:cxn modelId="{10AB8C65-1B1F-4D3F-A6BE-F97B58394C0C}" type="presOf" srcId="{57E045C5-55E7-4AFA-8453-A11623FB8CB3}" destId="{A0C60A08-9852-465B-A22F-4848862CCF3A}" srcOrd="0" destOrd="0" presId="urn:microsoft.com/office/officeart/2005/8/layout/hierarchy3"/>
    <dgm:cxn modelId="{D136399A-60F8-437F-9A00-AF340C0D9985}" type="presOf" srcId="{15CF8048-4698-412F-A2A3-30BEA3120A85}" destId="{25B1D1A6-FB29-44B1-A578-FDF58919AEF0}" srcOrd="0" destOrd="0" presId="urn:microsoft.com/office/officeart/2005/8/layout/hierarchy3"/>
    <dgm:cxn modelId="{781FF4CD-172D-4BE9-8E0B-2729BBAE2C8D}" srcId="{496CD3F7-E9B9-445C-A56E-A880D7BF6ED3}" destId="{63C7D422-309D-4913-B587-72584E0C2C70}" srcOrd="0" destOrd="0" parTransId="{4E0C6C17-9C46-4002-8286-057D18EFD7B5}" sibTransId="{76A1F18C-CB39-4A1F-A16F-478B7941F713}"/>
    <dgm:cxn modelId="{17B5E04F-0B05-4506-9156-640EA9BB4B64}" type="presParOf" srcId="{E0E1DB6F-02D7-423F-BF8D-8E31B03465AC}" destId="{CA7A2E2F-1BAF-4DD5-94A5-943365AAE8AC}" srcOrd="0" destOrd="0" presId="urn:microsoft.com/office/officeart/2005/8/layout/hierarchy3"/>
    <dgm:cxn modelId="{3D27CD49-6294-4719-A120-41CCDFFAF95F}" type="presParOf" srcId="{CA7A2E2F-1BAF-4DD5-94A5-943365AAE8AC}" destId="{72117438-7CBE-4AB8-A75F-83AB1DC31B24}" srcOrd="0" destOrd="0" presId="urn:microsoft.com/office/officeart/2005/8/layout/hierarchy3"/>
    <dgm:cxn modelId="{2E88D37F-1048-48F6-89C3-6DCBDAB38D72}" type="presParOf" srcId="{72117438-7CBE-4AB8-A75F-83AB1DC31B24}" destId="{F49BC162-8AED-4608-A82D-82A57567182B}" srcOrd="0" destOrd="0" presId="urn:microsoft.com/office/officeart/2005/8/layout/hierarchy3"/>
    <dgm:cxn modelId="{1E1ADFAE-77ED-4D05-BF3D-C02CCF0FB366}" type="presParOf" srcId="{72117438-7CBE-4AB8-A75F-83AB1DC31B24}" destId="{4A8F24C1-82DB-4124-92E3-12DA04595F72}" srcOrd="1" destOrd="0" presId="urn:microsoft.com/office/officeart/2005/8/layout/hierarchy3"/>
    <dgm:cxn modelId="{7BC13B6D-761F-4C7E-B6BA-BF63F41ED92A}" type="presParOf" srcId="{CA7A2E2F-1BAF-4DD5-94A5-943365AAE8AC}" destId="{6A4775DF-A1E2-4A4B-80E8-8A9ADF19A713}" srcOrd="1" destOrd="0" presId="urn:microsoft.com/office/officeart/2005/8/layout/hierarchy3"/>
    <dgm:cxn modelId="{6BFC8CC8-68E0-41FD-9BAE-252650B0D296}" type="presParOf" srcId="{6A4775DF-A1E2-4A4B-80E8-8A9ADF19A713}" destId="{46CBB639-DB1E-46E8-AFF8-B5448DC06ED6}" srcOrd="0" destOrd="0" presId="urn:microsoft.com/office/officeart/2005/8/layout/hierarchy3"/>
    <dgm:cxn modelId="{3BE77FD5-CF30-4435-8240-F87212F3B9F0}" type="presParOf" srcId="{6A4775DF-A1E2-4A4B-80E8-8A9ADF19A713}" destId="{953E4131-3B4D-4C8C-A3F2-EFCC6343E933}" srcOrd="1" destOrd="0" presId="urn:microsoft.com/office/officeart/2005/8/layout/hierarchy3"/>
    <dgm:cxn modelId="{85D26C84-0BA5-4817-8505-863496C6CE09}" type="presParOf" srcId="{6A4775DF-A1E2-4A4B-80E8-8A9ADF19A713}" destId="{02AEB439-0ED4-4DE8-A3C2-5477934FD575}" srcOrd="2" destOrd="0" presId="urn:microsoft.com/office/officeart/2005/8/layout/hierarchy3"/>
    <dgm:cxn modelId="{AED00F89-666C-4B4B-B3A1-A03E24E1951B}" type="presParOf" srcId="{6A4775DF-A1E2-4A4B-80E8-8A9ADF19A713}" destId="{96961013-C895-493A-B864-5C41C09CE016}" srcOrd="3" destOrd="0" presId="urn:microsoft.com/office/officeart/2005/8/layout/hierarchy3"/>
    <dgm:cxn modelId="{5B9ADCCF-7DF3-4583-95FE-DAF8B1B2DF59}" type="presParOf" srcId="{6A4775DF-A1E2-4A4B-80E8-8A9ADF19A713}" destId="{00D41612-4F03-48B4-924E-4B2163738DEC}" srcOrd="4" destOrd="0" presId="urn:microsoft.com/office/officeart/2005/8/layout/hierarchy3"/>
    <dgm:cxn modelId="{2B52A12A-3825-4998-A696-8C658DB43853}" type="presParOf" srcId="{6A4775DF-A1E2-4A4B-80E8-8A9ADF19A713}" destId="{A0C60A08-9852-465B-A22F-4848862CCF3A}" srcOrd="5" destOrd="0" presId="urn:microsoft.com/office/officeart/2005/8/layout/hierarchy3"/>
    <dgm:cxn modelId="{13591C72-A2CF-4639-8724-8F09371742E3}" type="presParOf" srcId="{6A4775DF-A1E2-4A4B-80E8-8A9ADF19A713}" destId="{2488FB35-38C1-4623-BBFA-675AF5ABE4B9}" srcOrd="6" destOrd="0" presId="urn:microsoft.com/office/officeart/2005/8/layout/hierarchy3"/>
    <dgm:cxn modelId="{FCDC1047-91D2-4736-B315-2460F98E3A8E}" type="presParOf" srcId="{6A4775DF-A1E2-4A4B-80E8-8A9ADF19A713}" destId="{EFDA57FF-5491-4DD3-82FA-959DEDACEBA2}" srcOrd="7" destOrd="0" presId="urn:microsoft.com/office/officeart/2005/8/layout/hierarchy3"/>
    <dgm:cxn modelId="{E784A4F3-BB7E-4F20-A834-9F87707F06AF}" type="presParOf" srcId="{6A4775DF-A1E2-4A4B-80E8-8A9ADF19A713}" destId="{5CC30A74-0826-4357-95D4-7CD08F2CB76D}" srcOrd="8" destOrd="0" presId="urn:microsoft.com/office/officeart/2005/8/layout/hierarchy3"/>
    <dgm:cxn modelId="{3E4CD633-6F98-46D0-A8AA-99BC87838CC4}" type="presParOf" srcId="{6A4775DF-A1E2-4A4B-80E8-8A9ADF19A713}" destId="{25B1D1A6-FB29-44B1-A578-FDF58919AEF0}" srcOrd="9" destOrd="0" presId="urn:microsoft.com/office/officeart/2005/8/layout/hierarchy3"/>
    <dgm:cxn modelId="{33598154-AD5F-4B65-9B0E-CA76CFB0EAF2}" type="presParOf" srcId="{6A4775DF-A1E2-4A4B-80E8-8A9ADF19A713}" destId="{EEE7C904-FAC3-437E-81C8-BCA46D769EEF}" srcOrd="10" destOrd="0" presId="urn:microsoft.com/office/officeart/2005/8/layout/hierarchy3"/>
    <dgm:cxn modelId="{C62638EF-E9C3-4B3F-945C-E34B360C838A}" type="presParOf" srcId="{6A4775DF-A1E2-4A4B-80E8-8A9ADF19A713}" destId="{E0C8167D-2AE9-4884-B230-6C9022623EBA}" srcOrd="11" destOrd="0" presId="urn:microsoft.com/office/officeart/2005/8/layout/hierarchy3"/>
  </dgm:cxnLst>
  <dgm:bg/>
  <dgm:whole>
    <a:ln>
      <a:solidFill>
        <a:schemeClr val="tx1"/>
      </a:solidFill>
    </a:ln>
  </dgm:whole>
  <dgm:extLst>
    <a:ext uri="http://schemas.microsoft.com/office/drawing/2008/diagram">
      <dsp:dataModelExt xmlns:dsp="http://schemas.microsoft.com/office/drawing/2008/diagram" xmlns="" relId="rId9" minVer="http://schemas.openxmlformats.org/drawingml/2006/diagram"/>
    </a:ext>
  </dgm:extLst>
</dgm:dataModel>
</file>

<file path=word/diagrams/data2.xml><?xml version="1.0" encoding="utf-8"?>
<dgm:dataModel xmlns:dgm="http://schemas.openxmlformats.org/drawingml/2006/diagram" xmlns:a="http://schemas.openxmlformats.org/drawingml/2006/main">
  <dgm:ptLst>
    <dgm:pt modelId="{AB92E9E7-EABA-4219-AD43-06272C4AC0F1}" type="doc">
      <dgm:prSet loTypeId="urn:microsoft.com/office/officeart/2005/8/layout/pyramid2" loCatId="list" qsTypeId="urn:microsoft.com/office/officeart/2005/8/quickstyle/simple1" qsCatId="simple" csTypeId="urn:microsoft.com/office/officeart/2005/8/colors/accent1_2" csCatId="accent1" phldr="1"/>
      <dgm:spPr/>
    </dgm:pt>
    <dgm:pt modelId="{91E27FB2-197E-4133-971C-00C0A4EF5EFA}">
      <dgm:prSet phldrT="[Текст]" custT="1"/>
      <dgm:spPr>
        <a:ln>
          <a:solidFill>
            <a:schemeClr val="tx1"/>
          </a:solidFill>
        </a:ln>
      </dgm:spPr>
      <dgm:t>
        <a:bodyPr/>
        <a:lstStyle/>
        <a:p>
          <a:pPr algn="ctr"/>
          <a:r>
            <a:rPr lang="ru-RU" sz="1200">
              <a:latin typeface="Times New Roman" pitchFamily="18" charset="0"/>
              <a:cs typeface="Times New Roman" pitchFamily="18" charset="0"/>
            </a:rPr>
            <a:t>1 уровень - Общее управление (Вице-президент по логистике)</a:t>
          </a:r>
        </a:p>
      </dgm:t>
    </dgm:pt>
    <dgm:pt modelId="{08ADD015-47C2-4B09-B385-3DAA19824533}" type="parTrans" cxnId="{7AFA70C8-7AE1-47B3-B570-231B1783AC6E}">
      <dgm:prSet/>
      <dgm:spPr/>
      <dgm:t>
        <a:bodyPr/>
        <a:lstStyle/>
        <a:p>
          <a:pPr algn="ctr"/>
          <a:endParaRPr lang="ru-RU" sz="1200">
            <a:latin typeface="Times New Roman" pitchFamily="18" charset="0"/>
            <a:cs typeface="Times New Roman" pitchFamily="18" charset="0"/>
          </a:endParaRPr>
        </a:p>
      </dgm:t>
    </dgm:pt>
    <dgm:pt modelId="{48F03C9B-BB84-4B88-93C1-C6BD4DA909DF}" type="sibTrans" cxnId="{7AFA70C8-7AE1-47B3-B570-231B1783AC6E}">
      <dgm:prSet/>
      <dgm:spPr/>
      <dgm:t>
        <a:bodyPr/>
        <a:lstStyle/>
        <a:p>
          <a:pPr algn="ctr"/>
          <a:endParaRPr lang="ru-RU" sz="1200">
            <a:latin typeface="Times New Roman" pitchFamily="18" charset="0"/>
            <a:cs typeface="Times New Roman" pitchFamily="18" charset="0"/>
          </a:endParaRPr>
        </a:p>
      </dgm:t>
    </dgm:pt>
    <dgm:pt modelId="{082BC6AF-EF86-44FC-817B-3C9F79055D53}">
      <dgm:prSet phldrT="[Текст]" custT="1"/>
      <dgm:spPr>
        <a:ln>
          <a:solidFill>
            <a:schemeClr val="tx1"/>
          </a:solidFill>
        </a:ln>
      </dgm:spPr>
      <dgm:t>
        <a:bodyPr/>
        <a:lstStyle/>
        <a:p>
          <a:pPr algn="ctr"/>
          <a:r>
            <a:rPr lang="ru-RU" sz="1200">
              <a:latin typeface="Times New Roman" pitchFamily="18" charset="0"/>
              <a:cs typeface="Times New Roman" pitchFamily="18" charset="0"/>
            </a:rPr>
            <a:t>2 уровень - Программное управление (Руководители групп) </a:t>
          </a:r>
        </a:p>
      </dgm:t>
    </dgm:pt>
    <dgm:pt modelId="{118478EC-E513-4A98-AD44-74B46B875645}" type="parTrans" cxnId="{991814F1-B1FF-496D-B4DC-F79736BCD81A}">
      <dgm:prSet/>
      <dgm:spPr/>
      <dgm:t>
        <a:bodyPr/>
        <a:lstStyle/>
        <a:p>
          <a:pPr algn="ctr"/>
          <a:endParaRPr lang="ru-RU" sz="1200">
            <a:latin typeface="Times New Roman" pitchFamily="18" charset="0"/>
            <a:cs typeface="Times New Roman" pitchFamily="18" charset="0"/>
          </a:endParaRPr>
        </a:p>
      </dgm:t>
    </dgm:pt>
    <dgm:pt modelId="{E7DEBD8B-5A4D-49BB-866E-CD2C95F961EB}" type="sibTrans" cxnId="{991814F1-B1FF-496D-B4DC-F79736BCD81A}">
      <dgm:prSet/>
      <dgm:spPr/>
      <dgm:t>
        <a:bodyPr/>
        <a:lstStyle/>
        <a:p>
          <a:pPr algn="ctr"/>
          <a:endParaRPr lang="ru-RU" sz="1200">
            <a:latin typeface="Times New Roman" pitchFamily="18" charset="0"/>
            <a:cs typeface="Times New Roman" pitchFamily="18" charset="0"/>
          </a:endParaRPr>
        </a:p>
      </dgm:t>
    </dgm:pt>
    <dgm:pt modelId="{173C4267-D746-464C-ADCD-284D62C89DB1}">
      <dgm:prSet phldrT="[Текст]" custT="1"/>
      <dgm:spPr>
        <a:ln>
          <a:solidFill>
            <a:schemeClr val="tx1"/>
          </a:solidFill>
        </a:ln>
      </dgm:spPr>
      <dgm:t>
        <a:bodyPr/>
        <a:lstStyle/>
        <a:p>
          <a:pPr algn="ctr"/>
          <a:r>
            <a:rPr lang="ru-RU" sz="1200">
              <a:latin typeface="Times New Roman" pitchFamily="18" charset="0"/>
              <a:cs typeface="Times New Roman" pitchFamily="18" charset="0"/>
            </a:rPr>
            <a:t>3 уровень - Оперативное управление (менеджеры)</a:t>
          </a:r>
        </a:p>
      </dgm:t>
    </dgm:pt>
    <dgm:pt modelId="{2C8015FD-4CCD-4C08-AF68-86DE72BE1816}" type="parTrans" cxnId="{5B0F5223-2C5B-4D46-8771-E453F05FA11D}">
      <dgm:prSet/>
      <dgm:spPr/>
      <dgm:t>
        <a:bodyPr/>
        <a:lstStyle/>
        <a:p>
          <a:pPr algn="ctr"/>
          <a:endParaRPr lang="ru-RU" sz="1200">
            <a:latin typeface="Times New Roman" pitchFamily="18" charset="0"/>
            <a:cs typeface="Times New Roman" pitchFamily="18" charset="0"/>
          </a:endParaRPr>
        </a:p>
      </dgm:t>
    </dgm:pt>
    <dgm:pt modelId="{6DE10DF3-FF2D-4E39-AC0E-EC0A9853DC29}" type="sibTrans" cxnId="{5B0F5223-2C5B-4D46-8771-E453F05FA11D}">
      <dgm:prSet/>
      <dgm:spPr/>
      <dgm:t>
        <a:bodyPr/>
        <a:lstStyle/>
        <a:p>
          <a:pPr algn="ctr"/>
          <a:endParaRPr lang="ru-RU" sz="1200">
            <a:latin typeface="Times New Roman" pitchFamily="18" charset="0"/>
            <a:cs typeface="Times New Roman" pitchFamily="18" charset="0"/>
          </a:endParaRPr>
        </a:p>
      </dgm:t>
    </dgm:pt>
    <dgm:pt modelId="{C0646404-6892-4646-96E3-DC6ED27AD755}" type="pres">
      <dgm:prSet presAssocID="{AB92E9E7-EABA-4219-AD43-06272C4AC0F1}" presName="compositeShape" presStyleCnt="0">
        <dgm:presLayoutVars>
          <dgm:dir/>
          <dgm:resizeHandles/>
        </dgm:presLayoutVars>
      </dgm:prSet>
      <dgm:spPr/>
    </dgm:pt>
    <dgm:pt modelId="{278D60F7-EB55-4E8F-8CE9-5F47FAFD3395}" type="pres">
      <dgm:prSet presAssocID="{AB92E9E7-EABA-4219-AD43-06272C4AC0F1}" presName="pyramid" presStyleLbl="node1" presStyleIdx="0" presStyleCnt="1"/>
      <dgm:spPr>
        <a:solidFill>
          <a:schemeClr val="tx1"/>
        </a:solidFill>
      </dgm:spPr>
    </dgm:pt>
    <dgm:pt modelId="{35D75763-CBB1-4706-A9CE-237DEDD9CC13}" type="pres">
      <dgm:prSet presAssocID="{AB92E9E7-EABA-4219-AD43-06272C4AC0F1}" presName="theList" presStyleCnt="0"/>
      <dgm:spPr/>
    </dgm:pt>
    <dgm:pt modelId="{C39AA3E8-4C75-471A-8F33-01767113F735}" type="pres">
      <dgm:prSet presAssocID="{91E27FB2-197E-4133-971C-00C0A4EF5EFA}" presName="aNode" presStyleLbl="fgAcc1" presStyleIdx="0" presStyleCnt="3">
        <dgm:presLayoutVars>
          <dgm:bulletEnabled val="1"/>
        </dgm:presLayoutVars>
      </dgm:prSet>
      <dgm:spPr/>
      <dgm:t>
        <a:bodyPr/>
        <a:lstStyle/>
        <a:p>
          <a:endParaRPr lang="ru-RU"/>
        </a:p>
      </dgm:t>
    </dgm:pt>
    <dgm:pt modelId="{A2773687-0CA3-456D-B2BD-56C20EF48076}" type="pres">
      <dgm:prSet presAssocID="{91E27FB2-197E-4133-971C-00C0A4EF5EFA}" presName="aSpace" presStyleCnt="0"/>
      <dgm:spPr/>
    </dgm:pt>
    <dgm:pt modelId="{C31573D9-DDCD-401B-AA18-9E499F5CF656}" type="pres">
      <dgm:prSet presAssocID="{082BC6AF-EF86-44FC-817B-3C9F79055D53}" presName="aNode" presStyleLbl="fgAcc1" presStyleIdx="1" presStyleCnt="3">
        <dgm:presLayoutVars>
          <dgm:bulletEnabled val="1"/>
        </dgm:presLayoutVars>
      </dgm:prSet>
      <dgm:spPr/>
      <dgm:t>
        <a:bodyPr/>
        <a:lstStyle/>
        <a:p>
          <a:endParaRPr lang="ru-RU"/>
        </a:p>
      </dgm:t>
    </dgm:pt>
    <dgm:pt modelId="{C7678817-25B7-468F-84B4-FD8486A01DA4}" type="pres">
      <dgm:prSet presAssocID="{082BC6AF-EF86-44FC-817B-3C9F79055D53}" presName="aSpace" presStyleCnt="0"/>
      <dgm:spPr/>
    </dgm:pt>
    <dgm:pt modelId="{335DE3D5-909A-47FB-9920-2BBB671788CC}" type="pres">
      <dgm:prSet presAssocID="{173C4267-D746-464C-ADCD-284D62C89DB1}" presName="aNode" presStyleLbl="fgAcc1" presStyleIdx="2" presStyleCnt="3">
        <dgm:presLayoutVars>
          <dgm:bulletEnabled val="1"/>
        </dgm:presLayoutVars>
      </dgm:prSet>
      <dgm:spPr/>
      <dgm:t>
        <a:bodyPr/>
        <a:lstStyle/>
        <a:p>
          <a:endParaRPr lang="ru-RU"/>
        </a:p>
      </dgm:t>
    </dgm:pt>
    <dgm:pt modelId="{BA49F5A8-1C13-4200-835E-43E1A675AC14}" type="pres">
      <dgm:prSet presAssocID="{173C4267-D746-464C-ADCD-284D62C89DB1}" presName="aSpace" presStyleCnt="0"/>
      <dgm:spPr/>
    </dgm:pt>
  </dgm:ptLst>
  <dgm:cxnLst>
    <dgm:cxn modelId="{991814F1-B1FF-496D-B4DC-F79736BCD81A}" srcId="{AB92E9E7-EABA-4219-AD43-06272C4AC0F1}" destId="{082BC6AF-EF86-44FC-817B-3C9F79055D53}" srcOrd="1" destOrd="0" parTransId="{118478EC-E513-4A98-AD44-74B46B875645}" sibTransId="{E7DEBD8B-5A4D-49BB-866E-CD2C95F961EB}"/>
    <dgm:cxn modelId="{AA3BF7A9-EFC6-4C8C-B9A3-53CABA743594}" type="presOf" srcId="{082BC6AF-EF86-44FC-817B-3C9F79055D53}" destId="{C31573D9-DDCD-401B-AA18-9E499F5CF656}" srcOrd="0" destOrd="0" presId="urn:microsoft.com/office/officeart/2005/8/layout/pyramid2"/>
    <dgm:cxn modelId="{300A12C8-1BCC-4947-9381-99E00902564B}" type="presOf" srcId="{91E27FB2-197E-4133-971C-00C0A4EF5EFA}" destId="{C39AA3E8-4C75-471A-8F33-01767113F735}" srcOrd="0" destOrd="0" presId="urn:microsoft.com/office/officeart/2005/8/layout/pyramid2"/>
    <dgm:cxn modelId="{7AFA70C8-7AE1-47B3-B570-231B1783AC6E}" srcId="{AB92E9E7-EABA-4219-AD43-06272C4AC0F1}" destId="{91E27FB2-197E-4133-971C-00C0A4EF5EFA}" srcOrd="0" destOrd="0" parTransId="{08ADD015-47C2-4B09-B385-3DAA19824533}" sibTransId="{48F03C9B-BB84-4B88-93C1-C6BD4DA909DF}"/>
    <dgm:cxn modelId="{050FFF6D-B294-4D5C-9D33-1490C249C6B9}" type="presOf" srcId="{AB92E9E7-EABA-4219-AD43-06272C4AC0F1}" destId="{C0646404-6892-4646-96E3-DC6ED27AD755}" srcOrd="0" destOrd="0" presId="urn:microsoft.com/office/officeart/2005/8/layout/pyramid2"/>
    <dgm:cxn modelId="{19CAA9C1-984D-40DE-A7CE-691702CCAB76}" type="presOf" srcId="{173C4267-D746-464C-ADCD-284D62C89DB1}" destId="{335DE3D5-909A-47FB-9920-2BBB671788CC}" srcOrd="0" destOrd="0" presId="urn:microsoft.com/office/officeart/2005/8/layout/pyramid2"/>
    <dgm:cxn modelId="{5B0F5223-2C5B-4D46-8771-E453F05FA11D}" srcId="{AB92E9E7-EABA-4219-AD43-06272C4AC0F1}" destId="{173C4267-D746-464C-ADCD-284D62C89DB1}" srcOrd="2" destOrd="0" parTransId="{2C8015FD-4CCD-4C08-AF68-86DE72BE1816}" sibTransId="{6DE10DF3-FF2D-4E39-AC0E-EC0A9853DC29}"/>
    <dgm:cxn modelId="{0EAE59DF-41F7-46B8-91F5-34883AEAF165}" type="presParOf" srcId="{C0646404-6892-4646-96E3-DC6ED27AD755}" destId="{278D60F7-EB55-4E8F-8CE9-5F47FAFD3395}" srcOrd="0" destOrd="0" presId="urn:microsoft.com/office/officeart/2005/8/layout/pyramid2"/>
    <dgm:cxn modelId="{583A80E1-8BC8-4ED2-A2BF-3105D1CFA72C}" type="presParOf" srcId="{C0646404-6892-4646-96E3-DC6ED27AD755}" destId="{35D75763-CBB1-4706-A9CE-237DEDD9CC13}" srcOrd="1" destOrd="0" presId="urn:microsoft.com/office/officeart/2005/8/layout/pyramid2"/>
    <dgm:cxn modelId="{06C3D660-14B7-47E5-AFEA-B6DD165D7DC3}" type="presParOf" srcId="{35D75763-CBB1-4706-A9CE-237DEDD9CC13}" destId="{C39AA3E8-4C75-471A-8F33-01767113F735}" srcOrd="0" destOrd="0" presId="urn:microsoft.com/office/officeart/2005/8/layout/pyramid2"/>
    <dgm:cxn modelId="{1D546A0B-3514-4ADA-A100-237B023427A3}" type="presParOf" srcId="{35D75763-CBB1-4706-A9CE-237DEDD9CC13}" destId="{A2773687-0CA3-456D-B2BD-56C20EF48076}" srcOrd="1" destOrd="0" presId="urn:microsoft.com/office/officeart/2005/8/layout/pyramid2"/>
    <dgm:cxn modelId="{BE4A4C70-50BE-4815-9FDA-D85589A4A8FC}" type="presParOf" srcId="{35D75763-CBB1-4706-A9CE-237DEDD9CC13}" destId="{C31573D9-DDCD-401B-AA18-9E499F5CF656}" srcOrd="2" destOrd="0" presId="urn:microsoft.com/office/officeart/2005/8/layout/pyramid2"/>
    <dgm:cxn modelId="{F41B1D65-BAFE-463E-B0DA-0B4459243954}" type="presParOf" srcId="{35D75763-CBB1-4706-A9CE-237DEDD9CC13}" destId="{C7678817-25B7-468F-84B4-FD8486A01DA4}" srcOrd="3" destOrd="0" presId="urn:microsoft.com/office/officeart/2005/8/layout/pyramid2"/>
    <dgm:cxn modelId="{6D1458E9-117A-43A4-8D84-2BEE14DB6896}" type="presParOf" srcId="{35D75763-CBB1-4706-A9CE-237DEDD9CC13}" destId="{335DE3D5-909A-47FB-9920-2BBB671788CC}" srcOrd="4" destOrd="0" presId="urn:microsoft.com/office/officeart/2005/8/layout/pyramid2"/>
    <dgm:cxn modelId="{93CAB298-3CAD-4DA0-BECD-037B1B96D073}" type="presParOf" srcId="{35D75763-CBB1-4706-A9CE-237DEDD9CC13}" destId="{BA49F5A8-1C13-4200-835E-43E1A675AC14}" srcOrd="5" destOrd="0" presId="urn:microsoft.com/office/officeart/2005/8/layout/pyramid2"/>
  </dgm:cxnLst>
  <dgm:bg/>
  <dgm:whole/>
  <dgm:extLst>
    <a:ext uri="http://schemas.microsoft.com/office/drawing/2008/diagram">
      <dsp:dataModelExt xmlns:dsp="http://schemas.microsoft.com/office/drawing/2008/diagram" xmlns="" relId="rId14" minVer="http://schemas.openxmlformats.org/drawingml/2006/diagram"/>
    </a:ext>
  </dgm:extLst>
</dgm:dataModel>
</file>

<file path=word/diagrams/drawing1.xml><?xml version="1.0" encoding="utf-8"?>
<dsp:drawing xmlns:dgm="http://schemas.openxmlformats.org/drawingml/2006/diagram" xmlns:a="http://schemas.openxmlformats.org/drawingml/2006/main" xmlns:dsp="http://schemas.microsoft.com/office/drawing/2008/diagram">
  <dsp:spTree>
    <dsp:nvGrpSpPr>
      <dsp:cNvPr id="0" name=""/>
      <dsp:cNvGrpSpPr/>
    </dsp:nvGrpSpPr>
    <dsp:grpSpPr/>
    <dsp:sp modelId="{F49BC162-8AED-4608-A82D-82A57567182B}">
      <dsp:nvSpPr>
        <dsp:cNvPr id="0" name=""/>
        <dsp:cNvSpPr/>
      </dsp:nvSpPr>
      <dsp:spPr>
        <a:xfrm>
          <a:off x="1272208" y="1035"/>
          <a:ext cx="2894276" cy="472157"/>
        </a:xfrm>
        <a:prstGeom prst="roundRect">
          <a:avLst>
            <a:gd name="adj" fmla="val 10000"/>
          </a:avLst>
        </a:prstGeom>
        <a:solidFill>
          <a:schemeClr val="bg1"/>
        </a:solidFill>
        <a:ln w="25400" cap="flat" cmpd="sng" algn="ctr">
          <a:solidFill>
            <a:schemeClr val="tx1"/>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22860" tIns="15240" rIns="22860" bIns="15240" numCol="1" spcCol="1270" anchor="ctr" anchorCtr="0">
          <a:noAutofit/>
        </a:bodyPr>
        <a:lstStyle/>
        <a:p>
          <a:pPr lvl="0" algn="ctr" defTabSz="533400">
            <a:lnSpc>
              <a:spcPct val="90000"/>
            </a:lnSpc>
            <a:spcBef>
              <a:spcPct val="0"/>
            </a:spcBef>
            <a:spcAft>
              <a:spcPct val="35000"/>
            </a:spcAft>
          </a:pPr>
          <a:r>
            <a:rPr lang="ru-RU" sz="1200" kern="1200">
              <a:solidFill>
                <a:schemeClr val="tx1"/>
              </a:solidFill>
              <a:latin typeface="Times New Roman" pitchFamily="18" charset="0"/>
              <a:cs typeface="Times New Roman" pitchFamily="18" charset="0"/>
            </a:rPr>
            <a:t>Принципы работы службы логистики</a:t>
          </a:r>
        </a:p>
      </dsp:txBody>
      <dsp:txXfrm>
        <a:off x="1272208" y="1035"/>
        <a:ext cx="2894276" cy="472157"/>
      </dsp:txXfrm>
    </dsp:sp>
    <dsp:sp modelId="{46CBB639-DB1E-46E8-AFF8-B5448DC06ED6}">
      <dsp:nvSpPr>
        <dsp:cNvPr id="0" name=""/>
        <dsp:cNvSpPr/>
      </dsp:nvSpPr>
      <dsp:spPr>
        <a:xfrm>
          <a:off x="1561635" y="473193"/>
          <a:ext cx="289427" cy="354117"/>
        </a:xfrm>
        <a:custGeom>
          <a:avLst/>
          <a:gdLst/>
          <a:ahLst/>
          <a:cxnLst/>
          <a:rect l="0" t="0" r="0" b="0"/>
          <a:pathLst>
            <a:path>
              <a:moveTo>
                <a:pt x="0" y="0"/>
              </a:moveTo>
              <a:lnTo>
                <a:pt x="0" y="354117"/>
              </a:lnTo>
              <a:lnTo>
                <a:pt x="289427" y="354117"/>
              </a:lnTo>
            </a:path>
          </a:pathLst>
        </a:custGeom>
        <a:noFill/>
        <a:ln w="25400" cap="flat" cmpd="sng" algn="ctr">
          <a:solidFill>
            <a:schemeClr val="tx1"/>
          </a:solidFill>
          <a:prstDash val="solid"/>
        </a:ln>
        <a:effectLst/>
      </dsp:spPr>
      <dsp:style>
        <a:lnRef idx="2">
          <a:scrgbClr r="0" g="0" b="0"/>
        </a:lnRef>
        <a:fillRef idx="0">
          <a:scrgbClr r="0" g="0" b="0"/>
        </a:fillRef>
        <a:effectRef idx="0">
          <a:scrgbClr r="0" g="0" b="0"/>
        </a:effectRef>
        <a:fontRef idx="minor"/>
      </dsp:style>
    </dsp:sp>
    <dsp:sp modelId="{953E4131-3B4D-4C8C-A3F2-EFCC6343E933}">
      <dsp:nvSpPr>
        <dsp:cNvPr id="0" name=""/>
        <dsp:cNvSpPr/>
      </dsp:nvSpPr>
      <dsp:spPr>
        <a:xfrm>
          <a:off x="1851063" y="591232"/>
          <a:ext cx="2315421" cy="472157"/>
        </a:xfrm>
        <a:prstGeom prst="roundRect">
          <a:avLst>
            <a:gd name="adj" fmla="val 10000"/>
          </a:avLst>
        </a:prstGeom>
        <a:solidFill>
          <a:schemeClr val="lt1">
            <a:alpha val="90000"/>
            <a:hueOff val="0"/>
            <a:satOff val="0"/>
            <a:lumOff val="0"/>
            <a:alphaOff val="0"/>
          </a:schemeClr>
        </a:solidFill>
        <a:ln w="25400" cap="flat" cmpd="sng" algn="ctr">
          <a:solidFill>
            <a:schemeClr val="tx1"/>
          </a:solidFill>
          <a:prstDash val="solid"/>
        </a:ln>
        <a:effectLst/>
      </dsp:spPr>
      <dsp:style>
        <a:lnRef idx="2">
          <a:scrgbClr r="0" g="0" b="0"/>
        </a:lnRef>
        <a:fillRef idx="1">
          <a:scrgbClr r="0" g="0" b="0"/>
        </a:fillRef>
        <a:effectRef idx="0">
          <a:scrgbClr r="0" g="0" b="0"/>
        </a:effectRef>
        <a:fontRef idx="minor"/>
      </dsp:style>
      <dsp:txBody>
        <a:bodyPr spcFirstLastPara="0" vert="horz" wrap="square" lIns="22860" tIns="15240" rIns="22860" bIns="15240" numCol="1" spcCol="1270" anchor="ctr" anchorCtr="0">
          <a:noAutofit/>
        </a:bodyPr>
        <a:lstStyle/>
        <a:p>
          <a:pPr lvl="0" algn="ctr" defTabSz="533400">
            <a:lnSpc>
              <a:spcPct val="90000"/>
            </a:lnSpc>
            <a:spcBef>
              <a:spcPct val="0"/>
            </a:spcBef>
            <a:spcAft>
              <a:spcPct val="35000"/>
            </a:spcAft>
          </a:pPr>
          <a:r>
            <a:rPr lang="ru-RU" sz="1200" kern="1200">
              <a:latin typeface="Times New Roman" pitchFamily="18" charset="0"/>
              <a:cs typeface="Times New Roman" pitchFamily="18" charset="0"/>
            </a:rPr>
            <a:t>функциональный</a:t>
          </a:r>
        </a:p>
      </dsp:txBody>
      <dsp:txXfrm>
        <a:off x="1851063" y="591232"/>
        <a:ext cx="2315421" cy="472157"/>
      </dsp:txXfrm>
    </dsp:sp>
    <dsp:sp modelId="{02AEB439-0ED4-4DE8-A3C2-5477934FD575}">
      <dsp:nvSpPr>
        <dsp:cNvPr id="0" name=""/>
        <dsp:cNvSpPr/>
      </dsp:nvSpPr>
      <dsp:spPr>
        <a:xfrm>
          <a:off x="1561635" y="473193"/>
          <a:ext cx="289427" cy="944314"/>
        </a:xfrm>
        <a:custGeom>
          <a:avLst/>
          <a:gdLst/>
          <a:ahLst/>
          <a:cxnLst/>
          <a:rect l="0" t="0" r="0" b="0"/>
          <a:pathLst>
            <a:path>
              <a:moveTo>
                <a:pt x="0" y="0"/>
              </a:moveTo>
              <a:lnTo>
                <a:pt x="0" y="944314"/>
              </a:lnTo>
              <a:lnTo>
                <a:pt x="289427" y="944314"/>
              </a:lnTo>
            </a:path>
          </a:pathLst>
        </a:custGeom>
        <a:noFill/>
        <a:ln w="25400" cap="flat" cmpd="sng" algn="ctr">
          <a:solidFill>
            <a:schemeClr val="tx1"/>
          </a:solidFill>
          <a:prstDash val="solid"/>
        </a:ln>
        <a:effectLst/>
      </dsp:spPr>
      <dsp:style>
        <a:lnRef idx="2">
          <a:scrgbClr r="0" g="0" b="0"/>
        </a:lnRef>
        <a:fillRef idx="0">
          <a:scrgbClr r="0" g="0" b="0"/>
        </a:fillRef>
        <a:effectRef idx="0">
          <a:scrgbClr r="0" g="0" b="0"/>
        </a:effectRef>
        <a:fontRef idx="minor"/>
      </dsp:style>
    </dsp:sp>
    <dsp:sp modelId="{96961013-C895-493A-B864-5C41C09CE016}">
      <dsp:nvSpPr>
        <dsp:cNvPr id="0" name=""/>
        <dsp:cNvSpPr/>
      </dsp:nvSpPr>
      <dsp:spPr>
        <a:xfrm>
          <a:off x="1851063" y="1181428"/>
          <a:ext cx="2315421" cy="472157"/>
        </a:xfrm>
        <a:prstGeom prst="roundRect">
          <a:avLst>
            <a:gd name="adj" fmla="val 10000"/>
          </a:avLst>
        </a:prstGeom>
        <a:solidFill>
          <a:schemeClr val="lt1">
            <a:alpha val="90000"/>
            <a:hueOff val="0"/>
            <a:satOff val="0"/>
            <a:lumOff val="0"/>
            <a:alphaOff val="0"/>
          </a:schemeClr>
        </a:solidFill>
        <a:ln w="25400" cap="flat" cmpd="sng" algn="ctr">
          <a:solidFill>
            <a:schemeClr val="tx1"/>
          </a:solidFill>
          <a:prstDash val="solid"/>
        </a:ln>
        <a:effectLst/>
      </dsp:spPr>
      <dsp:style>
        <a:lnRef idx="2">
          <a:scrgbClr r="0" g="0" b="0"/>
        </a:lnRef>
        <a:fillRef idx="1">
          <a:scrgbClr r="0" g="0" b="0"/>
        </a:fillRef>
        <a:effectRef idx="0">
          <a:scrgbClr r="0" g="0" b="0"/>
        </a:effectRef>
        <a:fontRef idx="minor"/>
      </dsp:style>
      <dsp:txBody>
        <a:bodyPr spcFirstLastPara="0" vert="horz" wrap="square" lIns="22860" tIns="15240" rIns="22860" bIns="15240" numCol="1" spcCol="1270" anchor="ctr" anchorCtr="0">
          <a:noAutofit/>
        </a:bodyPr>
        <a:lstStyle/>
        <a:p>
          <a:pPr lvl="0" algn="ctr" defTabSz="533400">
            <a:lnSpc>
              <a:spcPct val="90000"/>
            </a:lnSpc>
            <a:spcBef>
              <a:spcPct val="0"/>
            </a:spcBef>
            <a:spcAft>
              <a:spcPct val="35000"/>
            </a:spcAft>
          </a:pPr>
          <a:r>
            <a:rPr lang="ru-RU" sz="1200" kern="1200">
              <a:latin typeface="Times New Roman" pitchFamily="18" charset="0"/>
              <a:cs typeface="Times New Roman" pitchFamily="18" charset="0"/>
            </a:rPr>
            <a:t>географический</a:t>
          </a:r>
        </a:p>
      </dsp:txBody>
      <dsp:txXfrm>
        <a:off x="1851063" y="1181428"/>
        <a:ext cx="2315421" cy="472157"/>
      </dsp:txXfrm>
    </dsp:sp>
    <dsp:sp modelId="{00D41612-4F03-48B4-924E-4B2163738DEC}">
      <dsp:nvSpPr>
        <dsp:cNvPr id="0" name=""/>
        <dsp:cNvSpPr/>
      </dsp:nvSpPr>
      <dsp:spPr>
        <a:xfrm>
          <a:off x="1561635" y="473193"/>
          <a:ext cx="289427" cy="1534510"/>
        </a:xfrm>
        <a:custGeom>
          <a:avLst/>
          <a:gdLst/>
          <a:ahLst/>
          <a:cxnLst/>
          <a:rect l="0" t="0" r="0" b="0"/>
          <a:pathLst>
            <a:path>
              <a:moveTo>
                <a:pt x="0" y="0"/>
              </a:moveTo>
              <a:lnTo>
                <a:pt x="0" y="1534510"/>
              </a:lnTo>
              <a:lnTo>
                <a:pt x="289427" y="1534510"/>
              </a:lnTo>
            </a:path>
          </a:pathLst>
        </a:custGeom>
        <a:noFill/>
        <a:ln w="25400" cap="flat" cmpd="sng" algn="ctr">
          <a:solidFill>
            <a:schemeClr val="tx1"/>
          </a:solidFill>
          <a:prstDash val="solid"/>
        </a:ln>
        <a:effectLst/>
      </dsp:spPr>
      <dsp:style>
        <a:lnRef idx="2">
          <a:scrgbClr r="0" g="0" b="0"/>
        </a:lnRef>
        <a:fillRef idx="0">
          <a:scrgbClr r="0" g="0" b="0"/>
        </a:fillRef>
        <a:effectRef idx="0">
          <a:scrgbClr r="0" g="0" b="0"/>
        </a:effectRef>
        <a:fontRef idx="minor"/>
      </dsp:style>
    </dsp:sp>
    <dsp:sp modelId="{A0C60A08-9852-465B-A22F-4848862CCF3A}">
      <dsp:nvSpPr>
        <dsp:cNvPr id="0" name=""/>
        <dsp:cNvSpPr/>
      </dsp:nvSpPr>
      <dsp:spPr>
        <a:xfrm>
          <a:off x="1851063" y="1771625"/>
          <a:ext cx="2316939" cy="472157"/>
        </a:xfrm>
        <a:prstGeom prst="roundRect">
          <a:avLst>
            <a:gd name="adj" fmla="val 10000"/>
          </a:avLst>
        </a:prstGeom>
        <a:solidFill>
          <a:schemeClr val="lt1">
            <a:alpha val="90000"/>
            <a:hueOff val="0"/>
            <a:satOff val="0"/>
            <a:lumOff val="0"/>
            <a:alphaOff val="0"/>
          </a:schemeClr>
        </a:solidFill>
        <a:ln w="25400" cap="flat" cmpd="sng" algn="ctr">
          <a:solidFill>
            <a:schemeClr val="tx1"/>
          </a:solidFill>
          <a:prstDash val="solid"/>
        </a:ln>
        <a:effectLst/>
      </dsp:spPr>
      <dsp:style>
        <a:lnRef idx="2">
          <a:scrgbClr r="0" g="0" b="0"/>
        </a:lnRef>
        <a:fillRef idx="1">
          <a:scrgbClr r="0" g="0" b="0"/>
        </a:fillRef>
        <a:effectRef idx="0">
          <a:scrgbClr r="0" g="0" b="0"/>
        </a:effectRef>
        <a:fontRef idx="minor"/>
      </dsp:style>
      <dsp:txBody>
        <a:bodyPr spcFirstLastPara="0" vert="horz" wrap="square" lIns="22860" tIns="15240" rIns="22860" bIns="15240" numCol="1" spcCol="1270" anchor="ctr" anchorCtr="0">
          <a:noAutofit/>
        </a:bodyPr>
        <a:lstStyle/>
        <a:p>
          <a:pPr lvl="0" algn="ctr" defTabSz="533400">
            <a:lnSpc>
              <a:spcPct val="90000"/>
            </a:lnSpc>
            <a:spcBef>
              <a:spcPct val="0"/>
            </a:spcBef>
            <a:spcAft>
              <a:spcPct val="35000"/>
            </a:spcAft>
          </a:pPr>
          <a:r>
            <a:rPr lang="ru-RU" sz="1200" kern="1200">
              <a:latin typeface="Times New Roman" pitchFamily="18" charset="0"/>
              <a:cs typeface="Times New Roman" pitchFamily="18" charset="0"/>
            </a:rPr>
            <a:t>продуктовый</a:t>
          </a:r>
        </a:p>
      </dsp:txBody>
      <dsp:txXfrm>
        <a:off x="1851063" y="1771625"/>
        <a:ext cx="2316939" cy="472157"/>
      </dsp:txXfrm>
    </dsp:sp>
    <dsp:sp modelId="{2488FB35-38C1-4623-BBFA-675AF5ABE4B9}">
      <dsp:nvSpPr>
        <dsp:cNvPr id="0" name=""/>
        <dsp:cNvSpPr/>
      </dsp:nvSpPr>
      <dsp:spPr>
        <a:xfrm>
          <a:off x="1561635" y="473193"/>
          <a:ext cx="289427" cy="2124707"/>
        </a:xfrm>
        <a:custGeom>
          <a:avLst/>
          <a:gdLst/>
          <a:ahLst/>
          <a:cxnLst/>
          <a:rect l="0" t="0" r="0" b="0"/>
          <a:pathLst>
            <a:path>
              <a:moveTo>
                <a:pt x="0" y="0"/>
              </a:moveTo>
              <a:lnTo>
                <a:pt x="0" y="2124707"/>
              </a:lnTo>
              <a:lnTo>
                <a:pt x="289427" y="2124707"/>
              </a:lnTo>
            </a:path>
          </a:pathLst>
        </a:custGeom>
        <a:noFill/>
        <a:ln w="25400" cap="flat" cmpd="sng" algn="ctr">
          <a:solidFill>
            <a:schemeClr val="tx1"/>
          </a:solidFill>
          <a:prstDash val="solid"/>
        </a:ln>
        <a:effectLst/>
      </dsp:spPr>
      <dsp:style>
        <a:lnRef idx="2">
          <a:scrgbClr r="0" g="0" b="0"/>
        </a:lnRef>
        <a:fillRef idx="0">
          <a:scrgbClr r="0" g="0" b="0"/>
        </a:fillRef>
        <a:effectRef idx="0">
          <a:scrgbClr r="0" g="0" b="0"/>
        </a:effectRef>
        <a:fontRef idx="minor"/>
      </dsp:style>
    </dsp:sp>
    <dsp:sp modelId="{EFDA57FF-5491-4DD3-82FA-959DEDACEBA2}">
      <dsp:nvSpPr>
        <dsp:cNvPr id="0" name=""/>
        <dsp:cNvSpPr/>
      </dsp:nvSpPr>
      <dsp:spPr>
        <a:xfrm>
          <a:off x="1851063" y="2361821"/>
          <a:ext cx="2334360" cy="472157"/>
        </a:xfrm>
        <a:prstGeom prst="roundRect">
          <a:avLst>
            <a:gd name="adj" fmla="val 10000"/>
          </a:avLst>
        </a:prstGeom>
        <a:solidFill>
          <a:schemeClr val="lt1">
            <a:alpha val="90000"/>
            <a:hueOff val="0"/>
            <a:satOff val="0"/>
            <a:lumOff val="0"/>
            <a:alphaOff val="0"/>
          </a:schemeClr>
        </a:solidFill>
        <a:ln w="25400" cap="flat" cmpd="sng" algn="ctr">
          <a:solidFill>
            <a:schemeClr val="tx1"/>
          </a:solidFill>
          <a:prstDash val="solid"/>
        </a:ln>
        <a:effectLst/>
      </dsp:spPr>
      <dsp:style>
        <a:lnRef idx="2">
          <a:scrgbClr r="0" g="0" b="0"/>
        </a:lnRef>
        <a:fillRef idx="1">
          <a:scrgbClr r="0" g="0" b="0"/>
        </a:fillRef>
        <a:effectRef idx="0">
          <a:scrgbClr r="0" g="0" b="0"/>
        </a:effectRef>
        <a:fontRef idx="minor"/>
      </dsp:style>
      <dsp:txBody>
        <a:bodyPr spcFirstLastPara="0" vert="horz" wrap="square" lIns="22860" tIns="15240" rIns="22860" bIns="15240" numCol="1" spcCol="1270" anchor="ctr" anchorCtr="0">
          <a:noAutofit/>
        </a:bodyPr>
        <a:lstStyle/>
        <a:p>
          <a:pPr lvl="0" algn="ctr" defTabSz="533400">
            <a:lnSpc>
              <a:spcPct val="90000"/>
            </a:lnSpc>
            <a:spcBef>
              <a:spcPct val="0"/>
            </a:spcBef>
            <a:spcAft>
              <a:spcPct val="35000"/>
            </a:spcAft>
          </a:pPr>
          <a:r>
            <a:rPr lang="ru-RU" sz="1200" kern="1200">
              <a:latin typeface="Times New Roman" pitchFamily="18" charset="0"/>
              <a:cs typeface="Times New Roman" pitchFamily="18" charset="0"/>
            </a:rPr>
            <a:t>принцип по </a:t>
          </a:r>
          <a:r>
            <a:rPr lang="ru-RU" sz="1200" kern="1200"/>
            <a:t>«</a:t>
          </a:r>
          <a:r>
            <a:rPr lang="ru-RU" sz="1200" kern="1200">
              <a:latin typeface="Times New Roman" pitchFamily="18" charset="0"/>
              <a:cs typeface="Times New Roman" pitchFamily="18" charset="0"/>
            </a:rPr>
            <a:t>поставщику</a:t>
          </a:r>
          <a:r>
            <a:rPr lang="ru-RU" sz="1200" kern="1200"/>
            <a:t>»</a:t>
          </a:r>
          <a:endParaRPr lang="ru-RU" sz="1200" kern="1200">
            <a:latin typeface="Times New Roman" pitchFamily="18" charset="0"/>
            <a:cs typeface="Times New Roman" pitchFamily="18" charset="0"/>
          </a:endParaRPr>
        </a:p>
      </dsp:txBody>
      <dsp:txXfrm>
        <a:off x="1851063" y="2361821"/>
        <a:ext cx="2334360" cy="472157"/>
      </dsp:txXfrm>
    </dsp:sp>
    <dsp:sp modelId="{5CC30A74-0826-4357-95D4-7CD08F2CB76D}">
      <dsp:nvSpPr>
        <dsp:cNvPr id="0" name=""/>
        <dsp:cNvSpPr/>
      </dsp:nvSpPr>
      <dsp:spPr>
        <a:xfrm>
          <a:off x="1561635" y="473193"/>
          <a:ext cx="289427" cy="2714904"/>
        </a:xfrm>
        <a:custGeom>
          <a:avLst/>
          <a:gdLst/>
          <a:ahLst/>
          <a:cxnLst/>
          <a:rect l="0" t="0" r="0" b="0"/>
          <a:pathLst>
            <a:path>
              <a:moveTo>
                <a:pt x="0" y="0"/>
              </a:moveTo>
              <a:lnTo>
                <a:pt x="0" y="2714904"/>
              </a:lnTo>
              <a:lnTo>
                <a:pt x="289427" y="2714904"/>
              </a:lnTo>
            </a:path>
          </a:pathLst>
        </a:custGeom>
        <a:noFill/>
        <a:ln w="25400" cap="flat" cmpd="sng" algn="ctr">
          <a:solidFill>
            <a:schemeClr val="tx1"/>
          </a:solidFill>
          <a:prstDash val="solid"/>
        </a:ln>
        <a:effectLst/>
      </dsp:spPr>
      <dsp:style>
        <a:lnRef idx="2">
          <a:scrgbClr r="0" g="0" b="0"/>
        </a:lnRef>
        <a:fillRef idx="0">
          <a:scrgbClr r="0" g="0" b="0"/>
        </a:fillRef>
        <a:effectRef idx="0">
          <a:scrgbClr r="0" g="0" b="0"/>
        </a:effectRef>
        <a:fontRef idx="minor"/>
      </dsp:style>
    </dsp:sp>
    <dsp:sp modelId="{25B1D1A6-FB29-44B1-A578-FDF58919AEF0}">
      <dsp:nvSpPr>
        <dsp:cNvPr id="0" name=""/>
        <dsp:cNvSpPr/>
      </dsp:nvSpPr>
      <dsp:spPr>
        <a:xfrm>
          <a:off x="1851063" y="2952018"/>
          <a:ext cx="2347225" cy="472157"/>
        </a:xfrm>
        <a:prstGeom prst="roundRect">
          <a:avLst>
            <a:gd name="adj" fmla="val 10000"/>
          </a:avLst>
        </a:prstGeom>
        <a:solidFill>
          <a:schemeClr val="bg1">
            <a:alpha val="90000"/>
          </a:schemeClr>
        </a:solidFill>
        <a:ln w="25400" cap="flat" cmpd="sng" algn="ctr">
          <a:solidFill>
            <a:schemeClr val="tx1"/>
          </a:solidFill>
          <a:prstDash val="solid"/>
        </a:ln>
        <a:effectLst/>
      </dsp:spPr>
      <dsp:style>
        <a:lnRef idx="2">
          <a:scrgbClr r="0" g="0" b="0"/>
        </a:lnRef>
        <a:fillRef idx="1">
          <a:scrgbClr r="0" g="0" b="0"/>
        </a:fillRef>
        <a:effectRef idx="0">
          <a:scrgbClr r="0" g="0" b="0"/>
        </a:effectRef>
        <a:fontRef idx="minor"/>
      </dsp:style>
      <dsp:txBody>
        <a:bodyPr spcFirstLastPara="0" vert="horz" wrap="square" lIns="22860" tIns="15240" rIns="22860" bIns="15240" numCol="1" spcCol="1270" anchor="ctr" anchorCtr="0">
          <a:noAutofit/>
        </a:bodyPr>
        <a:lstStyle/>
        <a:p>
          <a:pPr lvl="0" algn="ctr" defTabSz="533400">
            <a:lnSpc>
              <a:spcPct val="90000"/>
            </a:lnSpc>
            <a:spcBef>
              <a:spcPct val="0"/>
            </a:spcBef>
            <a:spcAft>
              <a:spcPct val="35000"/>
            </a:spcAft>
          </a:pPr>
          <a:r>
            <a:rPr lang="ru-RU" sz="1200" kern="1200">
              <a:latin typeface="Times New Roman" pitchFamily="18" charset="0"/>
              <a:cs typeface="Times New Roman" pitchFamily="18" charset="0"/>
            </a:rPr>
            <a:t>принцип по </a:t>
          </a:r>
          <a:r>
            <a:rPr lang="ru-RU" sz="1200" kern="1200"/>
            <a:t>«</a:t>
          </a:r>
          <a:r>
            <a:rPr lang="ru-RU" sz="1200" kern="1200">
              <a:latin typeface="Times New Roman" pitchFamily="18" charset="0"/>
              <a:cs typeface="Times New Roman" pitchFamily="18" charset="0"/>
            </a:rPr>
            <a:t>потребителю</a:t>
          </a:r>
          <a:r>
            <a:rPr lang="ru-RU" sz="1200" kern="1200"/>
            <a:t>»</a:t>
          </a:r>
          <a:endParaRPr lang="ru-RU" sz="1200" kern="1200">
            <a:latin typeface="Times New Roman" pitchFamily="18" charset="0"/>
            <a:cs typeface="Times New Roman" pitchFamily="18" charset="0"/>
          </a:endParaRPr>
        </a:p>
      </dsp:txBody>
      <dsp:txXfrm>
        <a:off x="1851063" y="2952018"/>
        <a:ext cx="2347225" cy="472157"/>
      </dsp:txXfrm>
    </dsp:sp>
    <dsp:sp modelId="{EEE7C904-FAC3-437E-81C8-BCA46D769EEF}">
      <dsp:nvSpPr>
        <dsp:cNvPr id="0" name=""/>
        <dsp:cNvSpPr/>
      </dsp:nvSpPr>
      <dsp:spPr>
        <a:xfrm>
          <a:off x="1561635" y="473193"/>
          <a:ext cx="289427" cy="3305100"/>
        </a:xfrm>
        <a:custGeom>
          <a:avLst/>
          <a:gdLst/>
          <a:ahLst/>
          <a:cxnLst/>
          <a:rect l="0" t="0" r="0" b="0"/>
          <a:pathLst>
            <a:path>
              <a:moveTo>
                <a:pt x="0" y="0"/>
              </a:moveTo>
              <a:lnTo>
                <a:pt x="0" y="3305100"/>
              </a:lnTo>
              <a:lnTo>
                <a:pt x="289427" y="3305100"/>
              </a:lnTo>
            </a:path>
          </a:pathLst>
        </a:custGeom>
        <a:noFill/>
        <a:ln w="25400" cap="flat" cmpd="sng" algn="ctr">
          <a:solidFill>
            <a:schemeClr val="tx1"/>
          </a:solidFill>
          <a:prstDash val="solid"/>
        </a:ln>
        <a:effectLst/>
      </dsp:spPr>
      <dsp:style>
        <a:lnRef idx="2">
          <a:scrgbClr r="0" g="0" b="0"/>
        </a:lnRef>
        <a:fillRef idx="0">
          <a:scrgbClr r="0" g="0" b="0"/>
        </a:fillRef>
        <a:effectRef idx="0">
          <a:scrgbClr r="0" g="0" b="0"/>
        </a:effectRef>
        <a:fontRef idx="minor"/>
      </dsp:style>
    </dsp:sp>
    <dsp:sp modelId="{E0C8167D-2AE9-4884-B230-6C9022623EBA}">
      <dsp:nvSpPr>
        <dsp:cNvPr id="0" name=""/>
        <dsp:cNvSpPr/>
      </dsp:nvSpPr>
      <dsp:spPr>
        <a:xfrm>
          <a:off x="1851063" y="3542214"/>
          <a:ext cx="2363128" cy="472157"/>
        </a:xfrm>
        <a:prstGeom prst="roundRect">
          <a:avLst>
            <a:gd name="adj" fmla="val 10000"/>
          </a:avLst>
        </a:prstGeom>
        <a:solidFill>
          <a:schemeClr val="lt1">
            <a:alpha val="90000"/>
            <a:hueOff val="0"/>
            <a:satOff val="0"/>
            <a:lumOff val="0"/>
            <a:alphaOff val="0"/>
          </a:schemeClr>
        </a:solidFill>
        <a:ln w="25400" cap="flat" cmpd="sng" algn="ctr">
          <a:solidFill>
            <a:schemeClr val="tx1"/>
          </a:solidFill>
          <a:prstDash val="solid"/>
        </a:ln>
        <a:effectLst/>
      </dsp:spPr>
      <dsp:style>
        <a:lnRef idx="2">
          <a:scrgbClr r="0" g="0" b="0"/>
        </a:lnRef>
        <a:fillRef idx="1">
          <a:scrgbClr r="0" g="0" b="0"/>
        </a:fillRef>
        <a:effectRef idx="0">
          <a:scrgbClr r="0" g="0" b="0"/>
        </a:effectRef>
        <a:fontRef idx="minor"/>
      </dsp:style>
      <dsp:txBody>
        <a:bodyPr spcFirstLastPara="0" vert="horz" wrap="square" lIns="22860" tIns="15240" rIns="22860" bIns="15240" numCol="1" spcCol="1270" anchor="ctr" anchorCtr="0">
          <a:noAutofit/>
        </a:bodyPr>
        <a:lstStyle/>
        <a:p>
          <a:pPr lvl="0" algn="ctr" defTabSz="533400">
            <a:lnSpc>
              <a:spcPct val="90000"/>
            </a:lnSpc>
            <a:spcBef>
              <a:spcPct val="0"/>
            </a:spcBef>
            <a:spcAft>
              <a:spcPct val="35000"/>
            </a:spcAft>
          </a:pPr>
          <a:r>
            <a:rPr lang="ru-RU" sz="1200" kern="1200">
              <a:solidFill>
                <a:schemeClr val="tx1"/>
              </a:solidFill>
              <a:latin typeface="Times New Roman" pitchFamily="18" charset="0"/>
              <a:cs typeface="Times New Roman" pitchFamily="18" charset="0"/>
            </a:rPr>
            <a:t>комбинированный</a:t>
          </a:r>
        </a:p>
      </dsp:txBody>
      <dsp:txXfrm>
        <a:off x="1851063" y="3542214"/>
        <a:ext cx="2363128" cy="472157"/>
      </dsp:txXfrm>
    </dsp:sp>
  </dsp:spTree>
</dsp:drawing>
</file>

<file path=word/diagrams/drawing2.xml><?xml version="1.0" encoding="utf-8"?>
<dsp:drawing xmlns:dgm="http://schemas.openxmlformats.org/drawingml/2006/diagram" xmlns:a="http://schemas.openxmlformats.org/drawingml/2006/main" xmlns:dsp="http://schemas.microsoft.com/office/drawing/2008/diagram">
  <dsp:spTree>
    <dsp:nvGrpSpPr>
      <dsp:cNvPr id="0" name=""/>
      <dsp:cNvGrpSpPr/>
    </dsp:nvGrpSpPr>
    <dsp:grpSpPr/>
    <dsp:sp modelId="{278D60F7-EB55-4E8F-8CE9-5F47FAFD3395}">
      <dsp:nvSpPr>
        <dsp:cNvPr id="0" name=""/>
        <dsp:cNvSpPr/>
      </dsp:nvSpPr>
      <dsp:spPr>
        <a:xfrm>
          <a:off x="902969" y="0"/>
          <a:ext cx="3200400" cy="3200400"/>
        </a:xfrm>
        <a:prstGeom prst="triangle">
          <a:avLst/>
        </a:prstGeom>
        <a:solidFill>
          <a:schemeClr val="tx1"/>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C39AA3E8-4C75-471A-8F33-01767113F735}">
      <dsp:nvSpPr>
        <dsp:cNvPr id="0" name=""/>
        <dsp:cNvSpPr/>
      </dsp:nvSpPr>
      <dsp:spPr>
        <a:xfrm>
          <a:off x="2503170" y="321758"/>
          <a:ext cx="2080260" cy="757594"/>
        </a:xfrm>
        <a:prstGeom prst="roundRect">
          <a:avLst/>
        </a:prstGeom>
        <a:solidFill>
          <a:schemeClr val="lt1">
            <a:alpha val="90000"/>
            <a:hueOff val="0"/>
            <a:satOff val="0"/>
            <a:lumOff val="0"/>
            <a:alphaOff val="0"/>
          </a:schemeClr>
        </a:solidFill>
        <a:ln w="25400" cap="flat" cmpd="sng" algn="ctr">
          <a:solidFill>
            <a:schemeClr val="tx1"/>
          </a:solidFill>
          <a:prstDash val="solid"/>
        </a:ln>
        <a:effectLst/>
      </dsp:spPr>
      <dsp:style>
        <a:lnRef idx="2">
          <a:scrgbClr r="0" g="0" b="0"/>
        </a:lnRef>
        <a:fillRef idx="1">
          <a:scrgbClr r="0" g="0" b="0"/>
        </a:fillRef>
        <a:effectRef idx="0">
          <a:scrgbClr r="0" g="0" b="0"/>
        </a:effectRef>
        <a:fontRef idx="minor"/>
      </dsp:style>
      <dsp:txBody>
        <a:bodyPr spcFirstLastPara="0" vert="horz" wrap="square" lIns="45720" tIns="45720" rIns="45720" bIns="45720" numCol="1" spcCol="1270" anchor="ctr" anchorCtr="0">
          <a:noAutofit/>
        </a:bodyPr>
        <a:lstStyle/>
        <a:p>
          <a:pPr lvl="0" algn="ctr" defTabSz="533400">
            <a:lnSpc>
              <a:spcPct val="90000"/>
            </a:lnSpc>
            <a:spcBef>
              <a:spcPct val="0"/>
            </a:spcBef>
            <a:spcAft>
              <a:spcPct val="35000"/>
            </a:spcAft>
          </a:pPr>
          <a:r>
            <a:rPr lang="ru-RU" sz="1200" kern="1200">
              <a:latin typeface="Times New Roman" pitchFamily="18" charset="0"/>
              <a:cs typeface="Times New Roman" pitchFamily="18" charset="0"/>
            </a:rPr>
            <a:t>1 уровень - Общее управление (Вице-президент по логистике)</a:t>
          </a:r>
        </a:p>
      </dsp:txBody>
      <dsp:txXfrm>
        <a:off x="2503170" y="321758"/>
        <a:ext cx="2080260" cy="757594"/>
      </dsp:txXfrm>
    </dsp:sp>
    <dsp:sp modelId="{C31573D9-DDCD-401B-AA18-9E499F5CF656}">
      <dsp:nvSpPr>
        <dsp:cNvPr id="0" name=""/>
        <dsp:cNvSpPr/>
      </dsp:nvSpPr>
      <dsp:spPr>
        <a:xfrm>
          <a:off x="2503170" y="1174052"/>
          <a:ext cx="2080260" cy="757594"/>
        </a:xfrm>
        <a:prstGeom prst="roundRect">
          <a:avLst/>
        </a:prstGeom>
        <a:solidFill>
          <a:schemeClr val="lt1">
            <a:alpha val="90000"/>
            <a:hueOff val="0"/>
            <a:satOff val="0"/>
            <a:lumOff val="0"/>
            <a:alphaOff val="0"/>
          </a:schemeClr>
        </a:solidFill>
        <a:ln w="25400" cap="flat" cmpd="sng" algn="ctr">
          <a:solidFill>
            <a:schemeClr val="tx1"/>
          </a:solidFill>
          <a:prstDash val="solid"/>
        </a:ln>
        <a:effectLst/>
      </dsp:spPr>
      <dsp:style>
        <a:lnRef idx="2">
          <a:scrgbClr r="0" g="0" b="0"/>
        </a:lnRef>
        <a:fillRef idx="1">
          <a:scrgbClr r="0" g="0" b="0"/>
        </a:fillRef>
        <a:effectRef idx="0">
          <a:scrgbClr r="0" g="0" b="0"/>
        </a:effectRef>
        <a:fontRef idx="minor"/>
      </dsp:style>
      <dsp:txBody>
        <a:bodyPr spcFirstLastPara="0" vert="horz" wrap="square" lIns="45720" tIns="45720" rIns="45720" bIns="45720" numCol="1" spcCol="1270" anchor="ctr" anchorCtr="0">
          <a:noAutofit/>
        </a:bodyPr>
        <a:lstStyle/>
        <a:p>
          <a:pPr lvl="0" algn="ctr" defTabSz="533400">
            <a:lnSpc>
              <a:spcPct val="90000"/>
            </a:lnSpc>
            <a:spcBef>
              <a:spcPct val="0"/>
            </a:spcBef>
            <a:spcAft>
              <a:spcPct val="35000"/>
            </a:spcAft>
          </a:pPr>
          <a:r>
            <a:rPr lang="ru-RU" sz="1200" kern="1200">
              <a:latin typeface="Times New Roman" pitchFamily="18" charset="0"/>
              <a:cs typeface="Times New Roman" pitchFamily="18" charset="0"/>
            </a:rPr>
            <a:t>2 уровень - Программное управление (Руководители групп) </a:t>
          </a:r>
        </a:p>
      </dsp:txBody>
      <dsp:txXfrm>
        <a:off x="2503170" y="1174052"/>
        <a:ext cx="2080260" cy="757594"/>
      </dsp:txXfrm>
    </dsp:sp>
    <dsp:sp modelId="{335DE3D5-909A-47FB-9920-2BBB671788CC}">
      <dsp:nvSpPr>
        <dsp:cNvPr id="0" name=""/>
        <dsp:cNvSpPr/>
      </dsp:nvSpPr>
      <dsp:spPr>
        <a:xfrm>
          <a:off x="2503170" y="2026347"/>
          <a:ext cx="2080260" cy="757594"/>
        </a:xfrm>
        <a:prstGeom prst="roundRect">
          <a:avLst/>
        </a:prstGeom>
        <a:solidFill>
          <a:schemeClr val="lt1">
            <a:alpha val="90000"/>
            <a:hueOff val="0"/>
            <a:satOff val="0"/>
            <a:lumOff val="0"/>
            <a:alphaOff val="0"/>
          </a:schemeClr>
        </a:solidFill>
        <a:ln w="25400" cap="flat" cmpd="sng" algn="ctr">
          <a:solidFill>
            <a:schemeClr val="tx1"/>
          </a:solidFill>
          <a:prstDash val="solid"/>
        </a:ln>
        <a:effectLst/>
      </dsp:spPr>
      <dsp:style>
        <a:lnRef idx="2">
          <a:scrgbClr r="0" g="0" b="0"/>
        </a:lnRef>
        <a:fillRef idx="1">
          <a:scrgbClr r="0" g="0" b="0"/>
        </a:fillRef>
        <a:effectRef idx="0">
          <a:scrgbClr r="0" g="0" b="0"/>
        </a:effectRef>
        <a:fontRef idx="minor"/>
      </dsp:style>
      <dsp:txBody>
        <a:bodyPr spcFirstLastPara="0" vert="horz" wrap="square" lIns="45720" tIns="45720" rIns="45720" bIns="45720" numCol="1" spcCol="1270" anchor="ctr" anchorCtr="0">
          <a:noAutofit/>
        </a:bodyPr>
        <a:lstStyle/>
        <a:p>
          <a:pPr lvl="0" algn="ctr" defTabSz="533400">
            <a:lnSpc>
              <a:spcPct val="90000"/>
            </a:lnSpc>
            <a:spcBef>
              <a:spcPct val="0"/>
            </a:spcBef>
            <a:spcAft>
              <a:spcPct val="35000"/>
            </a:spcAft>
          </a:pPr>
          <a:r>
            <a:rPr lang="ru-RU" sz="1200" kern="1200">
              <a:latin typeface="Times New Roman" pitchFamily="18" charset="0"/>
              <a:cs typeface="Times New Roman" pitchFamily="18" charset="0"/>
            </a:rPr>
            <a:t>3 уровень - Оперативное управление (менеджеры)</a:t>
          </a:r>
        </a:p>
      </dsp:txBody>
      <dsp:txXfrm>
        <a:off x="2503170" y="2026347"/>
        <a:ext cx="2080260" cy="757594"/>
      </dsp:txXfrm>
    </dsp:sp>
  </dsp:spTree>
</dsp:drawing>
</file>

<file path=word/diagrams/layout1.xml><?xml version="1.0" encoding="utf-8"?>
<dgm:layoutDef xmlns:dgm="http://schemas.openxmlformats.org/drawingml/2006/diagram" xmlns:a="http://schemas.openxmlformats.org/drawingml/2006/main" uniqueId="urn:microsoft.com/office/officeart/2005/8/layout/hierarchy3">
  <dgm:title val=""/>
  <dgm:desc val=""/>
  <dgm:catLst>
    <dgm:cat type="hierarchy" pri="7000"/>
    <dgm:cat type="list" pri="23000"/>
    <dgm:cat type="relationship" pri="15000"/>
    <dgm:cat type="convert" pri="7000"/>
  </dgm:catLst>
  <dgm:sampData>
    <dgm:dataModel>
      <dgm:ptLst>
        <dgm:pt modelId="0" type="doc"/>
        <dgm:pt modelId="1">
          <dgm:prSet phldr="1"/>
        </dgm:pt>
        <dgm:pt modelId="11">
          <dgm:prSet phldr="1"/>
        </dgm:pt>
        <dgm:pt modelId="12">
          <dgm:prSet phldr="1"/>
        </dgm:pt>
        <dgm:pt modelId="2">
          <dgm:prSet phldr="1"/>
        </dgm:pt>
        <dgm:pt modelId="21">
          <dgm:prSet phldr="1"/>
        </dgm:pt>
        <dgm:pt modelId="22">
          <dgm:prSet phldr="1"/>
        </dgm:pt>
      </dgm:ptLst>
      <dgm:cxnLst>
        <dgm:cxn modelId="4" srcId="0" destId="1" srcOrd="0" destOrd="0"/>
        <dgm:cxn modelId="5" srcId="1" destId="11" srcOrd="0" destOrd="0"/>
        <dgm:cxn modelId="6" srcId="1" destId="12" srcOrd="1" destOrd="0"/>
        <dgm:cxn modelId="7" srcId="0" destId="2" srcOrd="1" destOrd="0"/>
        <dgm:cxn modelId="8" srcId="2" destId="21" srcOrd="0" destOrd="0"/>
        <dgm:cxn modelId="9" srcId="2" destId="22" srcOrd="1" destOrd="0"/>
      </dgm:cxnLst>
      <dgm:bg/>
      <dgm:whole/>
    </dgm:dataModel>
  </dgm:sampData>
  <dgm:styleData>
    <dgm:dataModel>
      <dgm:ptLst>
        <dgm:pt modelId="0" type="doc"/>
        <dgm:pt modelId="1"/>
        <dgm:pt modelId="11"/>
        <dgm:pt modelId="2"/>
        <dgm:pt modelId="21"/>
      </dgm:ptLst>
      <dgm:cxnLst>
        <dgm:cxn modelId="4" srcId="0" destId="1" srcOrd="0" destOrd="0"/>
        <dgm:cxn modelId="5" srcId="0" destId="2" srcOrd="1" destOrd="0"/>
        <dgm:cxn modelId="13" srcId="1" destId="11" srcOrd="0" destOrd="0"/>
        <dgm:cxn modelId="23" srcId="2" destId="21" srcOrd="0" destOrd="0"/>
      </dgm:cxnLst>
      <dgm:bg/>
      <dgm:whole/>
    </dgm:dataModel>
  </dgm:styleData>
  <dgm:clrData>
    <dgm:dataModel>
      <dgm:ptLst>
        <dgm:pt modelId="0" type="doc"/>
        <dgm:pt modelId="1"/>
        <dgm:pt modelId="11"/>
        <dgm:pt modelId="2"/>
        <dgm:pt modelId="21"/>
        <dgm:pt modelId="3"/>
        <dgm:pt modelId="31"/>
        <dgm:pt modelId="4"/>
        <dgm:pt modelId="41"/>
      </dgm:ptLst>
      <dgm:cxnLst>
        <dgm:cxn modelId="5" srcId="0" destId="1" srcOrd="0" destOrd="0"/>
        <dgm:cxn modelId="6" srcId="0" destId="2" srcOrd="1" destOrd="0"/>
        <dgm:cxn modelId="7" srcId="0" destId="3" srcOrd="2" destOrd="0"/>
        <dgm:cxn modelId="8" srcId="0" destId="4" srcOrd="3" destOrd="0"/>
        <dgm:cxn modelId="13" srcId="1" destId="11" srcOrd="0" destOrd="0"/>
        <dgm:cxn modelId="23" srcId="2" destId="21" srcOrd="0" destOrd="0"/>
        <dgm:cxn modelId="33" srcId="3" destId="31" srcOrd="0" destOrd="0"/>
        <dgm:cxn modelId="43" srcId="4" destId="41" srcOrd="0" destOrd="0"/>
      </dgm:cxnLst>
      <dgm:bg/>
      <dgm:whole/>
    </dgm:dataModel>
  </dgm:clrData>
  <dgm:layoutNode name="diagram">
    <dgm:varLst>
      <dgm:chPref val="1"/>
      <dgm:dir/>
      <dgm:animOne val="branch"/>
      <dgm:animLvl val="lvl"/>
      <dgm:resizeHandles/>
    </dgm:varLst>
    <dgm:choose name="Name0">
      <dgm:if name="Name1" func="var" arg="dir" op="equ" val="norm">
        <dgm:alg type="hierChild">
          <dgm:param type="linDir" val="fromL"/>
        </dgm:alg>
      </dgm:if>
      <dgm:else name="Name2">
        <dgm:alg type="hierChild">
          <dgm:param type="linDir" val="fromR"/>
        </dgm:alg>
      </dgm:else>
    </dgm:choose>
    <dgm:shape xmlns:r="http://schemas.openxmlformats.org/officeDocument/2006/relationships" r:blip="">
      <dgm:adjLst/>
    </dgm:shape>
    <dgm:presOf/>
    <dgm:constrLst>
      <dgm:constr type="primFontSz" for="des" forName="rootText" op="equ" val="65"/>
      <dgm:constr type="primFontSz" for="des" forName="childText" op="equ" val="65"/>
      <dgm:constr type="w" for="des" forName="rootComposite" refType="w"/>
      <dgm:constr type="h" for="des" forName="rootComposite" refType="w" fact="0.5"/>
      <dgm:constr type="w" for="des" forName="childText" refType="w" refFor="des" refForName="rootComposite" fact="0.8"/>
      <dgm:constr type="h" for="des" forName="childText" refType="h" refFor="des" refForName="rootComposite"/>
      <dgm:constr type="sibSp" refType="w" refFor="des" refForName="rootComposite" fact="0.25"/>
      <dgm:constr type="sibSp" for="des" forName="childShape" refType="h" refFor="des" refForName="childText" fact="0.25"/>
      <dgm:constr type="sp" for="des" forName="root" refType="h" refFor="des" refForName="childText" fact="0.25"/>
    </dgm:constrLst>
    <dgm:ruleLst/>
    <dgm:forEach name="Name3" axis="ch">
      <dgm:forEach name="Name4" axis="self" ptType="node" cnt="1">
        <dgm:layoutNode name="root">
          <dgm:choose name="Name5">
            <dgm:if name="Name6" func="var" arg="dir" op="equ" val="norm">
              <dgm:alg type="hierRoot">
                <dgm:param type="hierAlign" val="tL"/>
              </dgm:alg>
            </dgm:if>
            <dgm:else name="Name7">
              <dgm:alg type="hierRoot">
                <dgm:param type="hierAlign" val="tR"/>
              </dgm:alg>
            </dgm:else>
          </dgm:choose>
          <dgm:shape xmlns:r="http://schemas.openxmlformats.org/officeDocument/2006/relationships" r:blip="">
            <dgm:adjLst/>
          </dgm:shape>
          <dgm:presOf/>
          <dgm:constrLst>
            <dgm:constr type="alignOff" val="0.2"/>
          </dgm:constrLst>
          <dgm:ruleLst/>
          <dgm:layoutNode name="rootComposite">
            <dgm:alg type="composite"/>
            <dgm:shape xmlns:r="http://schemas.openxmlformats.org/officeDocument/2006/relationships" r:blip="">
              <dgm:adjLst/>
            </dgm:shape>
            <dgm:presOf axis="self" ptType="node" cnt="1"/>
            <dgm:choose name="Name8">
              <dgm:if name="Name9" func="var" arg="dir" op="equ" val="norm">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else name="Name10">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else>
            </dgm:choose>
            <dgm:ruleLst/>
            <dgm:layoutNode name="rootText" styleLbl="node1">
              <dgm:alg type="tx"/>
              <dgm:shape xmlns:r="http://schemas.openxmlformats.org/officeDocument/2006/relationships" type="roundRect" r:blip="">
                <dgm:adjLst>
                  <dgm:adj idx="1" val="0.1"/>
                </dgm:adjLst>
              </dgm:shape>
              <dgm:presOf axis="self" ptType="node" cnt="1"/>
              <dgm:constrLst>
                <dgm:constr type="tMarg" refType="primFontSz" fact="0.1"/>
                <dgm:constr type="bMarg" refType="primFontSz" fact="0.1"/>
                <dgm:constr type="lMarg" refType="primFontSz" fact="0.15"/>
                <dgm:constr type="rMarg" refType="primFontSz" fact="0.15"/>
              </dgm:constrLst>
              <dgm:ruleLst>
                <dgm:rule type="primFontSz" val="5" fact="NaN" max="NaN"/>
              </dgm:ruleLst>
            </dgm:layoutNode>
            <dgm:layoutNode name="rootConnector" moveWith="rootText">
              <dgm:alg type="sp"/>
              <dgm:shape xmlns:r="http://schemas.openxmlformats.org/officeDocument/2006/relationships" type="roundRect" r:blip="" hideGeom="1">
                <dgm:adjLst>
                  <dgm:adj idx="1" val="0.1"/>
                </dgm:adjLst>
              </dgm:shape>
              <dgm:presOf axis="self" ptType="node" cnt="1"/>
              <dgm:constrLst/>
              <dgm:ruleLst/>
            </dgm:layoutNode>
          </dgm:layoutNode>
          <dgm:layoutNode name="childShape">
            <dgm:alg type="hierChild">
              <dgm:param type="chAlign" val="l"/>
              <dgm:param type="linDir" val="fromT"/>
            </dgm:alg>
            <dgm:shape xmlns:r="http://schemas.openxmlformats.org/officeDocument/2006/relationships" r:blip="">
              <dgm:adjLst/>
            </dgm:shape>
            <dgm:presOf/>
            <dgm:constrLst/>
            <dgm:ruleLst/>
            <dgm:forEach name="Name11" axis="ch">
              <dgm:forEach name="Name12" axis="self" ptType="parTrans" cnt="1">
                <dgm:layoutNode name="Name13">
                  <dgm:choose name="Name14">
                    <dgm:if name="Name15" func="var" arg="dir" op="equ" val="norm">
                      <dgm:alg type="conn">
                        <dgm:param type="dim" val="1D"/>
                        <dgm:param type="endSty" val="noArr"/>
                        <dgm:param type="connRout" val="bend"/>
                        <dgm:param type="srcNode" val="rootConnector"/>
                        <dgm:param type="begPts" val="bCtr"/>
                        <dgm:param type="endPts" val="midL"/>
                      </dgm:alg>
                    </dgm:if>
                    <dgm:else name="Name16">
                      <dgm:alg type="conn">
                        <dgm:param type="dim" val="1D"/>
                        <dgm:param type="endSty" val="noArr"/>
                        <dgm:param type="connRout" val="bend"/>
                        <dgm:param type="srcNode" val="rootConnector"/>
                        <dgm:param type="begPts" val="bCtr"/>
                        <dgm:param type="endPts" val="midR"/>
                      </dgm:alg>
                    </dgm:else>
                  </dgm:choose>
                  <dgm:shape xmlns:r="http://schemas.openxmlformats.org/officeDocument/2006/relationships" type="conn" r:blip="">
                    <dgm:adjLst/>
                  </dgm:shape>
                  <dgm:presOf axis="self"/>
                  <dgm:constrLst>
                    <dgm:constr type="begPad"/>
                    <dgm:constr type="endPad"/>
                  </dgm:constrLst>
                  <dgm:ruleLst/>
                </dgm:layoutNode>
              </dgm:forEach>
              <dgm:forEach name="Name17" axis="self" ptType="node">
                <dgm:layoutNode name="childText" styleLbl="bgAcc1">
                  <dgm:varLst>
                    <dgm:bulletEnabled val="1"/>
                  </dgm:varLst>
                  <dgm:alg type="tx"/>
                  <dgm:shape xmlns:r="http://schemas.openxmlformats.org/officeDocument/2006/relationships" type="roundRect" r:blip="">
                    <dgm:adjLst>
                      <dgm:adj idx="1" val="0.1"/>
                    </dgm:adjLst>
                  </dgm:shape>
                  <dgm:presOf axis="self desOrSelf" ptType="node node" st="1 1" cnt="1 0"/>
                  <dgm:constrLst>
                    <dgm:constr type="tMarg" refType="primFontSz" fact="0.1"/>
                    <dgm:constr type="bMarg" refType="primFontSz" fact="0.1"/>
                    <dgm:constr type="lMarg" refType="primFontSz" fact="0.15"/>
                    <dgm:constr type="rMarg" refType="primFontSz" fact="0.15"/>
                  </dgm:constrLst>
                  <dgm:ruleLst>
                    <dgm:rule type="primFontSz" val="5" fact="NaN" max="NaN"/>
                  </dgm:ruleLst>
                </dgm:layoutNode>
              </dgm:forEach>
            </dgm:forEach>
          </dgm:layoutNode>
        </dgm:layoutNode>
      </dgm:forEach>
    </dgm:forEach>
  </dgm:layoutNode>
</dgm:layoutDef>
</file>

<file path=word/diagrams/layout2.xml><?xml version="1.0" encoding="utf-8"?>
<dgm:layoutDef xmlns:dgm="http://schemas.openxmlformats.org/drawingml/2006/diagram" xmlns:a="http://schemas.openxmlformats.org/drawingml/2006/main" uniqueId="urn:microsoft.com/office/officeart/2005/8/layout/pyramid2">
  <dgm:title val=""/>
  <dgm:desc val=""/>
  <dgm:catLst>
    <dgm:cat type="pyramid" pri="3000"/>
    <dgm:cat type="list" pri="21000"/>
    <dgm:cat type="convert" pri="17000"/>
  </dgm:catLst>
  <dgm:sampData useDef="1">
    <dgm:dataModel>
      <dgm:ptLst/>
      <dgm:bg/>
      <dgm:whole/>
    </dgm:dataModel>
  </dgm:sampData>
  <dgm:styleData useDef="1">
    <dgm:dataModel>
      <dgm:ptLst/>
      <dgm:bg/>
      <dgm:whole/>
    </dgm:dataModel>
  </dgm:styleData>
  <dgm:clrData useDef="1">
    <dgm:dataModel>
      <dgm:ptLst/>
      <dgm:bg/>
      <dgm:whole/>
    </dgm:dataModel>
  </dgm:clrData>
  <dgm:layoutNode name="compositeShape">
    <dgm:alg type="composite"/>
    <dgm:shape xmlns:r="http://schemas.openxmlformats.org/officeDocument/2006/relationships" r:blip="">
      <dgm:adjLst/>
    </dgm:shape>
    <dgm:presOf/>
    <dgm:varLst>
      <dgm:dir/>
      <dgm:resizeHandles/>
    </dgm:varLst>
    <dgm:choose name="Name0">
      <dgm:if name="Name1" func="var" arg="dir" op="equ" val="norm">
        <dgm:constrLst>
          <dgm:constr type="w" for="ch" forName="pyramid" refType="h"/>
          <dgm:constr type="h" for="ch" forName="pyramid" refType="h"/>
          <dgm:constr type="h" for="ch" forName="theList" refType="h" fact="0.8"/>
          <dgm:constr type="w" for="ch" forName="theList" refType="h" fact="0.65"/>
          <dgm:constr type="ctrY" for="ch" forName="theList" refType="h" refFor="ch" refForName="pyramid" fact="0.5"/>
          <dgm:constr type="l" for="ch" forName="theList" refType="w" refFor="ch" refForName="pyramid" fact="0.5"/>
          <dgm:constr type="h" for="des" forName="aSpace" refType="h" fact="0.1"/>
        </dgm:constrLst>
      </dgm:if>
      <dgm:else name="Name2">
        <dgm:constrLst>
          <dgm:constr type="w" for="ch" forName="pyramid" refType="h"/>
          <dgm:constr type="h" for="ch" forName="pyramid" refType="h"/>
          <dgm:constr type="h" for="ch" forName="theList" refType="h" fact="0.8"/>
          <dgm:constr type="w" for="ch" forName="theList" refType="h" fact="0.65"/>
          <dgm:constr type="ctrY" for="ch" forName="theList" refType="h" refFor="ch" refForName="pyramid" fact="0.5"/>
          <dgm:constr type="r" for="ch" forName="theList" refType="w" refFor="ch" refForName="pyramid" fact="0.5"/>
          <dgm:constr type="h" for="des" forName="aSpace" refType="h" fact="0.1"/>
        </dgm:constrLst>
      </dgm:else>
    </dgm:choose>
    <dgm:ruleLst/>
    <dgm:choose name="Name3">
      <dgm:if name="Name4" axis="ch" ptType="node" func="cnt" op="gte" val="1">
        <dgm:layoutNode name="pyramid" styleLbl="node1">
          <dgm:alg type="sp"/>
          <dgm:shape xmlns:r="http://schemas.openxmlformats.org/officeDocument/2006/relationships" type="triangle" r:blip="">
            <dgm:adjLst/>
          </dgm:shape>
          <dgm:presOf/>
          <dgm:constrLst/>
          <dgm:ruleLst/>
        </dgm:layoutNode>
        <dgm:layoutNode name="theList">
          <dgm:alg type="lin">
            <dgm:param type="linDir" val="fromT"/>
          </dgm:alg>
          <dgm:shape xmlns:r="http://schemas.openxmlformats.org/officeDocument/2006/relationships" r:blip="">
            <dgm:adjLst/>
          </dgm:shape>
          <dgm:presOf/>
          <dgm:constrLst>
            <dgm:constr type="w" for="ch" forName="aNode" refType="w"/>
            <dgm:constr type="h" for="ch" forName="aNode" refType="h"/>
            <dgm:constr type="primFontSz" for="ch" ptType="node" op="equ"/>
          </dgm:constrLst>
          <dgm:ruleLst/>
          <dgm:forEach name="aNodeForEach" axis="ch" ptType="node">
            <dgm:layoutNode name="aNode" styleLbl="fgAcc1">
              <dgm:varLst>
                <dgm:bulletEnabled val="1"/>
              </dgm:varLst>
              <dgm:alg type="tx"/>
              <dgm:shape xmlns:r="http://schemas.openxmlformats.org/officeDocument/2006/relationships" type="roundRect" r:blip="">
                <dgm:adjLst/>
              </dgm:shape>
              <dgm:presOf axis="desOrSelf" ptType="node"/>
              <dgm:constrLst>
                <dgm:constr type="primFontSz" val="65"/>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name="aSpace">
              <dgm:alg type="sp"/>
              <dgm:shape xmlns:r="http://schemas.openxmlformats.org/officeDocument/2006/relationships" r:blip="">
                <dgm:adjLst/>
              </dgm:shape>
              <dgm:presOf/>
              <dgm:constrLst/>
              <dgm:ruleLst/>
            </dgm:layoutNode>
          </dgm:forEach>
        </dgm:layoutNode>
      </dgm:if>
      <dgm:else name="Name5"/>
    </dgm:choose>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2.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93</TotalTime>
  <Pages>5</Pages>
  <Words>1565</Words>
  <Characters>10867</Characters>
  <Application>Microsoft Office Word</Application>
  <DocSecurity>0</DocSecurity>
  <Lines>184</Lines>
  <Paragraphs>52</Paragraphs>
  <ScaleCrop>false</ScaleCrop>
  <HeadingPairs>
    <vt:vector size="2" baseType="variant">
      <vt:variant>
        <vt:lpstr>Название</vt:lpstr>
      </vt:variant>
      <vt:variant>
        <vt:i4>1</vt:i4>
      </vt:variant>
    </vt:vector>
  </HeadingPairs>
  <TitlesOfParts>
    <vt:vector size="1" baseType="lpstr">
      <vt:lpstr/>
    </vt:vector>
  </TitlesOfParts>
  <Company>Grizli777</Company>
  <LinksUpToDate>false</LinksUpToDate>
  <CharactersWithSpaces>12380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6</cp:revision>
  <dcterms:created xsi:type="dcterms:W3CDTF">2018-03-01T12:46:00Z</dcterms:created>
  <dcterms:modified xsi:type="dcterms:W3CDTF">2018-05-13T21:36:00Z</dcterms:modified>
</cp:coreProperties>
</file>