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C3" w:rsidRPr="00DE00D9" w:rsidRDefault="007F2B8A" w:rsidP="00A07CDA">
      <w:pPr>
        <w:spacing w:after="0" w:line="360" w:lineRule="auto"/>
        <w:rPr>
          <w:rFonts w:ascii="Times New Roman" w:hAnsi="Times New Roman" w:cs="Times New Roman"/>
          <w:b/>
          <w:sz w:val="24"/>
          <w:szCs w:val="24"/>
        </w:rPr>
      </w:pPr>
      <w:r w:rsidRPr="00DE00D9">
        <w:rPr>
          <w:rFonts w:ascii="Times New Roman" w:hAnsi="Times New Roman" w:cs="Times New Roman"/>
          <w:b/>
          <w:sz w:val="24"/>
          <w:szCs w:val="24"/>
        </w:rPr>
        <w:t xml:space="preserve">УДК </w:t>
      </w:r>
      <w:r w:rsidR="00423849" w:rsidRPr="00DE00D9">
        <w:rPr>
          <w:rFonts w:ascii="Times New Roman" w:hAnsi="Times New Roman" w:cs="Times New Roman"/>
          <w:b/>
          <w:sz w:val="24"/>
          <w:szCs w:val="24"/>
        </w:rPr>
        <w:t>368.911.4 / ББК 65.271</w:t>
      </w:r>
      <w:r w:rsidR="003A6BC3" w:rsidRPr="00DE00D9">
        <w:rPr>
          <w:rFonts w:ascii="Times New Roman" w:hAnsi="Times New Roman" w:cs="Times New Roman"/>
          <w:b/>
          <w:sz w:val="24"/>
          <w:szCs w:val="24"/>
        </w:rPr>
        <w:t xml:space="preserve">                                                                </w:t>
      </w:r>
    </w:p>
    <w:p w:rsidR="00423849" w:rsidRPr="00DE00D9" w:rsidRDefault="003A6BC3" w:rsidP="003A6BC3">
      <w:pPr>
        <w:spacing w:after="0" w:line="360" w:lineRule="auto"/>
        <w:jc w:val="right"/>
        <w:rPr>
          <w:rFonts w:ascii="Times New Roman" w:hAnsi="Times New Roman" w:cs="Times New Roman"/>
          <w:b/>
          <w:sz w:val="24"/>
          <w:szCs w:val="24"/>
        </w:rPr>
      </w:pPr>
      <w:r w:rsidRPr="00DE00D9">
        <w:rPr>
          <w:rFonts w:ascii="Times New Roman" w:hAnsi="Times New Roman" w:cs="Times New Roman"/>
          <w:b/>
          <w:sz w:val="24"/>
          <w:szCs w:val="24"/>
        </w:rPr>
        <w:t xml:space="preserve">      </w:t>
      </w:r>
      <w:proofErr w:type="spellStart"/>
      <w:r w:rsidRPr="00DE00D9">
        <w:rPr>
          <w:rFonts w:ascii="Times New Roman" w:hAnsi="Times New Roman" w:cs="Times New Roman"/>
          <w:b/>
          <w:sz w:val="24"/>
          <w:szCs w:val="24"/>
        </w:rPr>
        <w:t>Гайнулина</w:t>
      </w:r>
      <w:proofErr w:type="spellEnd"/>
      <w:r w:rsidRPr="00DE00D9">
        <w:rPr>
          <w:rFonts w:ascii="Times New Roman" w:hAnsi="Times New Roman" w:cs="Times New Roman"/>
          <w:b/>
          <w:sz w:val="24"/>
          <w:szCs w:val="24"/>
        </w:rPr>
        <w:t xml:space="preserve"> А.</w:t>
      </w:r>
      <w:r w:rsidR="00A07CDA" w:rsidRPr="00DE00D9">
        <w:rPr>
          <w:rFonts w:ascii="Times New Roman" w:hAnsi="Times New Roman" w:cs="Times New Roman"/>
          <w:b/>
          <w:sz w:val="24"/>
          <w:szCs w:val="24"/>
        </w:rPr>
        <w:t xml:space="preserve"> </w:t>
      </w:r>
      <w:r w:rsidRPr="00DE00D9">
        <w:rPr>
          <w:rFonts w:ascii="Times New Roman" w:hAnsi="Times New Roman" w:cs="Times New Roman"/>
          <w:b/>
          <w:sz w:val="24"/>
          <w:szCs w:val="24"/>
        </w:rPr>
        <w:t>Ж.</w:t>
      </w:r>
    </w:p>
    <w:p w:rsidR="00A636F7" w:rsidRPr="00DE00D9" w:rsidRDefault="003A6BC3" w:rsidP="00AA2066">
      <w:pPr>
        <w:pBdr>
          <w:top w:val="nil"/>
          <w:left w:val="nil"/>
          <w:bottom w:val="nil"/>
          <w:right w:val="nil"/>
          <w:between w:val="nil"/>
        </w:pBdr>
        <w:spacing w:after="0" w:line="360" w:lineRule="auto"/>
        <w:jc w:val="center"/>
        <w:rPr>
          <w:rFonts w:ascii="Times New Roman" w:eastAsia="Times New Roman" w:hAnsi="Times New Roman" w:cs="Times New Roman"/>
          <w:b/>
          <w:sz w:val="24"/>
          <w:szCs w:val="24"/>
          <w:lang w:eastAsia="ru-RU"/>
        </w:rPr>
      </w:pPr>
      <w:r w:rsidRPr="00DE00D9">
        <w:rPr>
          <w:rFonts w:ascii="Times New Roman" w:eastAsia="Times New Roman" w:hAnsi="Times New Roman" w:cs="Times New Roman"/>
          <w:b/>
          <w:sz w:val="24"/>
          <w:szCs w:val="24"/>
          <w:lang w:eastAsia="ru-RU"/>
        </w:rPr>
        <w:t>ОЦЕНКА ЭФФЕКТИВНОСТИ ИНВЕСТИЦИОННОГО СТРАХОВАНИЯ ЖИЗНИ</w:t>
      </w:r>
    </w:p>
    <w:p w:rsidR="00AA2066" w:rsidRPr="00DE00D9" w:rsidRDefault="00AA2066" w:rsidP="00AA2066">
      <w:pPr>
        <w:pBdr>
          <w:top w:val="nil"/>
          <w:left w:val="nil"/>
          <w:bottom w:val="nil"/>
          <w:right w:val="nil"/>
          <w:between w:val="nil"/>
        </w:pBdr>
        <w:spacing w:after="0" w:line="360" w:lineRule="auto"/>
        <w:jc w:val="center"/>
        <w:rPr>
          <w:rFonts w:ascii="Times New Roman" w:hAnsi="Times New Roman" w:cs="Times New Roman"/>
          <w:sz w:val="24"/>
          <w:szCs w:val="24"/>
        </w:rPr>
      </w:pPr>
    </w:p>
    <w:p w:rsidR="00A636F7" w:rsidRPr="00DE00D9" w:rsidRDefault="008256AD" w:rsidP="003A6BC3">
      <w:pPr>
        <w:spacing w:after="0" w:line="360" w:lineRule="auto"/>
        <w:ind w:firstLine="709"/>
        <w:contextualSpacing/>
        <w:jc w:val="both"/>
        <w:rPr>
          <w:rFonts w:ascii="Times New Roman" w:hAnsi="Times New Roman" w:cs="Times New Roman"/>
          <w:i/>
          <w:sz w:val="24"/>
          <w:szCs w:val="24"/>
        </w:rPr>
      </w:pPr>
      <w:r w:rsidRPr="00DE00D9">
        <w:rPr>
          <w:rFonts w:ascii="Times New Roman" w:hAnsi="Times New Roman" w:cs="Times New Roman"/>
          <w:i/>
          <w:sz w:val="24"/>
          <w:szCs w:val="24"/>
        </w:rPr>
        <w:t>Аннотация: Предметом исследован</w:t>
      </w:r>
      <w:r w:rsidR="00196CAB" w:rsidRPr="00DE00D9">
        <w:rPr>
          <w:rFonts w:ascii="Times New Roman" w:hAnsi="Times New Roman" w:cs="Times New Roman"/>
          <w:i/>
          <w:sz w:val="24"/>
          <w:szCs w:val="24"/>
        </w:rPr>
        <w:t xml:space="preserve">ия данной статьи является </w:t>
      </w:r>
      <w:r w:rsidRPr="00DE00D9">
        <w:rPr>
          <w:rFonts w:ascii="Times New Roman" w:hAnsi="Times New Roman" w:cs="Times New Roman"/>
          <w:i/>
          <w:sz w:val="24"/>
          <w:szCs w:val="24"/>
        </w:rPr>
        <w:t>относительно новый продукт для российского финансового рынка</w:t>
      </w:r>
      <w:r w:rsidR="00AA2066" w:rsidRPr="00DE00D9">
        <w:rPr>
          <w:rFonts w:ascii="Times New Roman" w:hAnsi="Times New Roman" w:cs="Times New Roman"/>
          <w:i/>
          <w:sz w:val="24"/>
          <w:szCs w:val="24"/>
        </w:rPr>
        <w:t xml:space="preserve"> -</w:t>
      </w:r>
      <w:r w:rsidRPr="00DE00D9">
        <w:rPr>
          <w:rFonts w:ascii="Times New Roman" w:hAnsi="Times New Roman" w:cs="Times New Roman"/>
          <w:i/>
          <w:sz w:val="24"/>
          <w:szCs w:val="24"/>
        </w:rPr>
        <w:t xml:space="preserve"> инв</w:t>
      </w:r>
      <w:r w:rsidR="00196CAB" w:rsidRPr="00DE00D9">
        <w:rPr>
          <w:rFonts w:ascii="Times New Roman" w:hAnsi="Times New Roman" w:cs="Times New Roman"/>
          <w:i/>
          <w:sz w:val="24"/>
          <w:szCs w:val="24"/>
        </w:rPr>
        <w:t>естиционное страхование жизни, которое совмещает</w:t>
      </w:r>
      <w:r w:rsidRPr="00DE00D9">
        <w:rPr>
          <w:rFonts w:ascii="Times New Roman" w:hAnsi="Times New Roman" w:cs="Times New Roman"/>
          <w:i/>
          <w:sz w:val="24"/>
          <w:szCs w:val="24"/>
        </w:rPr>
        <w:t xml:space="preserve"> одновременно</w:t>
      </w:r>
      <w:r w:rsidR="00196CAB" w:rsidRPr="00DE00D9">
        <w:rPr>
          <w:rFonts w:ascii="Times New Roman" w:hAnsi="Times New Roman" w:cs="Times New Roman"/>
          <w:i/>
          <w:sz w:val="24"/>
          <w:szCs w:val="24"/>
        </w:rPr>
        <w:t xml:space="preserve"> свойства</w:t>
      </w:r>
      <w:r w:rsidRPr="00DE00D9">
        <w:rPr>
          <w:rFonts w:ascii="Times New Roman" w:hAnsi="Times New Roman" w:cs="Times New Roman"/>
          <w:i/>
          <w:sz w:val="24"/>
          <w:szCs w:val="24"/>
        </w:rPr>
        <w:t xml:space="preserve"> полиса накопительного страхования жизни и инвестиций на фондовом и срочном рынках. В </w:t>
      </w:r>
      <w:r w:rsidR="00AA2066" w:rsidRPr="00DE00D9">
        <w:rPr>
          <w:rFonts w:ascii="Times New Roman" w:hAnsi="Times New Roman" w:cs="Times New Roman"/>
          <w:i/>
          <w:sz w:val="24"/>
          <w:szCs w:val="24"/>
        </w:rPr>
        <w:t>статье</w:t>
      </w:r>
      <w:r w:rsidRPr="00DE00D9">
        <w:rPr>
          <w:rFonts w:ascii="Times New Roman" w:hAnsi="Times New Roman" w:cs="Times New Roman"/>
          <w:i/>
          <w:sz w:val="24"/>
          <w:szCs w:val="24"/>
        </w:rPr>
        <w:t xml:space="preserve"> рассмотрены положительные и отрицательные стороны инвестирования в данный инструмент.</w:t>
      </w:r>
    </w:p>
    <w:p w:rsidR="00196CAB" w:rsidRPr="00DE00D9" w:rsidRDefault="00196CAB" w:rsidP="003A6BC3">
      <w:pPr>
        <w:spacing w:after="0" w:line="360" w:lineRule="auto"/>
        <w:ind w:firstLine="709"/>
        <w:contextualSpacing/>
        <w:jc w:val="both"/>
        <w:rPr>
          <w:rFonts w:ascii="Times New Roman" w:hAnsi="Times New Roman" w:cs="Times New Roman"/>
          <w:i/>
          <w:sz w:val="24"/>
          <w:szCs w:val="24"/>
        </w:rPr>
      </w:pPr>
      <w:r w:rsidRPr="00DE00D9">
        <w:rPr>
          <w:rFonts w:ascii="Times New Roman" w:hAnsi="Times New Roman" w:cs="Times New Roman"/>
          <w:i/>
          <w:sz w:val="24"/>
          <w:szCs w:val="24"/>
        </w:rPr>
        <w:t xml:space="preserve">Ключевые слова: инвестиционное страхование жизни, банковские вклады, индивидуальные инвестиционные счета, </w:t>
      </w:r>
      <w:proofErr w:type="spellStart"/>
      <w:r w:rsidRPr="00DE00D9">
        <w:rPr>
          <w:rFonts w:ascii="Times New Roman" w:hAnsi="Times New Roman" w:cs="Times New Roman"/>
          <w:i/>
          <w:sz w:val="24"/>
          <w:szCs w:val="24"/>
        </w:rPr>
        <w:t>мисселинг</w:t>
      </w:r>
      <w:proofErr w:type="spellEnd"/>
      <w:r w:rsidRPr="00DE00D9">
        <w:rPr>
          <w:rFonts w:ascii="Times New Roman" w:hAnsi="Times New Roman" w:cs="Times New Roman"/>
          <w:i/>
          <w:sz w:val="24"/>
          <w:szCs w:val="24"/>
        </w:rPr>
        <w:t xml:space="preserve">, </w:t>
      </w:r>
      <w:r w:rsidRPr="00DE00D9">
        <w:rPr>
          <w:rFonts w:ascii="Times New Roman" w:hAnsi="Times New Roman" w:cs="Times New Roman"/>
          <w:i/>
          <w:sz w:val="24"/>
          <w:szCs w:val="24"/>
          <w:lang w:val="en-GB"/>
        </w:rPr>
        <w:t>Unit</w:t>
      </w:r>
      <w:r w:rsidRPr="00DE00D9">
        <w:rPr>
          <w:rFonts w:ascii="Times New Roman" w:hAnsi="Times New Roman" w:cs="Times New Roman"/>
          <w:i/>
          <w:sz w:val="24"/>
          <w:szCs w:val="24"/>
        </w:rPr>
        <w:t>-</w:t>
      </w:r>
      <w:r w:rsidRPr="00DE00D9">
        <w:rPr>
          <w:rFonts w:ascii="Times New Roman" w:hAnsi="Times New Roman" w:cs="Times New Roman"/>
          <w:i/>
          <w:sz w:val="24"/>
          <w:szCs w:val="24"/>
          <w:lang w:val="en-GB"/>
        </w:rPr>
        <w:t>Linked</w:t>
      </w:r>
      <w:r w:rsidRPr="00DE00D9">
        <w:rPr>
          <w:rFonts w:ascii="Times New Roman" w:hAnsi="Times New Roman" w:cs="Times New Roman"/>
          <w:i/>
          <w:sz w:val="24"/>
          <w:szCs w:val="24"/>
        </w:rPr>
        <w:t>.</w:t>
      </w:r>
    </w:p>
    <w:p w:rsidR="00AB461B" w:rsidRPr="00DE00D9" w:rsidRDefault="00AB461B" w:rsidP="003A6BC3">
      <w:pPr>
        <w:spacing w:after="0" w:line="360" w:lineRule="auto"/>
        <w:ind w:firstLine="709"/>
        <w:contextualSpacing/>
        <w:jc w:val="both"/>
        <w:rPr>
          <w:rFonts w:ascii="Times New Roman" w:hAnsi="Times New Roman" w:cs="Times New Roman"/>
          <w:sz w:val="24"/>
          <w:szCs w:val="24"/>
        </w:rPr>
      </w:pPr>
    </w:p>
    <w:p w:rsidR="001B265B" w:rsidRPr="00DE00D9" w:rsidRDefault="00BF7993" w:rsidP="003A6BC3">
      <w:pPr>
        <w:spacing w:after="0" w:line="360" w:lineRule="auto"/>
        <w:ind w:firstLine="709"/>
        <w:contextualSpacing/>
        <w:jc w:val="both"/>
        <w:rPr>
          <w:rFonts w:ascii="Times New Roman" w:hAnsi="Times New Roman" w:cs="Times New Roman"/>
          <w:sz w:val="24"/>
          <w:szCs w:val="24"/>
        </w:rPr>
      </w:pPr>
      <w:r w:rsidRPr="00DE00D9">
        <w:rPr>
          <w:rFonts w:ascii="Times New Roman" w:hAnsi="Times New Roman" w:cs="Times New Roman"/>
          <w:sz w:val="24"/>
          <w:szCs w:val="24"/>
        </w:rPr>
        <w:t xml:space="preserve">Рассматривая пути распределения сбережений частных лиц, можно заметить, что банковские вклады являются довольно устоявшимися, имеющими наибольшее доверие, консервативными способами сохранения денежных средств. </w:t>
      </w:r>
      <w:proofErr w:type="gramStart"/>
      <w:r w:rsidRPr="00DE00D9">
        <w:rPr>
          <w:rFonts w:ascii="Times New Roman" w:hAnsi="Times New Roman" w:cs="Times New Roman"/>
          <w:sz w:val="24"/>
          <w:szCs w:val="24"/>
        </w:rPr>
        <w:t xml:space="preserve">Данное обстоятельство легко объясняется, тем, что на начальном пути развития фондового рынка в России </w:t>
      </w:r>
      <w:r w:rsidR="00724758" w:rsidRPr="00DE00D9">
        <w:rPr>
          <w:rFonts w:ascii="Times New Roman" w:hAnsi="Times New Roman" w:cs="Times New Roman"/>
          <w:sz w:val="24"/>
          <w:szCs w:val="24"/>
        </w:rPr>
        <w:t>(</w:t>
      </w:r>
      <w:r w:rsidRPr="00DE00D9">
        <w:rPr>
          <w:rFonts w:ascii="Times New Roman" w:hAnsi="Times New Roman" w:cs="Times New Roman"/>
          <w:sz w:val="24"/>
          <w:szCs w:val="24"/>
        </w:rPr>
        <w:t>в конце прошлого века</w:t>
      </w:r>
      <w:r w:rsidR="00724758" w:rsidRPr="00DE00D9">
        <w:rPr>
          <w:rFonts w:ascii="Times New Roman" w:hAnsi="Times New Roman" w:cs="Times New Roman"/>
          <w:sz w:val="24"/>
          <w:szCs w:val="24"/>
        </w:rPr>
        <w:t>)</w:t>
      </w:r>
      <w:r w:rsidRPr="00DE00D9">
        <w:rPr>
          <w:rFonts w:ascii="Times New Roman" w:hAnsi="Times New Roman" w:cs="Times New Roman"/>
          <w:sz w:val="24"/>
          <w:szCs w:val="24"/>
        </w:rPr>
        <w:t>, отношение населения к более рисковым способам влож</w:t>
      </w:r>
      <w:r w:rsidR="00E302DB" w:rsidRPr="00DE00D9">
        <w:rPr>
          <w:rFonts w:ascii="Times New Roman" w:hAnsi="Times New Roman" w:cs="Times New Roman"/>
          <w:sz w:val="24"/>
          <w:szCs w:val="24"/>
        </w:rPr>
        <w:t>ений было значительно подорвано</w:t>
      </w:r>
      <w:r w:rsidRPr="00DE00D9">
        <w:rPr>
          <w:rFonts w:ascii="Times New Roman" w:hAnsi="Times New Roman" w:cs="Times New Roman"/>
          <w:sz w:val="24"/>
          <w:szCs w:val="24"/>
        </w:rPr>
        <w:t xml:space="preserve"> из-за слабости </w:t>
      </w:r>
      <w:proofErr w:type="spellStart"/>
      <w:r w:rsidRPr="00DE00D9">
        <w:rPr>
          <w:rFonts w:ascii="Times New Roman" w:hAnsi="Times New Roman" w:cs="Times New Roman"/>
          <w:sz w:val="24"/>
          <w:szCs w:val="24"/>
        </w:rPr>
        <w:t>нормативной-правовой</w:t>
      </w:r>
      <w:proofErr w:type="spellEnd"/>
      <w:r w:rsidRPr="00DE00D9">
        <w:rPr>
          <w:rFonts w:ascii="Times New Roman" w:hAnsi="Times New Roman" w:cs="Times New Roman"/>
          <w:sz w:val="24"/>
          <w:szCs w:val="24"/>
        </w:rPr>
        <w:t xml:space="preserve"> базы, отсутствия необходимой степени государственного правового регулирования на фондовом рынке,</w:t>
      </w:r>
      <w:r w:rsidR="00D13EB3" w:rsidRPr="00DE00D9">
        <w:rPr>
          <w:rFonts w:ascii="Times New Roman" w:hAnsi="Times New Roman" w:cs="Times New Roman"/>
          <w:sz w:val="24"/>
          <w:szCs w:val="24"/>
        </w:rPr>
        <w:t xml:space="preserve"> кризис 1998 года также стал причиной падения доверия граждан к вложению в ценные бумаги. </w:t>
      </w:r>
      <w:proofErr w:type="gramEnd"/>
    </w:p>
    <w:p w:rsidR="00D13EB3" w:rsidRPr="00DE00D9" w:rsidRDefault="001B265B" w:rsidP="003A6BC3">
      <w:pPr>
        <w:spacing w:after="0" w:line="360" w:lineRule="auto"/>
        <w:ind w:firstLine="709"/>
        <w:contextualSpacing/>
        <w:jc w:val="both"/>
        <w:rPr>
          <w:rFonts w:ascii="Times New Roman" w:hAnsi="Times New Roman" w:cs="Times New Roman"/>
          <w:sz w:val="24"/>
          <w:szCs w:val="24"/>
        </w:rPr>
      </w:pPr>
      <w:r w:rsidRPr="00DE00D9">
        <w:rPr>
          <w:rFonts w:ascii="Times New Roman" w:hAnsi="Times New Roman" w:cs="Times New Roman"/>
          <w:sz w:val="24"/>
          <w:szCs w:val="24"/>
        </w:rPr>
        <w:t xml:space="preserve">В настоящее время наблюдается уменьшение склонности людей к тому, чтобы вкладывать деньги во вклады банков. Причины этого кроются в </w:t>
      </w:r>
      <w:proofErr w:type="gramStart"/>
      <w:r w:rsidRPr="00DE00D9">
        <w:rPr>
          <w:rFonts w:ascii="Times New Roman" w:hAnsi="Times New Roman" w:cs="Times New Roman"/>
          <w:sz w:val="24"/>
          <w:szCs w:val="24"/>
        </w:rPr>
        <w:t>уменьшении</w:t>
      </w:r>
      <w:proofErr w:type="gramEnd"/>
      <w:r w:rsidRPr="00DE00D9">
        <w:rPr>
          <w:rFonts w:ascii="Times New Roman" w:hAnsi="Times New Roman" w:cs="Times New Roman"/>
          <w:sz w:val="24"/>
          <w:szCs w:val="24"/>
        </w:rPr>
        <w:t xml:space="preserve"> ключевой ставки Центрального Банка и как следствие уменьшении доходности по рублевым и валютным вкладам, проведение очищения банковского сектора от ненадежных и слабых банков. </w:t>
      </w:r>
      <w:proofErr w:type="gramStart"/>
      <w:r w:rsidRPr="00DE00D9">
        <w:rPr>
          <w:rFonts w:ascii="Times New Roman" w:hAnsi="Times New Roman" w:cs="Times New Roman"/>
          <w:sz w:val="24"/>
          <w:szCs w:val="24"/>
        </w:rPr>
        <w:t>Привыкшее</w:t>
      </w:r>
      <w:proofErr w:type="gramEnd"/>
      <w:r w:rsidRPr="00DE00D9">
        <w:rPr>
          <w:rFonts w:ascii="Times New Roman" w:hAnsi="Times New Roman" w:cs="Times New Roman"/>
          <w:sz w:val="24"/>
          <w:szCs w:val="24"/>
        </w:rPr>
        <w:t xml:space="preserve"> к двузначным значениям доходности по банковским вкладам населении менее охотно держит свои средства в данных продуктах. За период 2013-2017 гг. темп прироста </w:t>
      </w:r>
      <w:r w:rsidR="007914D0" w:rsidRPr="00DE00D9">
        <w:rPr>
          <w:rFonts w:ascii="Times New Roman" w:hAnsi="Times New Roman" w:cs="Times New Roman"/>
          <w:sz w:val="24"/>
          <w:szCs w:val="24"/>
        </w:rPr>
        <w:t xml:space="preserve">остатков средств по вкладам составил </w:t>
      </w:r>
      <w:r w:rsidRPr="00DE00D9">
        <w:rPr>
          <w:rFonts w:ascii="Times New Roman" w:hAnsi="Times New Roman" w:cs="Times New Roman"/>
          <w:sz w:val="24"/>
          <w:szCs w:val="24"/>
        </w:rPr>
        <w:t>54,05 %.</w:t>
      </w:r>
      <w:r w:rsidR="00FB1998" w:rsidRPr="00DE00D9">
        <w:rPr>
          <w:rFonts w:ascii="Times New Roman" w:hAnsi="Times New Roman" w:cs="Times New Roman"/>
          <w:sz w:val="24"/>
          <w:szCs w:val="24"/>
        </w:rPr>
        <w:t xml:space="preserve"> </w:t>
      </w:r>
      <w:r w:rsidR="00164F4B" w:rsidRPr="00DE00D9">
        <w:rPr>
          <w:rFonts w:ascii="Times New Roman" w:hAnsi="Times New Roman" w:cs="Times New Roman"/>
          <w:sz w:val="24"/>
          <w:szCs w:val="24"/>
        </w:rPr>
        <w:t>[6</w:t>
      </w:r>
      <w:r w:rsidR="00FB1998" w:rsidRPr="00DE00D9">
        <w:rPr>
          <w:rFonts w:ascii="Times New Roman" w:hAnsi="Times New Roman" w:cs="Times New Roman"/>
          <w:sz w:val="24"/>
          <w:szCs w:val="24"/>
        </w:rPr>
        <w:t>]</w:t>
      </w:r>
    </w:p>
    <w:p w:rsidR="001B265B" w:rsidRPr="00DE00D9" w:rsidRDefault="001B265B" w:rsidP="003A6BC3">
      <w:pPr>
        <w:spacing w:after="0" w:line="360" w:lineRule="auto"/>
        <w:ind w:firstLine="709"/>
        <w:contextualSpacing/>
        <w:jc w:val="both"/>
        <w:rPr>
          <w:rFonts w:ascii="Times New Roman" w:hAnsi="Times New Roman" w:cs="Times New Roman"/>
          <w:sz w:val="24"/>
          <w:szCs w:val="24"/>
        </w:rPr>
      </w:pPr>
      <w:r w:rsidRPr="00DE00D9">
        <w:rPr>
          <w:rFonts w:ascii="Times New Roman" w:hAnsi="Times New Roman" w:cs="Times New Roman"/>
          <w:sz w:val="24"/>
          <w:szCs w:val="24"/>
        </w:rPr>
        <w:t xml:space="preserve">Для поддержания потребности вкладчиков в </w:t>
      </w:r>
      <w:proofErr w:type="gramStart"/>
      <w:r w:rsidR="0044132C" w:rsidRPr="00DE00D9">
        <w:rPr>
          <w:rFonts w:ascii="Times New Roman" w:hAnsi="Times New Roman" w:cs="Times New Roman"/>
          <w:sz w:val="24"/>
          <w:szCs w:val="24"/>
        </w:rPr>
        <w:t>прежней</w:t>
      </w:r>
      <w:r w:rsidRPr="00DE00D9">
        <w:rPr>
          <w:rFonts w:ascii="Times New Roman" w:hAnsi="Times New Roman" w:cs="Times New Roman"/>
          <w:sz w:val="24"/>
          <w:szCs w:val="24"/>
        </w:rPr>
        <w:t xml:space="preserve"> высокой</w:t>
      </w:r>
      <w:proofErr w:type="gramEnd"/>
      <w:r w:rsidRPr="00DE00D9">
        <w:rPr>
          <w:rFonts w:ascii="Times New Roman" w:hAnsi="Times New Roman" w:cs="Times New Roman"/>
          <w:sz w:val="24"/>
          <w:szCs w:val="24"/>
        </w:rPr>
        <w:t xml:space="preserve"> доходности выдвигается в некоторой степени альтернатива в виде инвестиционного страхования жизни. </w:t>
      </w:r>
    </w:p>
    <w:p w:rsidR="000717BB" w:rsidRPr="00DE00D9" w:rsidRDefault="000717BB" w:rsidP="003A6BC3">
      <w:pPr>
        <w:spacing w:after="0" w:line="360" w:lineRule="auto"/>
        <w:ind w:firstLine="709"/>
        <w:contextualSpacing/>
        <w:jc w:val="both"/>
        <w:rPr>
          <w:rFonts w:ascii="Times New Roman" w:hAnsi="Times New Roman" w:cs="Times New Roman"/>
          <w:sz w:val="24"/>
          <w:szCs w:val="24"/>
        </w:rPr>
      </w:pPr>
      <w:r w:rsidRPr="00DE00D9">
        <w:rPr>
          <w:rFonts w:ascii="Times New Roman" w:hAnsi="Times New Roman" w:cs="Times New Roman"/>
          <w:sz w:val="24"/>
          <w:szCs w:val="24"/>
        </w:rPr>
        <w:t xml:space="preserve">Инвестиционное страхование жизни </w:t>
      </w:r>
      <w:r w:rsidR="00586A71" w:rsidRPr="00DE00D9">
        <w:rPr>
          <w:rFonts w:ascii="Times New Roman" w:hAnsi="Times New Roman" w:cs="Times New Roman"/>
          <w:sz w:val="24"/>
          <w:szCs w:val="24"/>
        </w:rPr>
        <w:t xml:space="preserve">(ИСЖ) </w:t>
      </w:r>
      <w:r w:rsidRPr="00DE00D9">
        <w:rPr>
          <w:rFonts w:ascii="Times New Roman" w:hAnsi="Times New Roman" w:cs="Times New Roman"/>
          <w:sz w:val="24"/>
          <w:szCs w:val="24"/>
        </w:rPr>
        <w:t xml:space="preserve">– это инвестиционно-страховой продукт, </w:t>
      </w:r>
      <w:r w:rsidR="00747119" w:rsidRPr="00DE00D9">
        <w:rPr>
          <w:rFonts w:ascii="Times New Roman" w:hAnsi="Times New Roman" w:cs="Times New Roman"/>
          <w:sz w:val="24"/>
          <w:szCs w:val="24"/>
        </w:rPr>
        <w:t xml:space="preserve">по которому </w:t>
      </w:r>
      <w:r w:rsidRPr="00DE00D9">
        <w:rPr>
          <w:rFonts w:ascii="Times New Roman" w:hAnsi="Times New Roman" w:cs="Times New Roman"/>
          <w:sz w:val="24"/>
          <w:szCs w:val="24"/>
        </w:rPr>
        <w:t xml:space="preserve">страховыми случаями признаются дожитие застрахованного до окончания действия страховой программы или смерть застрахованного. </w:t>
      </w:r>
      <w:r w:rsidR="0044132C" w:rsidRPr="00DE00D9">
        <w:rPr>
          <w:rFonts w:ascii="Times New Roman" w:hAnsi="Times New Roman" w:cs="Times New Roman"/>
          <w:sz w:val="24"/>
          <w:szCs w:val="24"/>
        </w:rPr>
        <w:t xml:space="preserve">При наступлении страхового случая </w:t>
      </w:r>
      <w:proofErr w:type="spellStart"/>
      <w:r w:rsidR="0044132C" w:rsidRPr="00DE00D9">
        <w:rPr>
          <w:rFonts w:ascii="Times New Roman" w:hAnsi="Times New Roman" w:cs="Times New Roman"/>
          <w:sz w:val="24"/>
          <w:szCs w:val="24"/>
        </w:rPr>
        <w:t>выгодоприобре</w:t>
      </w:r>
      <w:r w:rsidR="004D2E1C" w:rsidRPr="00DE00D9">
        <w:rPr>
          <w:rFonts w:ascii="Times New Roman" w:hAnsi="Times New Roman" w:cs="Times New Roman"/>
          <w:sz w:val="24"/>
          <w:szCs w:val="24"/>
        </w:rPr>
        <w:t>тателю</w:t>
      </w:r>
      <w:proofErr w:type="spellEnd"/>
      <w:r w:rsidR="004D2E1C" w:rsidRPr="00DE00D9">
        <w:rPr>
          <w:rFonts w:ascii="Times New Roman" w:hAnsi="Times New Roman" w:cs="Times New Roman"/>
          <w:sz w:val="24"/>
          <w:szCs w:val="24"/>
        </w:rPr>
        <w:t xml:space="preserve"> выплачиваю</w:t>
      </w:r>
      <w:r w:rsidR="0044132C" w:rsidRPr="00DE00D9">
        <w:rPr>
          <w:rFonts w:ascii="Times New Roman" w:hAnsi="Times New Roman" w:cs="Times New Roman"/>
          <w:sz w:val="24"/>
          <w:szCs w:val="24"/>
        </w:rPr>
        <w:t xml:space="preserve">тся внесенные прежде взносы и дополнительный инвестиционный доход. </w:t>
      </w:r>
      <w:r w:rsidR="00586A71" w:rsidRPr="00DE00D9">
        <w:rPr>
          <w:rFonts w:ascii="Times New Roman" w:hAnsi="Times New Roman" w:cs="Times New Roman"/>
          <w:sz w:val="24"/>
          <w:szCs w:val="24"/>
        </w:rPr>
        <w:t>Обычно срок действия такой программы составляет 3-5 лет. Во многих случаях</w:t>
      </w:r>
      <w:r w:rsidR="00747119" w:rsidRPr="00DE00D9">
        <w:rPr>
          <w:rFonts w:ascii="Times New Roman" w:hAnsi="Times New Roman" w:cs="Times New Roman"/>
          <w:sz w:val="24"/>
          <w:szCs w:val="24"/>
        </w:rPr>
        <w:t>,</w:t>
      </w:r>
      <w:r w:rsidR="00586A71" w:rsidRPr="00DE00D9">
        <w:rPr>
          <w:rFonts w:ascii="Times New Roman" w:hAnsi="Times New Roman" w:cs="Times New Roman"/>
          <w:sz w:val="24"/>
          <w:szCs w:val="24"/>
        </w:rPr>
        <w:t xml:space="preserve"> при наступлении </w:t>
      </w:r>
      <w:proofErr w:type="gramStart"/>
      <w:r w:rsidR="00586A71" w:rsidRPr="00DE00D9">
        <w:rPr>
          <w:rFonts w:ascii="Times New Roman" w:hAnsi="Times New Roman" w:cs="Times New Roman"/>
          <w:sz w:val="24"/>
          <w:szCs w:val="24"/>
        </w:rPr>
        <w:t xml:space="preserve">несчастного случая, повлекшего за собой смерть </w:t>
      </w:r>
      <w:r w:rsidR="00586A71" w:rsidRPr="00DE00D9">
        <w:rPr>
          <w:rFonts w:ascii="Times New Roman" w:hAnsi="Times New Roman" w:cs="Times New Roman"/>
          <w:sz w:val="24"/>
          <w:szCs w:val="24"/>
        </w:rPr>
        <w:lastRenderedPageBreak/>
        <w:t>застрахованного страховыми компаниями предусмотрена</w:t>
      </w:r>
      <w:proofErr w:type="gramEnd"/>
      <w:r w:rsidR="00586A71" w:rsidRPr="00DE00D9">
        <w:rPr>
          <w:rFonts w:ascii="Times New Roman" w:hAnsi="Times New Roman" w:cs="Times New Roman"/>
          <w:sz w:val="24"/>
          <w:szCs w:val="24"/>
        </w:rPr>
        <w:t xml:space="preserve"> двукратная выплата страховой суммы. </w:t>
      </w:r>
    </w:p>
    <w:p w:rsidR="00586A71" w:rsidRPr="00DE00D9" w:rsidRDefault="00586A71" w:rsidP="003A6BC3">
      <w:pPr>
        <w:spacing w:after="0" w:line="360" w:lineRule="auto"/>
        <w:ind w:firstLine="709"/>
        <w:contextualSpacing/>
        <w:jc w:val="both"/>
        <w:rPr>
          <w:rFonts w:ascii="Times New Roman" w:hAnsi="Times New Roman" w:cs="Times New Roman"/>
          <w:sz w:val="24"/>
          <w:szCs w:val="24"/>
        </w:rPr>
      </w:pPr>
      <w:r w:rsidRPr="00DE00D9">
        <w:rPr>
          <w:rFonts w:ascii="Times New Roman" w:hAnsi="Times New Roman" w:cs="Times New Roman"/>
          <w:sz w:val="24"/>
          <w:szCs w:val="24"/>
        </w:rPr>
        <w:t>По своему внутреннему устройству инвестиционное страхование жизни является простейшим структурированным финансовым продуктом. Определенная часть страховой премии инвестиру</w:t>
      </w:r>
      <w:r w:rsidR="00724758" w:rsidRPr="00DE00D9">
        <w:rPr>
          <w:rFonts w:ascii="Times New Roman" w:hAnsi="Times New Roman" w:cs="Times New Roman"/>
          <w:sz w:val="24"/>
          <w:szCs w:val="24"/>
        </w:rPr>
        <w:t>е</w:t>
      </w:r>
      <w:r w:rsidRPr="00DE00D9">
        <w:rPr>
          <w:rFonts w:ascii="Times New Roman" w:hAnsi="Times New Roman" w:cs="Times New Roman"/>
          <w:sz w:val="24"/>
          <w:szCs w:val="24"/>
        </w:rPr>
        <w:t>тся страховой компанией в государственные облигации или надежный банковский депозит, наращенная сумма обеспечивает выплату внесенной страховой премии. Оставшаяся часть расходуется на оплату расходов, связанных с выпуском этого продукта и покупку опционов, которые предоставят инвестиционный доход.</w:t>
      </w:r>
    </w:p>
    <w:p w:rsidR="00D95052" w:rsidRPr="00DE00D9" w:rsidRDefault="00586A71" w:rsidP="00D95052">
      <w:pPr>
        <w:spacing w:after="0" w:line="360" w:lineRule="auto"/>
        <w:ind w:firstLine="709"/>
        <w:contextualSpacing/>
        <w:jc w:val="both"/>
        <w:rPr>
          <w:rFonts w:ascii="Times New Roman" w:hAnsi="Times New Roman" w:cs="Times New Roman"/>
          <w:sz w:val="24"/>
          <w:szCs w:val="24"/>
        </w:rPr>
      </w:pPr>
      <w:r w:rsidRPr="00DE00D9">
        <w:rPr>
          <w:rFonts w:ascii="Times New Roman" w:hAnsi="Times New Roman" w:cs="Times New Roman"/>
          <w:sz w:val="24"/>
          <w:szCs w:val="24"/>
        </w:rPr>
        <w:t>В ряде случаев для этих целей приобретаются внебиржевые опционы, где базовыми а</w:t>
      </w:r>
      <w:r w:rsidR="001771DC" w:rsidRPr="00DE00D9">
        <w:rPr>
          <w:rFonts w:ascii="Times New Roman" w:hAnsi="Times New Roman" w:cs="Times New Roman"/>
          <w:sz w:val="24"/>
          <w:szCs w:val="24"/>
        </w:rPr>
        <w:t>ктивами выступают паи зарубежных</w:t>
      </w:r>
      <w:r w:rsidR="00514E67" w:rsidRPr="00DE00D9">
        <w:rPr>
          <w:rFonts w:ascii="Times New Roman" w:hAnsi="Times New Roman" w:cs="Times New Roman"/>
          <w:sz w:val="24"/>
          <w:szCs w:val="24"/>
        </w:rPr>
        <w:t xml:space="preserve"> </w:t>
      </w:r>
      <w:r w:rsidRPr="00DE00D9">
        <w:rPr>
          <w:rFonts w:ascii="Times New Roman" w:hAnsi="Times New Roman" w:cs="Times New Roman"/>
          <w:sz w:val="24"/>
          <w:szCs w:val="24"/>
        </w:rPr>
        <w:t xml:space="preserve"> взаимных фондов</w:t>
      </w:r>
      <w:r w:rsidR="00CC61B1" w:rsidRPr="00DE00D9">
        <w:rPr>
          <w:rFonts w:ascii="Times New Roman" w:hAnsi="Times New Roman" w:cs="Times New Roman"/>
          <w:sz w:val="24"/>
          <w:szCs w:val="24"/>
        </w:rPr>
        <w:t>, индексы акций</w:t>
      </w:r>
      <w:r w:rsidRPr="00DE00D9">
        <w:rPr>
          <w:rFonts w:ascii="Times New Roman" w:hAnsi="Times New Roman" w:cs="Times New Roman"/>
          <w:sz w:val="24"/>
          <w:szCs w:val="24"/>
        </w:rPr>
        <w:t xml:space="preserve"> и облигаций, товары, корзины акций, акции европейских или американских компаний.</w:t>
      </w:r>
      <w:r w:rsidR="00242D9A" w:rsidRPr="00DE00D9">
        <w:rPr>
          <w:rFonts w:ascii="Times New Roman" w:hAnsi="Times New Roman" w:cs="Times New Roman"/>
          <w:sz w:val="24"/>
          <w:szCs w:val="24"/>
        </w:rPr>
        <w:t xml:space="preserve"> От того насколько верно будет спрогнозирован ход развития событий на рынке данных активов будет зависеть будут ли оправданы ожидания страхователей или же нет.</w:t>
      </w:r>
    </w:p>
    <w:p w:rsidR="00D95052" w:rsidRPr="00DE00D9" w:rsidRDefault="00D95052" w:rsidP="00D95052">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Выплачиваемый по </w:t>
      </w:r>
      <w:proofErr w:type="gramStart"/>
      <w:r w:rsidRPr="00DE00D9">
        <w:rPr>
          <w:rFonts w:ascii="Times New Roman" w:hAnsi="Times New Roman" w:cs="Times New Roman"/>
          <w:sz w:val="24"/>
          <w:szCs w:val="24"/>
        </w:rPr>
        <w:t>окончании</w:t>
      </w:r>
      <w:proofErr w:type="gramEnd"/>
      <w:r w:rsidRPr="00DE00D9">
        <w:rPr>
          <w:rFonts w:ascii="Times New Roman" w:hAnsi="Times New Roman" w:cs="Times New Roman"/>
          <w:sz w:val="24"/>
          <w:szCs w:val="24"/>
        </w:rPr>
        <w:t xml:space="preserve"> действия программы дополнительный инвестиционный доход может быть определен по следующей формуле:</w:t>
      </w:r>
    </w:p>
    <w:p w:rsidR="00D95052" w:rsidRPr="00DE00D9" w:rsidRDefault="00D95052" w:rsidP="00D95052">
      <w:pPr>
        <w:pStyle w:val="a4"/>
        <w:spacing w:after="0" w:line="360" w:lineRule="auto"/>
        <w:ind w:left="0" w:firstLine="709"/>
        <w:jc w:val="both"/>
        <w:rPr>
          <w:rFonts w:ascii="Times New Roman" w:eastAsiaTheme="minorEastAsia" w:hAnsi="Times New Roman" w:cs="Times New Roman"/>
          <w:sz w:val="24"/>
          <w:szCs w:val="24"/>
        </w:rPr>
      </w:pPr>
      <m:oMathPara>
        <m:oMath>
          <m:r>
            <w:rPr>
              <w:rFonts w:ascii="Times New Roman" w:hAnsi="Times New Roman" w:cs="Times New Roman"/>
              <w:sz w:val="24"/>
              <w:szCs w:val="24"/>
            </w:rPr>
            <m:t>Дополнительный</m:t>
          </m:r>
          <m:r>
            <w:rPr>
              <w:rFonts w:ascii="Cambria Math" w:hAnsi="Times New Roman" w:cs="Times New Roman"/>
              <w:sz w:val="24"/>
              <w:szCs w:val="24"/>
            </w:rPr>
            <m:t xml:space="preserve"> </m:t>
          </m:r>
          <m:r>
            <w:rPr>
              <w:rFonts w:ascii="Times New Roman" w:hAnsi="Times New Roman" w:cs="Times New Roman"/>
              <w:sz w:val="24"/>
              <w:szCs w:val="24"/>
            </w:rPr>
            <m:t>доход</m:t>
          </m:r>
          <m:r>
            <w:rPr>
              <w:rFonts w:ascii="Cambria Math" w:hAnsi="Times New Roman" w:cs="Times New Roman"/>
              <w:sz w:val="24"/>
              <w:szCs w:val="24"/>
            </w:rPr>
            <m:t>=</m:t>
          </m:r>
          <m:r>
            <w:rPr>
              <w:rFonts w:ascii="Times New Roman" w:hAnsi="Times New Roman" w:cs="Times New Roman"/>
              <w:sz w:val="24"/>
              <w:szCs w:val="24"/>
            </w:rPr>
            <m:t>Взнос</m:t>
          </m:r>
          <m:r>
            <w:rPr>
              <w:rFonts w:ascii="Cambria Math" w:hAnsi="Times New Roman" w:cs="Times New Roman"/>
              <w:sz w:val="24"/>
              <w:szCs w:val="24"/>
            </w:rPr>
            <m:t xml:space="preserve"> </m:t>
          </m:r>
          <m:r>
            <w:rPr>
              <w:rFonts w:ascii="Times New Roman" w:hAnsi="Times New Roman" w:cs="Times New Roman"/>
              <w:sz w:val="24"/>
              <w:szCs w:val="24"/>
            </w:rPr>
            <m:t>клиента</m:t>
          </m:r>
          <m:r>
            <w:rPr>
              <w:rFonts w:ascii="Cambria Math" w:hAnsi="Times New Roman" w:cs="Times New Roman"/>
              <w:sz w:val="24"/>
              <w:szCs w:val="24"/>
            </w:rPr>
            <m:t xml:space="preserve"> </m:t>
          </m:r>
          <m:r>
            <w:rPr>
              <w:rFonts w:ascii="Times New Roman" w:hAnsi="Times New Roman" w:cs="Times New Roman"/>
              <w:sz w:val="24"/>
              <w:szCs w:val="24"/>
            </w:rPr>
            <m:t>∙КУ</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Times New Roman" w:hAnsi="Times New Roman" w:cs="Times New Roman"/>
                  <w:sz w:val="24"/>
                  <w:szCs w:val="24"/>
                </w:rPr>
                <m:t>ЗБИ-НЗБИ</m:t>
              </m:r>
            </m:num>
            <m:den>
              <m:r>
                <w:rPr>
                  <w:rFonts w:ascii="Times New Roman" w:hAnsi="Times New Roman" w:cs="Times New Roman"/>
                  <w:sz w:val="24"/>
                  <w:szCs w:val="24"/>
                </w:rPr>
                <m:t>НЗБИ</m:t>
              </m:r>
            </m:den>
          </m:f>
        </m:oMath>
      </m:oMathPara>
    </w:p>
    <w:p w:rsidR="00D95052" w:rsidRPr="00DE00D9" w:rsidRDefault="00D95052" w:rsidP="00D95052">
      <w:pPr>
        <w:pStyle w:val="a4"/>
        <w:spacing w:after="0" w:line="360" w:lineRule="auto"/>
        <w:ind w:left="0" w:firstLine="709"/>
        <w:jc w:val="both"/>
        <w:rPr>
          <w:rFonts w:ascii="Times New Roman" w:eastAsiaTheme="minorEastAsia" w:hAnsi="Times New Roman" w:cs="Times New Roman"/>
          <w:sz w:val="24"/>
          <w:szCs w:val="24"/>
        </w:rPr>
      </w:pPr>
      <w:r w:rsidRPr="00DE00D9">
        <w:rPr>
          <w:rFonts w:ascii="Times New Roman" w:eastAsiaTheme="minorEastAsia" w:hAnsi="Times New Roman" w:cs="Times New Roman"/>
          <w:sz w:val="24"/>
          <w:szCs w:val="24"/>
        </w:rPr>
        <w:t>Где:</w:t>
      </w:r>
    </w:p>
    <w:p w:rsidR="00D95052" w:rsidRPr="00DE00D9" w:rsidRDefault="00D95052" w:rsidP="00D95052">
      <w:pPr>
        <w:pStyle w:val="a4"/>
        <w:spacing w:after="0" w:line="360" w:lineRule="auto"/>
        <w:ind w:left="0" w:firstLine="709"/>
        <w:jc w:val="both"/>
        <w:rPr>
          <w:rFonts w:ascii="Times New Roman" w:eastAsiaTheme="minorEastAsia" w:hAnsi="Times New Roman" w:cs="Times New Roman"/>
          <w:sz w:val="24"/>
          <w:szCs w:val="24"/>
        </w:rPr>
      </w:pPr>
      <w:r w:rsidRPr="00DE00D9">
        <w:rPr>
          <w:rFonts w:ascii="Times New Roman" w:eastAsiaTheme="minorEastAsia" w:hAnsi="Times New Roman" w:cs="Times New Roman"/>
          <w:sz w:val="24"/>
          <w:szCs w:val="24"/>
        </w:rPr>
        <w:t>КУ –  коэффициент участия,</w:t>
      </w:r>
    </w:p>
    <w:p w:rsidR="00D95052" w:rsidRPr="00DE00D9" w:rsidRDefault="00D95052" w:rsidP="00D95052">
      <w:pPr>
        <w:pStyle w:val="a4"/>
        <w:spacing w:after="0" w:line="360" w:lineRule="auto"/>
        <w:ind w:left="0" w:firstLine="709"/>
        <w:jc w:val="both"/>
        <w:rPr>
          <w:rFonts w:ascii="Times New Roman" w:eastAsiaTheme="minorEastAsia" w:hAnsi="Times New Roman" w:cs="Times New Roman"/>
          <w:sz w:val="24"/>
          <w:szCs w:val="24"/>
        </w:rPr>
      </w:pPr>
      <w:r w:rsidRPr="00DE00D9">
        <w:rPr>
          <w:rFonts w:ascii="Times New Roman" w:eastAsiaTheme="minorEastAsia" w:hAnsi="Times New Roman" w:cs="Times New Roman"/>
          <w:sz w:val="24"/>
          <w:szCs w:val="24"/>
        </w:rPr>
        <w:t>ЗБИ – значения базового индекса (актива) на дату окончания инвестирования,</w:t>
      </w:r>
    </w:p>
    <w:p w:rsidR="00D95052" w:rsidRPr="00DE00D9" w:rsidRDefault="00D95052" w:rsidP="00D95052">
      <w:pPr>
        <w:pStyle w:val="a4"/>
        <w:spacing w:after="0" w:line="360" w:lineRule="auto"/>
        <w:ind w:left="0" w:firstLine="709"/>
        <w:jc w:val="both"/>
        <w:rPr>
          <w:rFonts w:ascii="Times New Roman" w:hAnsi="Times New Roman" w:cs="Times New Roman"/>
          <w:sz w:val="24"/>
          <w:szCs w:val="24"/>
        </w:rPr>
      </w:pPr>
      <w:r w:rsidRPr="00DE00D9">
        <w:rPr>
          <w:rFonts w:ascii="Times New Roman" w:eastAsiaTheme="minorEastAsia" w:hAnsi="Times New Roman" w:cs="Times New Roman"/>
          <w:sz w:val="24"/>
          <w:szCs w:val="24"/>
        </w:rPr>
        <w:t>НЗБИ – значение базового индекса (актива) на дату начала действия страховой программы.</w:t>
      </w:r>
    </w:p>
    <w:p w:rsidR="00242D9A" w:rsidRPr="00DE00D9" w:rsidRDefault="00242D9A" w:rsidP="003A6BC3">
      <w:pPr>
        <w:spacing w:after="0" w:line="360" w:lineRule="auto"/>
        <w:ind w:firstLine="709"/>
        <w:contextualSpacing/>
        <w:jc w:val="both"/>
        <w:rPr>
          <w:rFonts w:ascii="Times New Roman" w:hAnsi="Times New Roman" w:cs="Times New Roman"/>
          <w:sz w:val="24"/>
          <w:szCs w:val="24"/>
        </w:rPr>
      </w:pPr>
      <w:r w:rsidRPr="00DE00D9">
        <w:rPr>
          <w:rFonts w:ascii="Times New Roman" w:hAnsi="Times New Roman" w:cs="Times New Roman"/>
          <w:sz w:val="24"/>
          <w:szCs w:val="24"/>
        </w:rPr>
        <w:t xml:space="preserve">На сегодняшний день рынок инвестиционного страхования жизни в России очень молодой. Основным каналом дистрибуции продуктов этого рынка </w:t>
      </w:r>
      <w:r w:rsidR="002524B4" w:rsidRPr="00DE00D9">
        <w:rPr>
          <w:rFonts w:ascii="Times New Roman" w:hAnsi="Times New Roman" w:cs="Times New Roman"/>
          <w:sz w:val="24"/>
          <w:szCs w:val="24"/>
        </w:rPr>
        <w:t xml:space="preserve">является банковский сектор. </w:t>
      </w:r>
      <w:r w:rsidRPr="00DE00D9">
        <w:rPr>
          <w:rFonts w:ascii="Times New Roman" w:hAnsi="Times New Roman" w:cs="Times New Roman"/>
          <w:sz w:val="24"/>
          <w:szCs w:val="24"/>
        </w:rPr>
        <w:t xml:space="preserve">Банки имеют клиентскую базу, </w:t>
      </w:r>
      <w:proofErr w:type="gramStart"/>
      <w:r w:rsidRPr="00DE00D9">
        <w:rPr>
          <w:rFonts w:ascii="Times New Roman" w:hAnsi="Times New Roman" w:cs="Times New Roman"/>
          <w:sz w:val="24"/>
          <w:szCs w:val="24"/>
        </w:rPr>
        <w:t>имеющих</w:t>
      </w:r>
      <w:proofErr w:type="gramEnd"/>
      <w:r w:rsidRPr="00DE00D9">
        <w:rPr>
          <w:rFonts w:ascii="Times New Roman" w:hAnsi="Times New Roman" w:cs="Times New Roman"/>
          <w:sz w:val="24"/>
          <w:szCs w:val="24"/>
        </w:rPr>
        <w:t xml:space="preserve"> якорную привязку к определенному финансовому институту и некоторую степень доверия. Также стремление банков быть страховыми агентами в </w:t>
      </w:r>
      <w:proofErr w:type="gramStart"/>
      <w:r w:rsidRPr="00DE00D9">
        <w:rPr>
          <w:rFonts w:ascii="Times New Roman" w:hAnsi="Times New Roman" w:cs="Times New Roman"/>
          <w:sz w:val="24"/>
          <w:szCs w:val="24"/>
        </w:rPr>
        <w:t>этом</w:t>
      </w:r>
      <w:proofErr w:type="gramEnd"/>
      <w:r w:rsidRPr="00DE00D9">
        <w:rPr>
          <w:rFonts w:ascii="Times New Roman" w:hAnsi="Times New Roman" w:cs="Times New Roman"/>
          <w:sz w:val="24"/>
          <w:szCs w:val="24"/>
        </w:rPr>
        <w:t xml:space="preserve"> виде страхования подкрепляется очень высокими комиссиями от продаж, сравнительно меньшей выгодностью вкладов, связанных с затратами на страхование и малым спросом на кредиты у потребителей</w:t>
      </w:r>
      <w:r w:rsidR="00164F4B" w:rsidRPr="00DE00D9">
        <w:rPr>
          <w:rFonts w:ascii="Times New Roman" w:hAnsi="Times New Roman" w:cs="Times New Roman"/>
          <w:sz w:val="24"/>
          <w:szCs w:val="24"/>
        </w:rPr>
        <w:t>[3]</w:t>
      </w:r>
      <w:r w:rsidRPr="00DE00D9">
        <w:rPr>
          <w:rFonts w:ascii="Times New Roman" w:hAnsi="Times New Roman" w:cs="Times New Roman"/>
          <w:sz w:val="24"/>
          <w:szCs w:val="24"/>
        </w:rPr>
        <w:t xml:space="preserve">. </w:t>
      </w:r>
    </w:p>
    <w:p w:rsidR="00242D9A" w:rsidRPr="00DE00D9" w:rsidRDefault="002524B4" w:rsidP="003A6BC3">
      <w:pPr>
        <w:spacing w:after="0" w:line="360" w:lineRule="auto"/>
        <w:ind w:firstLine="709"/>
        <w:contextualSpacing/>
        <w:jc w:val="both"/>
        <w:rPr>
          <w:rFonts w:ascii="Times New Roman" w:hAnsi="Times New Roman" w:cs="Times New Roman"/>
          <w:sz w:val="24"/>
          <w:szCs w:val="24"/>
        </w:rPr>
      </w:pPr>
      <w:r w:rsidRPr="00DE00D9">
        <w:rPr>
          <w:rFonts w:ascii="Times New Roman" w:hAnsi="Times New Roman" w:cs="Times New Roman"/>
          <w:sz w:val="24"/>
          <w:szCs w:val="24"/>
        </w:rPr>
        <w:t>Инвестиционное страхование жизни имеет</w:t>
      </w:r>
      <w:r w:rsidR="00242D9A" w:rsidRPr="00DE00D9">
        <w:rPr>
          <w:rFonts w:ascii="Times New Roman" w:hAnsi="Times New Roman" w:cs="Times New Roman"/>
          <w:sz w:val="24"/>
          <w:szCs w:val="24"/>
        </w:rPr>
        <w:t xml:space="preserve"> </w:t>
      </w:r>
      <w:r w:rsidRPr="00DE00D9">
        <w:rPr>
          <w:rFonts w:ascii="Times New Roman" w:hAnsi="Times New Roman" w:cs="Times New Roman"/>
          <w:sz w:val="24"/>
          <w:szCs w:val="24"/>
        </w:rPr>
        <w:t>множество</w:t>
      </w:r>
      <w:r w:rsidR="00242D9A" w:rsidRPr="00DE00D9">
        <w:rPr>
          <w:rFonts w:ascii="Times New Roman" w:hAnsi="Times New Roman" w:cs="Times New Roman"/>
          <w:sz w:val="24"/>
          <w:szCs w:val="24"/>
        </w:rPr>
        <w:t xml:space="preserve"> преим</w:t>
      </w:r>
      <w:r w:rsidR="00CC61B1" w:rsidRPr="00DE00D9">
        <w:rPr>
          <w:rFonts w:ascii="Times New Roman" w:hAnsi="Times New Roman" w:cs="Times New Roman"/>
          <w:sz w:val="24"/>
          <w:szCs w:val="24"/>
        </w:rPr>
        <w:t>уще</w:t>
      </w:r>
      <w:proofErr w:type="gramStart"/>
      <w:r w:rsidR="00CC61B1" w:rsidRPr="00DE00D9">
        <w:rPr>
          <w:rFonts w:ascii="Times New Roman" w:hAnsi="Times New Roman" w:cs="Times New Roman"/>
          <w:sz w:val="24"/>
          <w:szCs w:val="24"/>
        </w:rPr>
        <w:t>ств дл</w:t>
      </w:r>
      <w:proofErr w:type="gramEnd"/>
      <w:r w:rsidR="00CC61B1" w:rsidRPr="00DE00D9">
        <w:rPr>
          <w:rFonts w:ascii="Times New Roman" w:hAnsi="Times New Roman" w:cs="Times New Roman"/>
          <w:sz w:val="24"/>
          <w:szCs w:val="24"/>
        </w:rPr>
        <w:t>я страхователей:</w:t>
      </w:r>
    </w:p>
    <w:p w:rsidR="002524B4" w:rsidRPr="00DE00D9" w:rsidRDefault="002524B4" w:rsidP="003A6BC3">
      <w:pPr>
        <w:pStyle w:val="a4"/>
        <w:numPr>
          <w:ilvl w:val="0"/>
          <w:numId w:val="1"/>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Гарантия возврата вложенных средств. </w:t>
      </w:r>
      <w:proofErr w:type="gramStart"/>
      <w:r w:rsidRPr="00DE00D9">
        <w:rPr>
          <w:rFonts w:ascii="Times New Roman" w:hAnsi="Times New Roman" w:cs="Times New Roman"/>
          <w:sz w:val="24"/>
          <w:szCs w:val="24"/>
        </w:rPr>
        <w:t>Данный продукт, является промежуточным звеном между привычными продуктами с низким риском, такими как вклады в банках или государственные облигации, и инструментами, дающими намного большую доходность, но имеющими более высокий риск.</w:t>
      </w:r>
      <w:proofErr w:type="gramEnd"/>
      <w:r w:rsidRPr="00DE00D9">
        <w:rPr>
          <w:rFonts w:ascii="Times New Roman" w:hAnsi="Times New Roman" w:cs="Times New Roman"/>
          <w:sz w:val="24"/>
          <w:szCs w:val="24"/>
        </w:rPr>
        <w:t xml:space="preserve"> Инвестиционное страхование </w:t>
      </w:r>
      <w:r w:rsidRPr="00DE00D9">
        <w:rPr>
          <w:rFonts w:ascii="Times New Roman" w:hAnsi="Times New Roman" w:cs="Times New Roman"/>
          <w:sz w:val="24"/>
          <w:szCs w:val="24"/>
        </w:rPr>
        <w:lastRenderedPageBreak/>
        <w:t xml:space="preserve">жизни гарантирует полную возвратность вложенных средств за счет того, что данное условие является обязательной частью договора, </w:t>
      </w:r>
      <w:r w:rsidR="00FA6082" w:rsidRPr="00DE00D9">
        <w:rPr>
          <w:rFonts w:ascii="Times New Roman" w:hAnsi="Times New Roman" w:cs="Times New Roman"/>
          <w:sz w:val="24"/>
          <w:szCs w:val="24"/>
        </w:rPr>
        <w:t>также этому способствует наличие в сторонах такого процесса перестраховочной компании, которая дополнительно обеспечивает</w:t>
      </w:r>
      <w:r w:rsidR="00BC54FB" w:rsidRPr="00DE00D9">
        <w:rPr>
          <w:rFonts w:ascii="Times New Roman" w:hAnsi="Times New Roman" w:cs="Times New Roman"/>
          <w:sz w:val="24"/>
          <w:szCs w:val="24"/>
        </w:rPr>
        <w:t xml:space="preserve"> осуществление страховых выплат;</w:t>
      </w:r>
    </w:p>
    <w:p w:rsidR="00586A71" w:rsidRPr="00DE00D9" w:rsidRDefault="00A7727D" w:rsidP="003A6BC3">
      <w:pPr>
        <w:pStyle w:val="a4"/>
        <w:numPr>
          <w:ilvl w:val="0"/>
          <w:numId w:val="1"/>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При осуществлении инвестиций на финансовых рынках отсутствие достаточного уровня опыта и знаний не позволяет достичь такой же норм</w:t>
      </w:r>
      <w:r w:rsidR="00CC61B1" w:rsidRPr="00DE00D9">
        <w:rPr>
          <w:rFonts w:ascii="Times New Roman" w:hAnsi="Times New Roman" w:cs="Times New Roman"/>
          <w:sz w:val="24"/>
          <w:szCs w:val="24"/>
        </w:rPr>
        <w:t>ы</w:t>
      </w:r>
      <w:r w:rsidRPr="00DE00D9">
        <w:rPr>
          <w:rFonts w:ascii="Times New Roman" w:hAnsi="Times New Roman" w:cs="Times New Roman"/>
          <w:sz w:val="24"/>
          <w:szCs w:val="24"/>
        </w:rPr>
        <w:t xml:space="preserve"> доходности, которую могут предос</w:t>
      </w:r>
      <w:r w:rsidR="00BC54FB" w:rsidRPr="00DE00D9">
        <w:rPr>
          <w:rFonts w:ascii="Times New Roman" w:hAnsi="Times New Roman" w:cs="Times New Roman"/>
          <w:sz w:val="24"/>
          <w:szCs w:val="24"/>
        </w:rPr>
        <w:t>тавить полисы ИСЖ;</w:t>
      </w:r>
    </w:p>
    <w:p w:rsidR="00A7727D" w:rsidRPr="00DE00D9" w:rsidRDefault="00A7727D" w:rsidP="003A6BC3">
      <w:pPr>
        <w:pStyle w:val="a4"/>
        <w:numPr>
          <w:ilvl w:val="0"/>
          <w:numId w:val="1"/>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Инвестиционное страхование жизни позволяет достичь высоких и неогран</w:t>
      </w:r>
      <w:r w:rsidR="008A45CF" w:rsidRPr="00DE00D9">
        <w:rPr>
          <w:rFonts w:ascii="Times New Roman" w:hAnsi="Times New Roman" w:cs="Times New Roman"/>
          <w:sz w:val="24"/>
          <w:szCs w:val="24"/>
        </w:rPr>
        <w:t>иченных норм доходности в сл</w:t>
      </w:r>
      <w:r w:rsidR="00CC61B1" w:rsidRPr="00DE00D9">
        <w:rPr>
          <w:rFonts w:ascii="Times New Roman" w:hAnsi="Times New Roman" w:cs="Times New Roman"/>
          <w:sz w:val="24"/>
          <w:szCs w:val="24"/>
        </w:rPr>
        <w:t>учае срабатывания инвестиционной</w:t>
      </w:r>
      <w:r w:rsidR="008A45CF" w:rsidRPr="00DE00D9">
        <w:rPr>
          <w:rFonts w:ascii="Times New Roman" w:hAnsi="Times New Roman" w:cs="Times New Roman"/>
          <w:sz w:val="24"/>
          <w:szCs w:val="24"/>
        </w:rPr>
        <w:t xml:space="preserve"> с</w:t>
      </w:r>
      <w:r w:rsidR="00BC54FB" w:rsidRPr="00DE00D9">
        <w:rPr>
          <w:rFonts w:ascii="Times New Roman" w:hAnsi="Times New Roman" w:cs="Times New Roman"/>
          <w:sz w:val="24"/>
          <w:szCs w:val="24"/>
        </w:rPr>
        <w:t>тратегии определенного продукта;</w:t>
      </w:r>
    </w:p>
    <w:p w:rsidR="00B70291" w:rsidRPr="00DE00D9" w:rsidRDefault="00B70291" w:rsidP="003A6BC3">
      <w:pPr>
        <w:pStyle w:val="a4"/>
        <w:numPr>
          <w:ilvl w:val="0"/>
          <w:numId w:val="1"/>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Инвестиционные стратегии постоянно находятся под управлением профессиональных специалистов</w:t>
      </w:r>
      <w:r w:rsidR="00CC61B1" w:rsidRPr="00DE00D9">
        <w:rPr>
          <w:rFonts w:ascii="Times New Roman" w:hAnsi="Times New Roman" w:cs="Times New Roman"/>
          <w:sz w:val="24"/>
          <w:szCs w:val="24"/>
        </w:rPr>
        <w:t xml:space="preserve"> в</w:t>
      </w:r>
      <w:r w:rsidRPr="00DE00D9">
        <w:rPr>
          <w:rFonts w:ascii="Times New Roman" w:hAnsi="Times New Roman" w:cs="Times New Roman"/>
          <w:sz w:val="24"/>
          <w:szCs w:val="24"/>
        </w:rPr>
        <w:t xml:space="preserve"> результате чего при негативном развитии событий</w:t>
      </w:r>
      <w:r w:rsidR="00AD5BB6" w:rsidRPr="00DE00D9">
        <w:rPr>
          <w:rFonts w:ascii="Times New Roman" w:hAnsi="Times New Roman" w:cs="Times New Roman"/>
          <w:sz w:val="24"/>
          <w:szCs w:val="24"/>
        </w:rPr>
        <w:t>,</w:t>
      </w:r>
      <w:r w:rsidRPr="00DE00D9">
        <w:rPr>
          <w:rFonts w:ascii="Times New Roman" w:hAnsi="Times New Roman" w:cs="Times New Roman"/>
          <w:sz w:val="24"/>
          <w:szCs w:val="24"/>
        </w:rPr>
        <w:t xml:space="preserve"> </w:t>
      </w:r>
      <w:proofErr w:type="gramStart"/>
      <w:r w:rsidRPr="00DE00D9">
        <w:rPr>
          <w:rFonts w:ascii="Times New Roman" w:hAnsi="Times New Roman" w:cs="Times New Roman"/>
          <w:sz w:val="24"/>
          <w:szCs w:val="24"/>
        </w:rPr>
        <w:t>к примеру</w:t>
      </w:r>
      <w:proofErr w:type="gramEnd"/>
      <w:r w:rsidR="00AD5BB6" w:rsidRPr="00DE00D9">
        <w:rPr>
          <w:rFonts w:ascii="Times New Roman" w:hAnsi="Times New Roman" w:cs="Times New Roman"/>
          <w:sz w:val="24"/>
          <w:szCs w:val="24"/>
        </w:rPr>
        <w:t>,</w:t>
      </w:r>
      <w:r w:rsidRPr="00DE00D9">
        <w:rPr>
          <w:rFonts w:ascii="Times New Roman" w:hAnsi="Times New Roman" w:cs="Times New Roman"/>
          <w:sz w:val="24"/>
          <w:szCs w:val="24"/>
        </w:rPr>
        <w:t xml:space="preserve"> капитал может быть переложен из акций перспективных компаний в государственные облигации, и пр</w:t>
      </w:r>
      <w:r w:rsidR="00BC54FB" w:rsidRPr="00DE00D9">
        <w:rPr>
          <w:rFonts w:ascii="Times New Roman" w:hAnsi="Times New Roman" w:cs="Times New Roman"/>
          <w:sz w:val="24"/>
          <w:szCs w:val="24"/>
        </w:rPr>
        <w:t xml:space="preserve">и стабилизации ситуации </w:t>
      </w:r>
      <w:r w:rsidR="00AD5BB6" w:rsidRPr="00DE00D9">
        <w:rPr>
          <w:rFonts w:ascii="Times New Roman" w:hAnsi="Times New Roman" w:cs="Times New Roman"/>
          <w:sz w:val="24"/>
          <w:szCs w:val="24"/>
        </w:rPr>
        <w:t xml:space="preserve">- </w:t>
      </w:r>
      <w:r w:rsidR="00BC54FB" w:rsidRPr="00DE00D9">
        <w:rPr>
          <w:rFonts w:ascii="Times New Roman" w:hAnsi="Times New Roman" w:cs="Times New Roman"/>
          <w:sz w:val="24"/>
          <w:szCs w:val="24"/>
        </w:rPr>
        <w:t>обратно;</w:t>
      </w:r>
    </w:p>
    <w:p w:rsidR="00BC54FB" w:rsidRPr="00DE00D9" w:rsidRDefault="00BC54FB" w:rsidP="003A6BC3">
      <w:pPr>
        <w:pStyle w:val="a4"/>
        <w:numPr>
          <w:ilvl w:val="0"/>
          <w:numId w:val="1"/>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Взносы страхователя на основании ст. 143 и 128 ГК РФ являются юридически неприкосновенными на протяжении действия полиса. В случае возникновения таких событий, как развод, судебный раздел имущества, арест, налоговые взыскания, денежные средства страхователя в полной мере сохраняются и передаются по окончании действия полиса к </w:t>
      </w:r>
      <w:proofErr w:type="spellStart"/>
      <w:r w:rsidRPr="00DE00D9">
        <w:rPr>
          <w:rFonts w:ascii="Times New Roman" w:hAnsi="Times New Roman" w:cs="Times New Roman"/>
          <w:sz w:val="24"/>
          <w:szCs w:val="24"/>
        </w:rPr>
        <w:t>выгодоп</w:t>
      </w:r>
      <w:r w:rsidR="004D2E1C" w:rsidRPr="00DE00D9">
        <w:rPr>
          <w:rFonts w:ascii="Times New Roman" w:hAnsi="Times New Roman" w:cs="Times New Roman"/>
          <w:sz w:val="24"/>
          <w:szCs w:val="24"/>
        </w:rPr>
        <w:t>риобретателю</w:t>
      </w:r>
      <w:proofErr w:type="spellEnd"/>
      <w:r w:rsidR="004D2E1C" w:rsidRPr="00DE00D9">
        <w:rPr>
          <w:rFonts w:ascii="Times New Roman" w:hAnsi="Times New Roman" w:cs="Times New Roman"/>
          <w:sz w:val="24"/>
          <w:szCs w:val="24"/>
        </w:rPr>
        <w:t>;</w:t>
      </w:r>
    </w:p>
    <w:p w:rsidR="00BC54FB" w:rsidRPr="00DE00D9" w:rsidRDefault="00BC54FB" w:rsidP="003A6BC3">
      <w:pPr>
        <w:pStyle w:val="a4"/>
        <w:numPr>
          <w:ilvl w:val="0"/>
          <w:numId w:val="1"/>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Страхователь вправе назначить </w:t>
      </w:r>
      <w:proofErr w:type="spellStart"/>
      <w:r w:rsidRPr="00DE00D9">
        <w:rPr>
          <w:rFonts w:ascii="Times New Roman" w:hAnsi="Times New Roman" w:cs="Times New Roman"/>
          <w:sz w:val="24"/>
          <w:szCs w:val="24"/>
        </w:rPr>
        <w:t>выгодоприобретателем</w:t>
      </w:r>
      <w:proofErr w:type="spellEnd"/>
      <w:r w:rsidRPr="00DE00D9">
        <w:rPr>
          <w:rFonts w:ascii="Times New Roman" w:hAnsi="Times New Roman" w:cs="Times New Roman"/>
          <w:sz w:val="24"/>
          <w:szCs w:val="24"/>
        </w:rPr>
        <w:t xml:space="preserve"> любое физическое лицо, а также поменять его в любой момент. При этом</w:t>
      </w:r>
      <w:proofErr w:type="gramStart"/>
      <w:r w:rsidRPr="00DE00D9">
        <w:rPr>
          <w:rFonts w:ascii="Times New Roman" w:hAnsi="Times New Roman" w:cs="Times New Roman"/>
          <w:sz w:val="24"/>
          <w:szCs w:val="24"/>
        </w:rPr>
        <w:t>,</w:t>
      </w:r>
      <w:proofErr w:type="gramEnd"/>
      <w:r w:rsidRPr="00DE00D9">
        <w:rPr>
          <w:rFonts w:ascii="Times New Roman" w:hAnsi="Times New Roman" w:cs="Times New Roman"/>
          <w:sz w:val="24"/>
          <w:szCs w:val="24"/>
        </w:rPr>
        <w:t xml:space="preserve"> если происходит страховой случай, связанный со смертью застрахованного лица, тогда страховщик производит выплаты наследникам, если они являются </w:t>
      </w:r>
      <w:proofErr w:type="spellStart"/>
      <w:r w:rsidRPr="00DE00D9">
        <w:rPr>
          <w:rFonts w:ascii="Times New Roman" w:hAnsi="Times New Roman" w:cs="Times New Roman"/>
          <w:sz w:val="24"/>
          <w:szCs w:val="24"/>
        </w:rPr>
        <w:t>выгодоприобретателями</w:t>
      </w:r>
      <w:proofErr w:type="spellEnd"/>
      <w:r w:rsidRPr="00DE00D9">
        <w:rPr>
          <w:rFonts w:ascii="Times New Roman" w:hAnsi="Times New Roman" w:cs="Times New Roman"/>
          <w:sz w:val="24"/>
          <w:szCs w:val="24"/>
        </w:rPr>
        <w:t>, не через полгода, а гораздо раньше.</w:t>
      </w:r>
    </w:p>
    <w:p w:rsidR="009404FA" w:rsidRPr="00DE00D9" w:rsidRDefault="00756C00" w:rsidP="003A6BC3">
      <w:pPr>
        <w:pStyle w:val="a4"/>
        <w:numPr>
          <w:ilvl w:val="0"/>
          <w:numId w:val="1"/>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Для инвестиционного страхования жизни имеются налоговые льготы, предусмотренные ст. </w:t>
      </w:r>
      <w:r w:rsidR="009404FA" w:rsidRPr="00DE00D9">
        <w:rPr>
          <w:rFonts w:ascii="Times New Roman" w:hAnsi="Times New Roman" w:cs="Times New Roman"/>
          <w:sz w:val="24"/>
          <w:szCs w:val="24"/>
        </w:rPr>
        <w:t xml:space="preserve">213 НК РФ. </w:t>
      </w:r>
    </w:p>
    <w:p w:rsidR="00756C00" w:rsidRPr="00DE00D9" w:rsidRDefault="009404FA"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Во-первых, таковой является налоговый вычет от вносимой суммы, но не более 120000 руб. То есть страховщик имеет возможность получить обратно от уплаченного или предстоящего к уплате налога на доходы физических лиц не более 15600 руб.</w:t>
      </w:r>
    </w:p>
    <w:p w:rsidR="009404FA" w:rsidRPr="00DE00D9" w:rsidRDefault="009404FA"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Во-вторых, дополнительный инвестиционный доход облагается налогом на доходы физических лиц по ставке 13 % не полностью, а лишь в части превышения средней за период ключевой ставки ЦБ РФ.</w:t>
      </w:r>
    </w:p>
    <w:p w:rsidR="009404FA" w:rsidRPr="00DE00D9" w:rsidRDefault="009404FA"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В-третьих, если клиент уходит из жизни, то в </w:t>
      </w:r>
      <w:proofErr w:type="gramStart"/>
      <w:r w:rsidRPr="00DE00D9">
        <w:rPr>
          <w:rFonts w:ascii="Times New Roman" w:hAnsi="Times New Roman" w:cs="Times New Roman"/>
          <w:sz w:val="24"/>
          <w:szCs w:val="24"/>
        </w:rPr>
        <w:t>этом</w:t>
      </w:r>
      <w:proofErr w:type="gramEnd"/>
      <w:r w:rsidRPr="00DE00D9">
        <w:rPr>
          <w:rFonts w:ascii="Times New Roman" w:hAnsi="Times New Roman" w:cs="Times New Roman"/>
          <w:sz w:val="24"/>
          <w:szCs w:val="24"/>
        </w:rPr>
        <w:t xml:space="preserve"> случае выплаты от страховой компании </w:t>
      </w:r>
      <w:proofErr w:type="spellStart"/>
      <w:r w:rsidRPr="00DE00D9">
        <w:rPr>
          <w:rFonts w:ascii="Times New Roman" w:hAnsi="Times New Roman" w:cs="Times New Roman"/>
          <w:sz w:val="24"/>
          <w:szCs w:val="24"/>
        </w:rPr>
        <w:t>выгодоприобретателю</w:t>
      </w:r>
      <w:proofErr w:type="spellEnd"/>
      <w:r w:rsidRPr="00DE00D9">
        <w:rPr>
          <w:rFonts w:ascii="Times New Roman" w:hAnsi="Times New Roman" w:cs="Times New Roman"/>
          <w:sz w:val="24"/>
          <w:szCs w:val="24"/>
        </w:rPr>
        <w:t xml:space="preserve"> налогом не облагаются.</w:t>
      </w:r>
    </w:p>
    <w:p w:rsidR="009404FA" w:rsidRPr="00DE00D9" w:rsidRDefault="009404FA" w:rsidP="003A6BC3">
      <w:pPr>
        <w:pStyle w:val="a4"/>
        <w:numPr>
          <w:ilvl w:val="0"/>
          <w:numId w:val="1"/>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lastRenderedPageBreak/>
        <w:t xml:space="preserve">При наступлении страхового случая по риску «Смерть в результате несчастного случая» </w:t>
      </w:r>
      <w:proofErr w:type="spellStart"/>
      <w:r w:rsidRPr="00DE00D9">
        <w:rPr>
          <w:rFonts w:ascii="Times New Roman" w:hAnsi="Times New Roman" w:cs="Times New Roman"/>
          <w:sz w:val="24"/>
          <w:szCs w:val="24"/>
        </w:rPr>
        <w:t>выгодоприобретателю</w:t>
      </w:r>
      <w:proofErr w:type="spellEnd"/>
      <w:r w:rsidRPr="00DE00D9">
        <w:rPr>
          <w:rFonts w:ascii="Times New Roman" w:hAnsi="Times New Roman" w:cs="Times New Roman"/>
          <w:sz w:val="24"/>
          <w:szCs w:val="24"/>
        </w:rPr>
        <w:t xml:space="preserve"> может быть выплачено 200 </w:t>
      </w:r>
      <w:r w:rsidR="00E37FC9" w:rsidRPr="00DE00D9">
        <w:rPr>
          <w:rFonts w:ascii="Times New Roman" w:hAnsi="Times New Roman" w:cs="Times New Roman"/>
          <w:sz w:val="24"/>
          <w:szCs w:val="24"/>
        </w:rPr>
        <w:t>% страховой</w:t>
      </w:r>
      <w:r w:rsidR="004D2E1C" w:rsidRPr="00DE00D9">
        <w:rPr>
          <w:rFonts w:ascii="Times New Roman" w:hAnsi="Times New Roman" w:cs="Times New Roman"/>
          <w:sz w:val="24"/>
          <w:szCs w:val="24"/>
        </w:rPr>
        <w:t xml:space="preserve"> суммы;</w:t>
      </w:r>
    </w:p>
    <w:p w:rsidR="00BA4D26" w:rsidRPr="00DE00D9" w:rsidRDefault="00B55637" w:rsidP="003A6BC3">
      <w:pPr>
        <w:pStyle w:val="a4"/>
        <w:numPr>
          <w:ilvl w:val="0"/>
          <w:numId w:val="1"/>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Инвестиционное страхование жизни может выступить средством для осуществления долгосрочных целей, таких как длительный уход за пожилыми людьми, расходы на получение образования детей, покупку недвижимости и т.д.</w:t>
      </w:r>
      <w:r w:rsidR="004D2E1C" w:rsidRPr="00DE00D9">
        <w:rPr>
          <w:rFonts w:ascii="Times New Roman" w:hAnsi="Times New Roman" w:cs="Times New Roman"/>
          <w:sz w:val="24"/>
          <w:szCs w:val="24"/>
        </w:rPr>
        <w:t>;</w:t>
      </w:r>
    </w:p>
    <w:p w:rsidR="00BA4D26" w:rsidRPr="00DE00D9" w:rsidRDefault="00BA4D26" w:rsidP="003A6BC3">
      <w:pPr>
        <w:pStyle w:val="a4"/>
        <w:numPr>
          <w:ilvl w:val="0"/>
          <w:numId w:val="1"/>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Многие страховые компании создают возможность для страхователей управлять своим продуктом, то есть существуют такие функции как фиксирования достигнутой прибыли, либо установление какого-либо порога роста прибыли при котором она автоматически снимается.</w:t>
      </w:r>
      <w:r w:rsidR="003E2EB3" w:rsidRPr="00DE00D9">
        <w:rPr>
          <w:rFonts w:ascii="Times New Roman" w:hAnsi="Times New Roman" w:cs="Times New Roman"/>
          <w:sz w:val="24"/>
          <w:szCs w:val="24"/>
        </w:rPr>
        <w:t xml:space="preserve"> </w:t>
      </w:r>
      <w:r w:rsidR="00164F4B" w:rsidRPr="00DE00D9">
        <w:rPr>
          <w:rFonts w:ascii="Times New Roman" w:hAnsi="Times New Roman" w:cs="Times New Roman"/>
          <w:sz w:val="24"/>
          <w:szCs w:val="24"/>
          <w:lang w:val="en-GB"/>
        </w:rPr>
        <w:t>[4</w:t>
      </w:r>
      <w:r w:rsidR="003E2EB3" w:rsidRPr="00DE00D9">
        <w:rPr>
          <w:rFonts w:ascii="Times New Roman" w:hAnsi="Times New Roman" w:cs="Times New Roman"/>
          <w:sz w:val="24"/>
          <w:szCs w:val="24"/>
          <w:lang w:val="en-GB"/>
        </w:rPr>
        <w:t>]</w:t>
      </w:r>
    </w:p>
    <w:p w:rsidR="00E37FC9" w:rsidRPr="00DE00D9" w:rsidRDefault="00E37FC9"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Срок </w:t>
      </w:r>
      <w:proofErr w:type="gramStart"/>
      <w:r w:rsidRPr="00DE00D9">
        <w:rPr>
          <w:rFonts w:ascii="Times New Roman" w:hAnsi="Times New Roman" w:cs="Times New Roman"/>
          <w:sz w:val="24"/>
          <w:szCs w:val="24"/>
        </w:rPr>
        <w:t>действия полиса инвестиционного страхования жизни</w:t>
      </w:r>
      <w:proofErr w:type="gramEnd"/>
      <w:r w:rsidRPr="00DE00D9">
        <w:rPr>
          <w:rFonts w:ascii="Times New Roman" w:hAnsi="Times New Roman" w:cs="Times New Roman"/>
          <w:sz w:val="24"/>
          <w:szCs w:val="24"/>
        </w:rPr>
        <w:t xml:space="preserve"> довольно продолжительный и составляет 3-5 лет. Это позволяет получить государству и реальному сектору российской экономики источник длинных денег.</w:t>
      </w:r>
      <w:r w:rsidR="00747119" w:rsidRPr="00DE00D9">
        <w:rPr>
          <w:rFonts w:ascii="Times New Roman" w:hAnsi="Times New Roman" w:cs="Times New Roman"/>
          <w:sz w:val="24"/>
          <w:szCs w:val="24"/>
        </w:rPr>
        <w:t xml:space="preserve"> </w:t>
      </w:r>
      <w:r w:rsidRPr="00DE00D9">
        <w:rPr>
          <w:rFonts w:ascii="Times New Roman" w:hAnsi="Times New Roman" w:cs="Times New Roman"/>
          <w:sz w:val="24"/>
          <w:szCs w:val="24"/>
        </w:rPr>
        <w:t>Вовлечение страхователей в данный продукт позволяет стимулировать развитие финансовых рынков, и способствовать улучшению инвестиционного результата участников рынка.</w:t>
      </w:r>
    </w:p>
    <w:p w:rsidR="00E37FC9" w:rsidRPr="00DE00D9" w:rsidRDefault="00543E71"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Международный</w:t>
      </w:r>
      <w:r w:rsidR="00E37FC9" w:rsidRPr="00DE00D9">
        <w:rPr>
          <w:rFonts w:ascii="Times New Roman" w:hAnsi="Times New Roman" w:cs="Times New Roman"/>
          <w:sz w:val="24"/>
          <w:szCs w:val="24"/>
        </w:rPr>
        <w:t xml:space="preserve"> опыт использования данных продуктов показывает, что в Европе размер инвестиционных портфелей страховщиков жизни приближает</w:t>
      </w:r>
      <w:r w:rsidR="00AD5BB6" w:rsidRPr="00DE00D9">
        <w:rPr>
          <w:rFonts w:ascii="Times New Roman" w:hAnsi="Times New Roman" w:cs="Times New Roman"/>
          <w:sz w:val="24"/>
          <w:szCs w:val="24"/>
        </w:rPr>
        <w:t>ся</w:t>
      </w:r>
      <w:r w:rsidR="00E37FC9" w:rsidRPr="00DE00D9">
        <w:rPr>
          <w:rFonts w:ascii="Times New Roman" w:hAnsi="Times New Roman" w:cs="Times New Roman"/>
          <w:sz w:val="24"/>
          <w:szCs w:val="24"/>
        </w:rPr>
        <w:t xml:space="preserve"> к 7 трлн. евро, составляя при этом </w:t>
      </w:r>
      <w:r w:rsidRPr="00DE00D9">
        <w:rPr>
          <w:rFonts w:ascii="Times New Roman" w:hAnsi="Times New Roman" w:cs="Times New Roman"/>
          <w:sz w:val="24"/>
          <w:szCs w:val="24"/>
        </w:rPr>
        <w:t>весомую долю от мирового ВВП. В Европе и США страховщики жизни входят в число крупнейших институциональных инвесторов.</w:t>
      </w:r>
      <w:r w:rsidR="00FB1998" w:rsidRPr="00DE00D9">
        <w:rPr>
          <w:rFonts w:ascii="Times New Roman" w:hAnsi="Times New Roman" w:cs="Times New Roman"/>
          <w:sz w:val="24"/>
          <w:szCs w:val="24"/>
        </w:rPr>
        <w:t xml:space="preserve"> [2]</w:t>
      </w:r>
    </w:p>
    <w:p w:rsidR="00543E71" w:rsidRPr="00DE00D9" w:rsidRDefault="00543E71"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Мотивом распространения и популярности инвестиционного страхования жизни</w:t>
      </w:r>
      <w:r w:rsidR="004D2E1C" w:rsidRPr="00DE00D9">
        <w:rPr>
          <w:rFonts w:ascii="Times New Roman" w:hAnsi="Times New Roman" w:cs="Times New Roman"/>
          <w:sz w:val="24"/>
          <w:szCs w:val="24"/>
        </w:rPr>
        <w:t xml:space="preserve"> в Европе и США</w:t>
      </w:r>
      <w:r w:rsidRPr="00DE00D9">
        <w:rPr>
          <w:rFonts w:ascii="Times New Roman" w:hAnsi="Times New Roman" w:cs="Times New Roman"/>
          <w:sz w:val="24"/>
          <w:szCs w:val="24"/>
        </w:rPr>
        <w:t xml:space="preserve"> служат очень низкие ставки или даже нулевые на доходность по банковским вкладам. </w:t>
      </w:r>
      <w:r w:rsidR="00782EA4" w:rsidRPr="00DE00D9">
        <w:rPr>
          <w:rFonts w:ascii="Times New Roman" w:hAnsi="Times New Roman" w:cs="Times New Roman"/>
          <w:sz w:val="24"/>
          <w:szCs w:val="24"/>
        </w:rPr>
        <w:t>В частности,</w:t>
      </w:r>
      <w:r w:rsidRPr="00DE00D9">
        <w:rPr>
          <w:rFonts w:ascii="Times New Roman" w:hAnsi="Times New Roman" w:cs="Times New Roman"/>
          <w:sz w:val="24"/>
          <w:szCs w:val="24"/>
        </w:rPr>
        <w:t xml:space="preserve"> имеет высокое признание такой продукт, как </w:t>
      </w:r>
      <w:r w:rsidRPr="00DE00D9">
        <w:rPr>
          <w:rFonts w:ascii="Times New Roman" w:hAnsi="Times New Roman" w:cs="Times New Roman"/>
          <w:sz w:val="24"/>
          <w:szCs w:val="24"/>
          <w:lang w:val="en-GB"/>
        </w:rPr>
        <w:t>Unit</w:t>
      </w:r>
      <w:r w:rsidRPr="00DE00D9">
        <w:rPr>
          <w:rFonts w:ascii="Times New Roman" w:hAnsi="Times New Roman" w:cs="Times New Roman"/>
          <w:sz w:val="24"/>
          <w:szCs w:val="24"/>
        </w:rPr>
        <w:t>-</w:t>
      </w:r>
      <w:r w:rsidRPr="00DE00D9">
        <w:rPr>
          <w:rFonts w:ascii="Times New Roman" w:hAnsi="Times New Roman" w:cs="Times New Roman"/>
          <w:sz w:val="24"/>
          <w:szCs w:val="24"/>
          <w:lang w:val="en-GB"/>
        </w:rPr>
        <w:t>Linked</w:t>
      </w:r>
      <w:r w:rsidRPr="00DE00D9">
        <w:rPr>
          <w:rFonts w:ascii="Times New Roman" w:hAnsi="Times New Roman" w:cs="Times New Roman"/>
          <w:sz w:val="24"/>
          <w:szCs w:val="24"/>
        </w:rPr>
        <w:t xml:space="preserve">. Этот продукт позволяет получить гораздо большую </w:t>
      </w:r>
      <w:proofErr w:type="gramStart"/>
      <w:r w:rsidRPr="00DE00D9">
        <w:rPr>
          <w:rFonts w:ascii="Times New Roman" w:hAnsi="Times New Roman" w:cs="Times New Roman"/>
          <w:sz w:val="24"/>
          <w:szCs w:val="24"/>
        </w:rPr>
        <w:t>доходность</w:t>
      </w:r>
      <w:proofErr w:type="gramEnd"/>
      <w:r w:rsidRPr="00DE00D9">
        <w:rPr>
          <w:rFonts w:ascii="Times New Roman" w:hAnsi="Times New Roman" w:cs="Times New Roman"/>
          <w:sz w:val="24"/>
          <w:szCs w:val="24"/>
        </w:rPr>
        <w:t xml:space="preserve"> чем по инвестиционному страхованию жизни, схож с последним в части наличия страховой защиты в случае смерти, несчастного случая, болезней. Здесь также при</w:t>
      </w:r>
      <w:r w:rsidR="00916EA0" w:rsidRPr="00DE00D9">
        <w:rPr>
          <w:rFonts w:ascii="Times New Roman" w:hAnsi="Times New Roman" w:cs="Times New Roman"/>
          <w:sz w:val="24"/>
          <w:szCs w:val="24"/>
        </w:rPr>
        <w:t>сутствует наличие инвестиционной</w:t>
      </w:r>
      <w:r w:rsidRPr="00DE00D9">
        <w:rPr>
          <w:rFonts w:ascii="Times New Roman" w:hAnsi="Times New Roman" w:cs="Times New Roman"/>
          <w:sz w:val="24"/>
          <w:szCs w:val="24"/>
        </w:rPr>
        <w:t xml:space="preserve"> составляющей, ключевое отличие содержится в том, что </w:t>
      </w:r>
      <w:r w:rsidR="00782EA4" w:rsidRPr="00DE00D9">
        <w:rPr>
          <w:rFonts w:ascii="Times New Roman" w:hAnsi="Times New Roman" w:cs="Times New Roman"/>
          <w:sz w:val="24"/>
          <w:szCs w:val="24"/>
        </w:rPr>
        <w:t>гарантия</w:t>
      </w:r>
      <w:r w:rsidRPr="00DE00D9">
        <w:rPr>
          <w:rFonts w:ascii="Times New Roman" w:hAnsi="Times New Roman" w:cs="Times New Roman"/>
          <w:sz w:val="24"/>
          <w:szCs w:val="24"/>
        </w:rPr>
        <w:t xml:space="preserve"> возврата уплаченной страховой премии отсутствует. Положительными отличиями от ИСЖ являются высокая</w:t>
      </w:r>
      <w:r w:rsidR="004D2E1C" w:rsidRPr="00DE00D9">
        <w:rPr>
          <w:rFonts w:ascii="Times New Roman" w:hAnsi="Times New Roman" w:cs="Times New Roman"/>
          <w:sz w:val="24"/>
          <w:szCs w:val="24"/>
        </w:rPr>
        <w:t xml:space="preserve"> прозрачность, гибкость, больший</w:t>
      </w:r>
      <w:r w:rsidRPr="00DE00D9">
        <w:rPr>
          <w:rFonts w:ascii="Times New Roman" w:hAnsi="Times New Roman" w:cs="Times New Roman"/>
          <w:sz w:val="24"/>
          <w:szCs w:val="24"/>
        </w:rPr>
        <w:t xml:space="preserve"> спектр применяемых инвестиционных инструментов.</w:t>
      </w:r>
    </w:p>
    <w:p w:rsidR="003243BA" w:rsidRPr="00DE00D9" w:rsidRDefault="00B55637"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Различные налоговые льготы предоставляют более высокую заинтересованность страхователей в </w:t>
      </w:r>
      <w:proofErr w:type="gramStart"/>
      <w:r w:rsidRPr="00DE00D9">
        <w:rPr>
          <w:rFonts w:ascii="Times New Roman" w:hAnsi="Times New Roman" w:cs="Times New Roman"/>
          <w:sz w:val="24"/>
          <w:szCs w:val="24"/>
        </w:rPr>
        <w:t>использовании</w:t>
      </w:r>
      <w:proofErr w:type="gramEnd"/>
      <w:r w:rsidRPr="00DE00D9">
        <w:rPr>
          <w:rFonts w:ascii="Times New Roman" w:hAnsi="Times New Roman" w:cs="Times New Roman"/>
          <w:sz w:val="24"/>
          <w:szCs w:val="24"/>
        </w:rPr>
        <w:t xml:space="preserve"> полисов инвестиционного страхования жизни. В России налоговый вычет составляет только 120 тыс. руб. на человека, в США же для корпоративных страхователей вычет составляет 50 тыс. дол. США для каждого сотрудника организации.</w:t>
      </w:r>
    </w:p>
    <w:p w:rsidR="003243BA" w:rsidRPr="00DE00D9" w:rsidRDefault="003243BA"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Также мировой опыт показывает, что привлекательность </w:t>
      </w:r>
      <w:r w:rsidR="00AD5BB6" w:rsidRPr="00DE00D9">
        <w:rPr>
          <w:rFonts w:ascii="Times New Roman" w:hAnsi="Times New Roman" w:cs="Times New Roman"/>
          <w:sz w:val="24"/>
          <w:szCs w:val="24"/>
        </w:rPr>
        <w:t>вложения</w:t>
      </w:r>
      <w:r w:rsidRPr="00DE00D9">
        <w:rPr>
          <w:rFonts w:ascii="Times New Roman" w:hAnsi="Times New Roman" w:cs="Times New Roman"/>
          <w:sz w:val="24"/>
          <w:szCs w:val="24"/>
        </w:rPr>
        <w:t xml:space="preserve"> длинных денег страхователей может быть повышена, за счет применения дифференцированной ставки налогообложения, которая снижается вместе ростом срока действия страховой программы, как например, это уже есть во Франции.</w:t>
      </w:r>
    </w:p>
    <w:p w:rsidR="00245827" w:rsidRPr="00DE00D9" w:rsidRDefault="00245827"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lastRenderedPageBreak/>
        <w:t xml:space="preserve">В 2017 г. </w:t>
      </w:r>
      <w:r w:rsidR="006D7EBE" w:rsidRPr="00DE00D9">
        <w:rPr>
          <w:rFonts w:ascii="Times New Roman" w:hAnsi="Times New Roman" w:cs="Times New Roman"/>
          <w:sz w:val="24"/>
          <w:szCs w:val="24"/>
        </w:rPr>
        <w:t>е</w:t>
      </w:r>
      <w:r w:rsidRPr="00DE00D9">
        <w:rPr>
          <w:rFonts w:ascii="Times New Roman" w:hAnsi="Times New Roman" w:cs="Times New Roman"/>
          <w:sz w:val="24"/>
          <w:szCs w:val="24"/>
        </w:rPr>
        <w:t>мкость страхового рынка</w:t>
      </w:r>
      <w:r w:rsidR="00916EA0" w:rsidRPr="00DE00D9">
        <w:rPr>
          <w:rFonts w:ascii="Times New Roman" w:hAnsi="Times New Roman" w:cs="Times New Roman"/>
          <w:sz w:val="24"/>
          <w:szCs w:val="24"/>
        </w:rPr>
        <w:t xml:space="preserve"> в России</w:t>
      </w:r>
      <w:r w:rsidRPr="00DE00D9">
        <w:rPr>
          <w:rFonts w:ascii="Times New Roman" w:hAnsi="Times New Roman" w:cs="Times New Roman"/>
          <w:sz w:val="24"/>
          <w:szCs w:val="24"/>
        </w:rPr>
        <w:t xml:space="preserve"> составила 1279 млрд. </w:t>
      </w:r>
      <w:proofErr w:type="gramStart"/>
      <w:r w:rsidRPr="00DE00D9">
        <w:rPr>
          <w:rFonts w:ascii="Times New Roman" w:hAnsi="Times New Roman" w:cs="Times New Roman"/>
          <w:sz w:val="24"/>
          <w:szCs w:val="24"/>
        </w:rPr>
        <w:t>руб</w:t>
      </w:r>
      <w:proofErr w:type="gramEnd"/>
      <w:r w:rsidRPr="00DE00D9">
        <w:rPr>
          <w:rFonts w:ascii="Times New Roman" w:hAnsi="Times New Roman" w:cs="Times New Roman"/>
          <w:sz w:val="24"/>
          <w:szCs w:val="24"/>
        </w:rPr>
        <w:t>.. из которого 332 млрд. руб. составляет сегмент страхования жизни, то есть 26 %. По некоторым оценкам рынок инвестиционного страхования жизни составил 210 млрд. руб., таким образом</w:t>
      </w:r>
      <w:r w:rsidR="00AD5BB6" w:rsidRPr="00DE00D9">
        <w:rPr>
          <w:rFonts w:ascii="Times New Roman" w:hAnsi="Times New Roman" w:cs="Times New Roman"/>
          <w:sz w:val="24"/>
          <w:szCs w:val="24"/>
        </w:rPr>
        <w:t>,</w:t>
      </w:r>
      <w:r w:rsidRPr="00DE00D9">
        <w:rPr>
          <w:rFonts w:ascii="Times New Roman" w:hAnsi="Times New Roman" w:cs="Times New Roman"/>
          <w:sz w:val="24"/>
          <w:szCs w:val="24"/>
        </w:rPr>
        <w:t xml:space="preserve"> являясь драйвером раз</w:t>
      </w:r>
      <w:r w:rsidR="00E05BBF" w:rsidRPr="00DE00D9">
        <w:rPr>
          <w:rFonts w:ascii="Times New Roman" w:hAnsi="Times New Roman" w:cs="Times New Roman"/>
          <w:sz w:val="24"/>
          <w:szCs w:val="24"/>
        </w:rPr>
        <w:t xml:space="preserve">вития рынка страхования жизни, составляя от него 63 % и </w:t>
      </w:r>
      <w:r w:rsidR="00CC61B1" w:rsidRPr="00DE00D9">
        <w:rPr>
          <w:rFonts w:ascii="Times New Roman" w:hAnsi="Times New Roman" w:cs="Times New Roman"/>
          <w:sz w:val="24"/>
          <w:szCs w:val="24"/>
        </w:rPr>
        <w:t>16,4 % от общего объема премий по всем видам страхования</w:t>
      </w:r>
      <w:r w:rsidR="00E05BBF" w:rsidRPr="00DE00D9">
        <w:rPr>
          <w:rFonts w:ascii="Times New Roman" w:hAnsi="Times New Roman" w:cs="Times New Roman"/>
          <w:sz w:val="24"/>
          <w:szCs w:val="24"/>
        </w:rPr>
        <w:t>.</w:t>
      </w:r>
    </w:p>
    <w:p w:rsidR="005042F2" w:rsidRPr="00DE00D9" w:rsidRDefault="005042F2"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Инвестиционное страхование жизни имеет достаточно большие перспективы развития в России, вместе с этим есть некоторые риски</w:t>
      </w:r>
      <w:r w:rsidR="00D30837" w:rsidRPr="00DE00D9">
        <w:rPr>
          <w:rFonts w:ascii="Times New Roman" w:hAnsi="Times New Roman" w:cs="Times New Roman"/>
          <w:sz w:val="24"/>
          <w:szCs w:val="24"/>
        </w:rPr>
        <w:t xml:space="preserve"> и недостатки</w:t>
      </w:r>
      <w:r w:rsidRPr="00DE00D9">
        <w:rPr>
          <w:rFonts w:ascii="Times New Roman" w:hAnsi="Times New Roman" w:cs="Times New Roman"/>
          <w:sz w:val="24"/>
          <w:szCs w:val="24"/>
        </w:rPr>
        <w:t xml:space="preserve">. </w:t>
      </w:r>
      <w:proofErr w:type="gramStart"/>
      <w:r w:rsidRPr="00DE00D9">
        <w:rPr>
          <w:rFonts w:ascii="Times New Roman" w:hAnsi="Times New Roman" w:cs="Times New Roman"/>
          <w:sz w:val="24"/>
          <w:szCs w:val="24"/>
        </w:rPr>
        <w:t>Среди них отметим следующие:</w:t>
      </w:r>
      <w:proofErr w:type="gramEnd"/>
    </w:p>
    <w:p w:rsidR="005042F2" w:rsidRPr="00DE00D9" w:rsidRDefault="004D2E1C" w:rsidP="003A6BC3">
      <w:pPr>
        <w:pStyle w:val="a4"/>
        <w:numPr>
          <w:ilvl w:val="0"/>
          <w:numId w:val="2"/>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При ознакомлении клиента с особенностями </w:t>
      </w:r>
      <w:r w:rsidR="005042F2" w:rsidRPr="00DE00D9">
        <w:rPr>
          <w:rFonts w:ascii="Times New Roman" w:hAnsi="Times New Roman" w:cs="Times New Roman"/>
          <w:sz w:val="24"/>
          <w:szCs w:val="24"/>
        </w:rPr>
        <w:t>полиса, сообщается информация, что доходность неограниченная, и может быть выше доходности по банковскому вкладу, является альтернативой ему. В этом случае у клиента возникает ложное ожидание, что он получит в плане доходности то же, только выше. При отсут</w:t>
      </w:r>
      <w:r w:rsidR="00D30837" w:rsidRPr="00DE00D9">
        <w:rPr>
          <w:rFonts w:ascii="Times New Roman" w:hAnsi="Times New Roman" w:cs="Times New Roman"/>
          <w:sz w:val="24"/>
          <w:szCs w:val="24"/>
        </w:rPr>
        <w:t>ст</w:t>
      </w:r>
      <w:r w:rsidR="005042F2" w:rsidRPr="00DE00D9">
        <w:rPr>
          <w:rFonts w:ascii="Times New Roman" w:hAnsi="Times New Roman" w:cs="Times New Roman"/>
          <w:sz w:val="24"/>
          <w:szCs w:val="24"/>
        </w:rPr>
        <w:t xml:space="preserve">вии роста рынка или активов, гарантируется возврат только внесенных страховых взносов. При этом даже произошедшая за все годы нахождения денежных средств в такой программе </w:t>
      </w:r>
      <w:r w:rsidR="00D30837" w:rsidRPr="00DE00D9">
        <w:rPr>
          <w:rFonts w:ascii="Times New Roman" w:hAnsi="Times New Roman" w:cs="Times New Roman"/>
          <w:sz w:val="24"/>
          <w:szCs w:val="24"/>
        </w:rPr>
        <w:t xml:space="preserve">инфляция </w:t>
      </w:r>
      <w:r w:rsidR="005042F2" w:rsidRPr="00DE00D9">
        <w:rPr>
          <w:rFonts w:ascii="Times New Roman" w:hAnsi="Times New Roman" w:cs="Times New Roman"/>
          <w:sz w:val="24"/>
          <w:szCs w:val="24"/>
        </w:rPr>
        <w:t>никак не компенсируется. Так, например, случилось с первой волной вкладчиков в полисы инвестиционного страхования жизни 201</w:t>
      </w:r>
      <w:r w:rsidR="00D30837" w:rsidRPr="00DE00D9">
        <w:rPr>
          <w:rFonts w:ascii="Times New Roman" w:hAnsi="Times New Roman" w:cs="Times New Roman"/>
          <w:sz w:val="24"/>
          <w:szCs w:val="24"/>
        </w:rPr>
        <w:t>2-2013 гг., когда инвестиционные стратегии</w:t>
      </w:r>
      <w:r w:rsidR="00916EA0" w:rsidRPr="00DE00D9">
        <w:rPr>
          <w:rFonts w:ascii="Times New Roman" w:hAnsi="Times New Roman" w:cs="Times New Roman"/>
          <w:sz w:val="24"/>
          <w:szCs w:val="24"/>
        </w:rPr>
        <w:t xml:space="preserve"> полисов была направлены</w:t>
      </w:r>
      <w:r w:rsidR="005042F2" w:rsidRPr="00DE00D9">
        <w:rPr>
          <w:rFonts w:ascii="Times New Roman" w:hAnsi="Times New Roman" w:cs="Times New Roman"/>
          <w:sz w:val="24"/>
          <w:szCs w:val="24"/>
        </w:rPr>
        <w:t xml:space="preserve"> на рост индекса РТС или золото. Впоследствии эти активы не выросли, а наоборот </w:t>
      </w:r>
      <w:r w:rsidR="00AD5BB6" w:rsidRPr="00DE00D9">
        <w:rPr>
          <w:rFonts w:ascii="Times New Roman" w:hAnsi="Times New Roman" w:cs="Times New Roman"/>
          <w:sz w:val="24"/>
          <w:szCs w:val="24"/>
        </w:rPr>
        <w:t>«</w:t>
      </w:r>
      <w:r w:rsidR="005042F2" w:rsidRPr="00DE00D9">
        <w:rPr>
          <w:rFonts w:ascii="Times New Roman" w:hAnsi="Times New Roman" w:cs="Times New Roman"/>
          <w:sz w:val="24"/>
          <w:szCs w:val="24"/>
        </w:rPr>
        <w:t>просели</w:t>
      </w:r>
      <w:r w:rsidR="00AD5BB6" w:rsidRPr="00DE00D9">
        <w:rPr>
          <w:rFonts w:ascii="Times New Roman" w:hAnsi="Times New Roman" w:cs="Times New Roman"/>
          <w:sz w:val="24"/>
          <w:szCs w:val="24"/>
        </w:rPr>
        <w:t>»</w:t>
      </w:r>
      <w:r w:rsidR="005042F2" w:rsidRPr="00DE00D9">
        <w:rPr>
          <w:rFonts w:ascii="Times New Roman" w:hAnsi="Times New Roman" w:cs="Times New Roman"/>
          <w:sz w:val="24"/>
          <w:szCs w:val="24"/>
        </w:rPr>
        <w:t xml:space="preserve">, </w:t>
      </w:r>
      <w:r w:rsidR="008B4AD6" w:rsidRPr="00DE00D9">
        <w:rPr>
          <w:rFonts w:ascii="Times New Roman" w:hAnsi="Times New Roman" w:cs="Times New Roman"/>
          <w:sz w:val="24"/>
          <w:szCs w:val="24"/>
        </w:rPr>
        <w:t>и поэтому лишь небольшое количество страхователей согл</w:t>
      </w:r>
      <w:r w:rsidR="00D30837" w:rsidRPr="00DE00D9">
        <w:rPr>
          <w:rFonts w:ascii="Times New Roman" w:hAnsi="Times New Roman" w:cs="Times New Roman"/>
          <w:sz w:val="24"/>
          <w:szCs w:val="24"/>
        </w:rPr>
        <w:t>асилось пролонгировать договоры;</w:t>
      </w:r>
    </w:p>
    <w:p w:rsidR="00D30837" w:rsidRPr="00DE00D9" w:rsidRDefault="00D30837" w:rsidP="003A6BC3">
      <w:pPr>
        <w:pStyle w:val="a4"/>
        <w:numPr>
          <w:ilvl w:val="0"/>
          <w:numId w:val="2"/>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Первоначально инвестиционное страхование жизни было ориентировано на сегмент клиентов с доходом выше среднего. В настоящее время порог входа в данные продукты значительно снижен, примерно до 30 тыс</w:t>
      </w:r>
      <w:proofErr w:type="gramStart"/>
      <w:r w:rsidRPr="00DE00D9">
        <w:rPr>
          <w:rFonts w:ascii="Times New Roman" w:hAnsi="Times New Roman" w:cs="Times New Roman"/>
          <w:sz w:val="24"/>
          <w:szCs w:val="24"/>
        </w:rPr>
        <w:t>.р</w:t>
      </w:r>
      <w:proofErr w:type="gramEnd"/>
      <w:r w:rsidRPr="00DE00D9">
        <w:rPr>
          <w:rFonts w:ascii="Times New Roman" w:hAnsi="Times New Roman" w:cs="Times New Roman"/>
          <w:sz w:val="24"/>
          <w:szCs w:val="24"/>
        </w:rPr>
        <w:t xml:space="preserve">уб., что означает доступность для инвесторов со средним доходом и доходом ниже среднего. Зачастую такие клиенты </w:t>
      </w:r>
      <w:proofErr w:type="gramStart"/>
      <w:r w:rsidRPr="00DE00D9">
        <w:rPr>
          <w:rFonts w:ascii="Times New Roman" w:hAnsi="Times New Roman" w:cs="Times New Roman"/>
          <w:sz w:val="24"/>
          <w:szCs w:val="24"/>
        </w:rPr>
        <w:t xml:space="preserve">обладают невысоким уровнем </w:t>
      </w:r>
      <w:r w:rsidR="00916EA0" w:rsidRPr="00DE00D9">
        <w:rPr>
          <w:rFonts w:ascii="Times New Roman" w:hAnsi="Times New Roman" w:cs="Times New Roman"/>
          <w:sz w:val="24"/>
          <w:szCs w:val="24"/>
        </w:rPr>
        <w:t xml:space="preserve">финансовой </w:t>
      </w:r>
      <w:r w:rsidRPr="00DE00D9">
        <w:rPr>
          <w:rFonts w:ascii="Times New Roman" w:hAnsi="Times New Roman" w:cs="Times New Roman"/>
          <w:sz w:val="24"/>
          <w:szCs w:val="24"/>
        </w:rPr>
        <w:t>грамотности и обслуживание таких клиентов не предполагает</w:t>
      </w:r>
      <w:proofErr w:type="gramEnd"/>
      <w:r w:rsidRPr="00DE00D9">
        <w:rPr>
          <w:rFonts w:ascii="Times New Roman" w:hAnsi="Times New Roman" w:cs="Times New Roman"/>
          <w:sz w:val="24"/>
          <w:szCs w:val="24"/>
        </w:rPr>
        <w:t xml:space="preserve"> </w:t>
      </w:r>
      <w:r w:rsidR="00916EA0" w:rsidRPr="00DE00D9">
        <w:rPr>
          <w:rFonts w:ascii="Times New Roman" w:hAnsi="Times New Roman" w:cs="Times New Roman"/>
          <w:sz w:val="24"/>
          <w:szCs w:val="24"/>
        </w:rPr>
        <w:t>отведения</w:t>
      </w:r>
      <w:r w:rsidRPr="00DE00D9">
        <w:rPr>
          <w:rFonts w:ascii="Times New Roman" w:hAnsi="Times New Roman" w:cs="Times New Roman"/>
          <w:sz w:val="24"/>
          <w:szCs w:val="24"/>
        </w:rPr>
        <w:t xml:space="preserve"> на консультацию большого количества времени, поэтому в таких случаях очень распространён </w:t>
      </w:r>
      <w:r w:rsidR="00AD5BB6" w:rsidRPr="00DE00D9">
        <w:rPr>
          <w:rFonts w:ascii="Times New Roman" w:hAnsi="Times New Roman" w:cs="Times New Roman"/>
          <w:sz w:val="24"/>
          <w:szCs w:val="24"/>
        </w:rPr>
        <w:t>«</w:t>
      </w:r>
      <w:proofErr w:type="spellStart"/>
      <w:r w:rsidRPr="00DE00D9">
        <w:rPr>
          <w:rFonts w:ascii="Times New Roman" w:hAnsi="Times New Roman" w:cs="Times New Roman"/>
          <w:sz w:val="24"/>
          <w:szCs w:val="24"/>
        </w:rPr>
        <w:t>мисселинг</w:t>
      </w:r>
      <w:proofErr w:type="spellEnd"/>
      <w:r w:rsidR="00AD5BB6" w:rsidRPr="00DE00D9">
        <w:rPr>
          <w:rFonts w:ascii="Times New Roman" w:hAnsi="Times New Roman" w:cs="Times New Roman"/>
          <w:sz w:val="24"/>
          <w:szCs w:val="24"/>
        </w:rPr>
        <w:t>»</w:t>
      </w:r>
      <w:r w:rsidRPr="00DE00D9">
        <w:rPr>
          <w:rFonts w:ascii="Times New Roman" w:hAnsi="Times New Roman" w:cs="Times New Roman"/>
          <w:sz w:val="24"/>
          <w:szCs w:val="24"/>
        </w:rPr>
        <w:t>, то есть введение в заблуждение при продаже продукта. Данное обстоятельство вполне может усугубить отношение потенциальных инвесторов, и стать серьезным препятствием к развитию ИСЖ в России;</w:t>
      </w:r>
    </w:p>
    <w:p w:rsidR="00D95052" w:rsidRPr="00DE00D9" w:rsidRDefault="00AE48AD" w:rsidP="003A6BC3">
      <w:pPr>
        <w:pStyle w:val="a4"/>
        <w:numPr>
          <w:ilvl w:val="0"/>
          <w:numId w:val="2"/>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Некоторые финансовые инструменты, которые можно также рассматривать как альтернативные для ИСЖ, в </w:t>
      </w:r>
      <w:proofErr w:type="gramStart"/>
      <w:r w:rsidRPr="00DE00D9">
        <w:rPr>
          <w:rFonts w:ascii="Times New Roman" w:hAnsi="Times New Roman" w:cs="Times New Roman"/>
          <w:sz w:val="24"/>
          <w:szCs w:val="24"/>
        </w:rPr>
        <w:t>сравнении</w:t>
      </w:r>
      <w:proofErr w:type="gramEnd"/>
      <w:r w:rsidRPr="00DE00D9">
        <w:rPr>
          <w:rFonts w:ascii="Times New Roman" w:hAnsi="Times New Roman" w:cs="Times New Roman"/>
          <w:sz w:val="24"/>
          <w:szCs w:val="24"/>
        </w:rPr>
        <w:t xml:space="preserve"> с последним имеют асимметричность в отношении уплаты налогов</w:t>
      </w:r>
      <w:r w:rsidR="00164F4B" w:rsidRPr="00DE00D9">
        <w:rPr>
          <w:rFonts w:ascii="Times New Roman" w:hAnsi="Times New Roman" w:cs="Times New Roman"/>
          <w:sz w:val="24"/>
          <w:szCs w:val="24"/>
        </w:rPr>
        <w:t xml:space="preserve"> [7]</w:t>
      </w:r>
      <w:r w:rsidRPr="00DE00D9">
        <w:rPr>
          <w:rFonts w:ascii="Times New Roman" w:hAnsi="Times New Roman" w:cs="Times New Roman"/>
          <w:sz w:val="24"/>
          <w:szCs w:val="24"/>
        </w:rPr>
        <w:t xml:space="preserve">. </w:t>
      </w:r>
    </w:p>
    <w:p w:rsidR="00AE48AD" w:rsidRPr="00DE00D9" w:rsidRDefault="003800ED" w:rsidP="00D95052">
      <w:pPr>
        <w:pStyle w:val="a4"/>
        <w:spacing w:after="0" w:line="360" w:lineRule="auto"/>
        <w:ind w:left="0" w:firstLine="708"/>
        <w:jc w:val="both"/>
        <w:rPr>
          <w:rFonts w:ascii="Times New Roman" w:hAnsi="Times New Roman" w:cs="Times New Roman"/>
          <w:sz w:val="24"/>
          <w:szCs w:val="24"/>
        </w:rPr>
      </w:pPr>
      <w:r w:rsidRPr="00DE00D9">
        <w:rPr>
          <w:rFonts w:ascii="Times New Roman" w:hAnsi="Times New Roman" w:cs="Times New Roman"/>
          <w:sz w:val="24"/>
          <w:szCs w:val="24"/>
        </w:rPr>
        <w:t>Введенные в 2015 г. индивидуальные инвестиционные счета (ИИС) можно также отнести к категории финансовых инструме</w:t>
      </w:r>
      <w:r w:rsidR="00AE48AD" w:rsidRPr="00DE00D9">
        <w:rPr>
          <w:rFonts w:ascii="Times New Roman" w:hAnsi="Times New Roman" w:cs="Times New Roman"/>
          <w:sz w:val="24"/>
          <w:szCs w:val="24"/>
        </w:rPr>
        <w:t xml:space="preserve">нтов для начинающих инвесторов. </w:t>
      </w:r>
      <w:r w:rsidRPr="00DE00D9">
        <w:rPr>
          <w:rFonts w:ascii="Times New Roman" w:hAnsi="Times New Roman" w:cs="Times New Roman"/>
          <w:sz w:val="24"/>
          <w:szCs w:val="24"/>
        </w:rPr>
        <w:t xml:space="preserve">По сравнению с договорами страхования жизни с дополнительным инвестиционным доходом ИИС имеют больше налоговых преимуществ. </w:t>
      </w:r>
    </w:p>
    <w:p w:rsidR="00D30837" w:rsidRPr="00DE00D9" w:rsidRDefault="003800ED"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lastRenderedPageBreak/>
        <w:t xml:space="preserve">К примеру, налоговый вычет по ИИС составляет </w:t>
      </w:r>
      <w:r w:rsidR="00B81FF8" w:rsidRPr="00DE00D9">
        <w:rPr>
          <w:rFonts w:ascii="Times New Roman" w:hAnsi="Times New Roman" w:cs="Times New Roman"/>
          <w:sz w:val="24"/>
          <w:szCs w:val="24"/>
        </w:rPr>
        <w:t>400 тыс. руб., то есть максимальная сумма возвращаемого налога на доходы физических лиц</w:t>
      </w:r>
      <w:r w:rsidR="00AE48AD" w:rsidRPr="00DE00D9">
        <w:rPr>
          <w:rFonts w:ascii="Times New Roman" w:hAnsi="Times New Roman" w:cs="Times New Roman"/>
          <w:sz w:val="24"/>
          <w:szCs w:val="24"/>
        </w:rPr>
        <w:t xml:space="preserve"> (НДФЛ)</w:t>
      </w:r>
      <w:r w:rsidR="00B81FF8" w:rsidRPr="00DE00D9">
        <w:rPr>
          <w:rFonts w:ascii="Times New Roman" w:hAnsi="Times New Roman" w:cs="Times New Roman"/>
          <w:sz w:val="24"/>
          <w:szCs w:val="24"/>
        </w:rPr>
        <w:t xml:space="preserve"> составляет 52 тыс. руб., </w:t>
      </w:r>
      <w:r w:rsidR="00916EA0" w:rsidRPr="00DE00D9">
        <w:rPr>
          <w:rFonts w:ascii="Times New Roman" w:hAnsi="Times New Roman" w:cs="Times New Roman"/>
          <w:sz w:val="24"/>
          <w:szCs w:val="24"/>
        </w:rPr>
        <w:t xml:space="preserve">а </w:t>
      </w:r>
      <w:r w:rsidR="00B81FF8" w:rsidRPr="00DE00D9">
        <w:rPr>
          <w:rFonts w:ascii="Times New Roman" w:hAnsi="Times New Roman" w:cs="Times New Roman"/>
          <w:sz w:val="24"/>
          <w:szCs w:val="24"/>
        </w:rPr>
        <w:t>по ИСЖ 15,6 тыс</w:t>
      </w:r>
      <w:proofErr w:type="gramStart"/>
      <w:r w:rsidR="00B81FF8" w:rsidRPr="00DE00D9">
        <w:rPr>
          <w:rFonts w:ascii="Times New Roman" w:hAnsi="Times New Roman" w:cs="Times New Roman"/>
          <w:sz w:val="24"/>
          <w:szCs w:val="24"/>
        </w:rPr>
        <w:t>.р</w:t>
      </w:r>
      <w:proofErr w:type="gramEnd"/>
      <w:r w:rsidR="00B81FF8" w:rsidRPr="00DE00D9">
        <w:rPr>
          <w:rFonts w:ascii="Times New Roman" w:hAnsi="Times New Roman" w:cs="Times New Roman"/>
          <w:sz w:val="24"/>
          <w:szCs w:val="24"/>
        </w:rPr>
        <w:t>уб.</w:t>
      </w:r>
      <w:r w:rsidR="00AE48AD" w:rsidRPr="00DE00D9">
        <w:rPr>
          <w:rFonts w:ascii="Times New Roman" w:hAnsi="Times New Roman" w:cs="Times New Roman"/>
          <w:sz w:val="24"/>
          <w:szCs w:val="24"/>
        </w:rPr>
        <w:t xml:space="preserve"> Также весь доход от инвестиций по ИИС может не облагаться вовсе НДФЛ.</w:t>
      </w:r>
    </w:p>
    <w:p w:rsidR="00AE48AD" w:rsidRPr="00DE00D9" w:rsidRDefault="00AE48AD" w:rsidP="003A6BC3">
      <w:pPr>
        <w:pStyle w:val="a4"/>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Рублевые вклады и облигации, облагаются НДФЛ только, если процент (купон) превышают сумму процентов (купонов), рассчитанной исходя из ставки рефинансирования ЦБ РФ, увеличенной на 5 п.п., соответствующей период</w:t>
      </w:r>
      <w:r w:rsidR="00014B65" w:rsidRPr="00DE00D9">
        <w:rPr>
          <w:rFonts w:ascii="Times New Roman" w:hAnsi="Times New Roman" w:cs="Times New Roman"/>
          <w:sz w:val="24"/>
          <w:szCs w:val="24"/>
        </w:rPr>
        <w:t>у</w:t>
      </w:r>
      <w:r w:rsidRPr="00DE00D9">
        <w:rPr>
          <w:rFonts w:ascii="Times New Roman" w:hAnsi="Times New Roman" w:cs="Times New Roman"/>
          <w:sz w:val="24"/>
          <w:szCs w:val="24"/>
        </w:rPr>
        <w:t xml:space="preserve"> в течени</w:t>
      </w:r>
      <w:r w:rsidR="00AD5BB6" w:rsidRPr="00DE00D9">
        <w:rPr>
          <w:rFonts w:ascii="Times New Roman" w:hAnsi="Times New Roman" w:cs="Times New Roman"/>
          <w:sz w:val="24"/>
          <w:szCs w:val="24"/>
        </w:rPr>
        <w:t>е</w:t>
      </w:r>
      <w:r w:rsidRPr="00DE00D9">
        <w:rPr>
          <w:rFonts w:ascii="Times New Roman" w:hAnsi="Times New Roman" w:cs="Times New Roman"/>
          <w:sz w:val="24"/>
          <w:szCs w:val="24"/>
        </w:rPr>
        <w:t xml:space="preserve"> которого были начислены проценты. Вклады в иностранной валюте облагаются НДФЛ в свою очередь в части превышения 9 % </w:t>
      </w:r>
      <w:proofErr w:type="gramStart"/>
      <w:r w:rsidRPr="00DE00D9">
        <w:rPr>
          <w:rFonts w:ascii="Times New Roman" w:hAnsi="Times New Roman" w:cs="Times New Roman"/>
          <w:sz w:val="24"/>
          <w:szCs w:val="24"/>
        </w:rPr>
        <w:t>годовых</w:t>
      </w:r>
      <w:proofErr w:type="gramEnd"/>
      <w:r w:rsidRPr="00DE00D9">
        <w:rPr>
          <w:rFonts w:ascii="Times New Roman" w:hAnsi="Times New Roman" w:cs="Times New Roman"/>
          <w:sz w:val="24"/>
          <w:szCs w:val="24"/>
        </w:rPr>
        <w:t xml:space="preserve">. Такие случаи превышения в действительности не наблюдаются, поэтому можно сказать, что доход </w:t>
      </w:r>
      <w:r w:rsidR="00D95052" w:rsidRPr="00DE00D9">
        <w:rPr>
          <w:rFonts w:ascii="Times New Roman" w:hAnsi="Times New Roman" w:cs="Times New Roman"/>
          <w:sz w:val="24"/>
          <w:szCs w:val="24"/>
        </w:rPr>
        <w:t xml:space="preserve">практически </w:t>
      </w:r>
      <w:r w:rsidRPr="00DE00D9">
        <w:rPr>
          <w:rFonts w:ascii="Times New Roman" w:hAnsi="Times New Roman" w:cs="Times New Roman"/>
          <w:sz w:val="24"/>
          <w:szCs w:val="24"/>
        </w:rPr>
        <w:t>освобожден от налогоо</w:t>
      </w:r>
      <w:r w:rsidR="00D95052" w:rsidRPr="00DE00D9">
        <w:rPr>
          <w:rFonts w:ascii="Times New Roman" w:hAnsi="Times New Roman" w:cs="Times New Roman"/>
          <w:sz w:val="24"/>
          <w:szCs w:val="24"/>
        </w:rPr>
        <w:t>бложения по данным инструментам;</w:t>
      </w:r>
    </w:p>
    <w:p w:rsidR="00D95052" w:rsidRPr="00DE00D9" w:rsidRDefault="00014B65" w:rsidP="00D95052">
      <w:pPr>
        <w:pStyle w:val="a4"/>
        <w:numPr>
          <w:ilvl w:val="0"/>
          <w:numId w:val="2"/>
        </w:numPr>
        <w:spacing w:after="0" w:line="360" w:lineRule="auto"/>
        <w:ind w:left="0" w:firstLine="709"/>
        <w:jc w:val="both"/>
        <w:rPr>
          <w:rFonts w:ascii="Times New Roman" w:hAnsi="Times New Roman" w:cs="Times New Roman"/>
          <w:sz w:val="24"/>
          <w:szCs w:val="24"/>
        </w:rPr>
      </w:pPr>
      <w:r w:rsidRPr="00DE00D9">
        <w:rPr>
          <w:rFonts w:ascii="Times New Roman" w:hAnsi="Times New Roman" w:cs="Times New Roman"/>
          <w:sz w:val="24"/>
          <w:szCs w:val="24"/>
        </w:rPr>
        <w:t xml:space="preserve">Если страхователь заключает договор ИСЖ, то закрыть договор досрочно будет невыгодно, поскольку возвращена будет неполная сумма. </w:t>
      </w:r>
      <w:proofErr w:type="gramStart"/>
      <w:r w:rsidRPr="00DE00D9">
        <w:rPr>
          <w:rFonts w:ascii="Times New Roman" w:hAnsi="Times New Roman" w:cs="Times New Roman"/>
          <w:sz w:val="24"/>
          <w:szCs w:val="24"/>
        </w:rPr>
        <w:t>Так</w:t>
      </w:r>
      <w:proofErr w:type="gramEnd"/>
      <w:r w:rsidRPr="00DE00D9">
        <w:rPr>
          <w:rFonts w:ascii="Times New Roman" w:hAnsi="Times New Roman" w:cs="Times New Roman"/>
          <w:sz w:val="24"/>
          <w:szCs w:val="24"/>
        </w:rPr>
        <w:t xml:space="preserve"> к примеру, по полисам ИСЖ со сроком инвестирования 3 года </w:t>
      </w:r>
      <w:r w:rsidR="00D95052" w:rsidRPr="00DE00D9">
        <w:rPr>
          <w:rFonts w:ascii="Times New Roman" w:hAnsi="Times New Roman" w:cs="Times New Roman"/>
          <w:sz w:val="24"/>
          <w:szCs w:val="24"/>
        </w:rPr>
        <w:t>эти суммы варьируют</w:t>
      </w:r>
      <w:r w:rsidRPr="00DE00D9">
        <w:rPr>
          <w:rFonts w:ascii="Times New Roman" w:hAnsi="Times New Roman" w:cs="Times New Roman"/>
          <w:sz w:val="24"/>
          <w:szCs w:val="24"/>
        </w:rPr>
        <w:t>, в первый год – от 70% до 80%, во второй год – от 80 % до 90 %, в третий год – от 90 %.</w:t>
      </w:r>
    </w:p>
    <w:p w:rsidR="00D95052" w:rsidRPr="00DE00D9" w:rsidRDefault="00D95052" w:rsidP="00D95052">
      <w:pPr>
        <w:pStyle w:val="a4"/>
        <w:spacing w:after="0" w:line="360" w:lineRule="auto"/>
        <w:ind w:left="709"/>
        <w:jc w:val="both"/>
        <w:rPr>
          <w:rFonts w:ascii="Times New Roman" w:hAnsi="Times New Roman" w:cs="Times New Roman"/>
          <w:sz w:val="24"/>
          <w:szCs w:val="24"/>
        </w:rPr>
      </w:pPr>
      <w:r w:rsidRPr="00DE00D9">
        <w:rPr>
          <w:rFonts w:ascii="Times New Roman" w:hAnsi="Times New Roman" w:cs="Times New Roman"/>
          <w:sz w:val="24"/>
          <w:szCs w:val="24"/>
        </w:rPr>
        <w:t>Рассмотрим показатели динамики некоторых методов размещения денежных</w:t>
      </w:r>
    </w:p>
    <w:p w:rsidR="006A3A08" w:rsidRPr="00DE00D9" w:rsidRDefault="00D95052" w:rsidP="00D95052">
      <w:pPr>
        <w:pStyle w:val="a4"/>
        <w:spacing w:after="0" w:line="360" w:lineRule="auto"/>
        <w:ind w:left="0"/>
        <w:jc w:val="both"/>
        <w:rPr>
          <w:rFonts w:ascii="Times New Roman" w:hAnsi="Times New Roman" w:cs="Times New Roman"/>
          <w:sz w:val="24"/>
          <w:szCs w:val="24"/>
        </w:rPr>
      </w:pPr>
      <w:r w:rsidRPr="00DE00D9">
        <w:rPr>
          <w:rFonts w:ascii="Times New Roman" w:hAnsi="Times New Roman" w:cs="Times New Roman"/>
          <w:sz w:val="24"/>
          <w:szCs w:val="24"/>
        </w:rPr>
        <w:t>средств в период 2013-2017 гг.</w:t>
      </w:r>
      <w:r w:rsidR="006A3A08" w:rsidRPr="00DE00D9">
        <w:rPr>
          <w:rFonts w:ascii="Times New Roman" w:hAnsi="Times New Roman" w:cs="Times New Roman"/>
          <w:sz w:val="24"/>
          <w:szCs w:val="24"/>
        </w:rPr>
        <w:t xml:space="preserve"> в таблице 1.</w:t>
      </w:r>
    </w:p>
    <w:p w:rsidR="00D95052" w:rsidRPr="00DE00D9" w:rsidRDefault="006A3A08" w:rsidP="006A3A08">
      <w:pPr>
        <w:spacing w:after="0" w:line="360" w:lineRule="auto"/>
        <w:ind w:firstLine="709"/>
        <w:contextualSpacing/>
        <w:jc w:val="both"/>
        <w:rPr>
          <w:rFonts w:ascii="Times New Roman" w:hAnsi="Times New Roman" w:cs="Times New Roman"/>
          <w:sz w:val="24"/>
          <w:szCs w:val="24"/>
        </w:rPr>
      </w:pPr>
      <w:r w:rsidRPr="00DE00D9">
        <w:rPr>
          <w:rFonts w:ascii="Times New Roman" w:hAnsi="Times New Roman" w:cs="Times New Roman"/>
          <w:sz w:val="24"/>
          <w:szCs w:val="24"/>
        </w:rPr>
        <w:t>Количество открытых индивидуальных инвестиционных счетов растет высокими темпами, показав увеличение количества открытых счетов с момента начала их функционирования в 2015 году более</w:t>
      </w:r>
      <w:proofErr w:type="gramStart"/>
      <w:r w:rsidRPr="00DE00D9">
        <w:rPr>
          <w:rFonts w:ascii="Times New Roman" w:hAnsi="Times New Roman" w:cs="Times New Roman"/>
          <w:sz w:val="24"/>
          <w:szCs w:val="24"/>
        </w:rPr>
        <w:t>,</w:t>
      </w:r>
      <w:proofErr w:type="gramEnd"/>
      <w:r w:rsidRPr="00DE00D9">
        <w:rPr>
          <w:rFonts w:ascii="Times New Roman" w:hAnsi="Times New Roman" w:cs="Times New Roman"/>
          <w:sz w:val="24"/>
          <w:szCs w:val="24"/>
        </w:rPr>
        <w:t xml:space="preserve"> </w:t>
      </w:r>
      <w:r w:rsidR="00AD5BB6" w:rsidRPr="00DE00D9">
        <w:rPr>
          <w:rFonts w:ascii="Times New Roman" w:hAnsi="Times New Roman" w:cs="Times New Roman"/>
          <w:sz w:val="24"/>
          <w:szCs w:val="24"/>
        </w:rPr>
        <w:t>чем в 2,5 раза на конец 2017 г.</w:t>
      </w:r>
      <w:r w:rsidRPr="00DE00D9">
        <w:rPr>
          <w:rFonts w:ascii="Times New Roman" w:hAnsi="Times New Roman" w:cs="Times New Roman"/>
          <w:sz w:val="24"/>
          <w:szCs w:val="24"/>
        </w:rPr>
        <w:t xml:space="preserve"> Как упоминалось ранее, данный инструмент составляет конкуренцию ИСЖ, особенно в части налоговых льгот. Остатки средств по банковским вкладам показывают с каждым годом замедление прироста, что говорит о снижении интереса к более низким ставкам и поиске более доходных инструментов. Объем сегмента инвестиционного страхован</w:t>
      </w:r>
      <w:r w:rsidR="00514E67" w:rsidRPr="00DE00D9">
        <w:rPr>
          <w:rFonts w:ascii="Times New Roman" w:hAnsi="Times New Roman" w:cs="Times New Roman"/>
          <w:sz w:val="24"/>
          <w:szCs w:val="24"/>
        </w:rPr>
        <w:t>ия жизни рос огромными темпами в</w:t>
      </w:r>
      <w:r w:rsidRPr="00DE00D9">
        <w:rPr>
          <w:rFonts w:ascii="Times New Roman" w:hAnsi="Times New Roman" w:cs="Times New Roman"/>
          <w:sz w:val="24"/>
          <w:szCs w:val="24"/>
        </w:rPr>
        <w:t xml:space="preserve"> период 2013-2017 гг., показав прирост 1246,15 %. Годовой темп прироста показал замедление, так в 2014 г. был отмечен прирост на 102 %, в 2015 г. - на 78 %, в 2016 г. </w:t>
      </w:r>
      <w:proofErr w:type="gramStart"/>
      <w:r w:rsidRPr="00DE00D9">
        <w:rPr>
          <w:rFonts w:ascii="Times New Roman" w:hAnsi="Times New Roman" w:cs="Times New Roman"/>
          <w:sz w:val="24"/>
          <w:szCs w:val="24"/>
        </w:rPr>
        <w:t>-н</w:t>
      </w:r>
      <w:proofErr w:type="gramEnd"/>
      <w:r w:rsidRPr="00DE00D9">
        <w:rPr>
          <w:rFonts w:ascii="Times New Roman" w:hAnsi="Times New Roman" w:cs="Times New Roman"/>
          <w:sz w:val="24"/>
          <w:szCs w:val="24"/>
        </w:rPr>
        <w:t xml:space="preserve">а 115 %, а в 2017 г. - на 73%. [1] Снижение темпов прироста в 2017 г. по сравнению с 2016 г. объясняется насыщением рынка. </w:t>
      </w:r>
      <w:proofErr w:type="gramStart"/>
      <w:r w:rsidRPr="00DE00D9">
        <w:rPr>
          <w:rFonts w:ascii="Times New Roman" w:hAnsi="Times New Roman" w:cs="Times New Roman"/>
          <w:sz w:val="24"/>
          <w:szCs w:val="24"/>
        </w:rPr>
        <w:t>Первые выплаты по полисам произошли в 2017 г., уровень пролонгации договором оказался сравнительно невысоким – 20-25 %, когда по банковским вкладам этот показатель составляет выше 50 %. По многим полисам доходность оказалась близкой к нулевой, вероятные причины могут быть в произошедшем экономическом кризисе в последние 5 лет, и девальвацией национальной валюты, так ЦБ РФ проводит расследование причин низкого уровня пролонгации. [</w:t>
      </w:r>
      <w:r w:rsidR="00164F4B" w:rsidRPr="00DE00D9">
        <w:rPr>
          <w:rFonts w:ascii="Times New Roman" w:hAnsi="Times New Roman" w:cs="Times New Roman"/>
          <w:sz w:val="24"/>
          <w:szCs w:val="24"/>
        </w:rPr>
        <w:t>5</w:t>
      </w:r>
      <w:r w:rsidRPr="00DE00D9">
        <w:rPr>
          <w:rFonts w:ascii="Times New Roman" w:hAnsi="Times New Roman" w:cs="Times New Roman"/>
          <w:sz w:val="24"/>
          <w:szCs w:val="24"/>
        </w:rPr>
        <w:t>]</w:t>
      </w:r>
      <w:proofErr w:type="gramEnd"/>
    </w:p>
    <w:p w:rsidR="00747119" w:rsidRPr="00DE00D9" w:rsidRDefault="00747119" w:rsidP="006A3A08">
      <w:pPr>
        <w:spacing w:after="0" w:line="360" w:lineRule="auto"/>
        <w:ind w:firstLine="709"/>
        <w:contextualSpacing/>
        <w:jc w:val="both"/>
        <w:rPr>
          <w:rFonts w:ascii="Times New Roman" w:hAnsi="Times New Roman" w:cs="Times New Roman"/>
          <w:sz w:val="24"/>
          <w:szCs w:val="24"/>
        </w:rPr>
      </w:pPr>
    </w:p>
    <w:p w:rsidR="00A66FD5" w:rsidRPr="00DE00D9" w:rsidRDefault="003A6BC3" w:rsidP="00D95052">
      <w:pPr>
        <w:spacing w:after="0" w:line="360" w:lineRule="auto"/>
        <w:jc w:val="both"/>
        <w:rPr>
          <w:rFonts w:ascii="Times New Roman" w:hAnsi="Times New Roman" w:cs="Times New Roman"/>
          <w:sz w:val="24"/>
          <w:szCs w:val="24"/>
        </w:rPr>
      </w:pPr>
      <w:r w:rsidRPr="00DE00D9">
        <w:rPr>
          <w:rFonts w:ascii="Times New Roman" w:hAnsi="Times New Roman" w:cs="Times New Roman"/>
          <w:sz w:val="24"/>
          <w:szCs w:val="24"/>
        </w:rPr>
        <w:lastRenderedPageBreak/>
        <w:t xml:space="preserve">Таблица 1 - </w:t>
      </w:r>
      <w:r w:rsidR="00A66FD5" w:rsidRPr="00DE00D9">
        <w:rPr>
          <w:rFonts w:ascii="Times New Roman" w:hAnsi="Times New Roman" w:cs="Times New Roman"/>
          <w:sz w:val="24"/>
          <w:szCs w:val="24"/>
        </w:rPr>
        <w:t>Показатели размещения свободных денежных средств физических лиц в период 2013-2017 гг.</w:t>
      </w:r>
    </w:p>
    <w:tbl>
      <w:tblPr>
        <w:tblStyle w:val="a3"/>
        <w:tblW w:w="0" w:type="auto"/>
        <w:jc w:val="center"/>
        <w:tblLook w:val="04A0"/>
      </w:tblPr>
      <w:tblGrid>
        <w:gridCol w:w="2321"/>
        <w:gridCol w:w="868"/>
        <w:gridCol w:w="867"/>
        <w:gridCol w:w="816"/>
        <w:gridCol w:w="816"/>
        <w:gridCol w:w="816"/>
        <w:gridCol w:w="3350"/>
      </w:tblGrid>
      <w:tr w:rsidR="00A66FD5" w:rsidRPr="00DE00D9" w:rsidTr="00747119">
        <w:trPr>
          <w:jc w:val="center"/>
        </w:trPr>
        <w:tc>
          <w:tcPr>
            <w:tcW w:w="0" w:type="auto"/>
            <w:vMerge w:val="restart"/>
          </w:tcPr>
          <w:p w:rsidR="00A66FD5" w:rsidRPr="00DE00D9" w:rsidRDefault="00A66FD5" w:rsidP="003A6BC3">
            <w:pPr>
              <w:jc w:val="center"/>
              <w:rPr>
                <w:rFonts w:ascii="Times New Roman" w:hAnsi="Times New Roman" w:cs="Times New Roman"/>
                <w:sz w:val="24"/>
                <w:szCs w:val="24"/>
              </w:rPr>
            </w:pPr>
            <w:r w:rsidRPr="00DE00D9">
              <w:rPr>
                <w:rFonts w:ascii="Times New Roman" w:hAnsi="Times New Roman" w:cs="Times New Roman"/>
                <w:sz w:val="24"/>
                <w:szCs w:val="24"/>
              </w:rPr>
              <w:t>Способ вложения</w:t>
            </w:r>
          </w:p>
        </w:tc>
        <w:tc>
          <w:tcPr>
            <w:tcW w:w="0" w:type="auto"/>
            <w:gridSpan w:val="5"/>
          </w:tcPr>
          <w:p w:rsidR="00A66FD5" w:rsidRPr="00DE00D9" w:rsidRDefault="0075791B" w:rsidP="003A6BC3">
            <w:pPr>
              <w:jc w:val="center"/>
              <w:rPr>
                <w:rFonts w:ascii="Times New Roman" w:hAnsi="Times New Roman" w:cs="Times New Roman"/>
                <w:sz w:val="24"/>
                <w:szCs w:val="24"/>
              </w:rPr>
            </w:pPr>
            <w:r w:rsidRPr="00DE00D9">
              <w:rPr>
                <w:rFonts w:ascii="Times New Roman" w:hAnsi="Times New Roman" w:cs="Times New Roman"/>
                <w:sz w:val="24"/>
                <w:szCs w:val="24"/>
              </w:rPr>
              <w:t>По годам, млрд. руб.</w:t>
            </w:r>
          </w:p>
        </w:tc>
        <w:tc>
          <w:tcPr>
            <w:tcW w:w="0" w:type="auto"/>
            <w:vMerge w:val="restart"/>
          </w:tcPr>
          <w:p w:rsidR="00A66FD5" w:rsidRPr="00DE00D9" w:rsidRDefault="00A66FD5" w:rsidP="003A6BC3">
            <w:pPr>
              <w:jc w:val="center"/>
              <w:rPr>
                <w:rFonts w:ascii="Times New Roman" w:hAnsi="Times New Roman" w:cs="Times New Roman"/>
                <w:sz w:val="24"/>
                <w:szCs w:val="24"/>
              </w:rPr>
            </w:pPr>
            <w:r w:rsidRPr="00DE00D9">
              <w:rPr>
                <w:rFonts w:ascii="Times New Roman" w:hAnsi="Times New Roman" w:cs="Times New Roman"/>
                <w:sz w:val="24"/>
                <w:szCs w:val="24"/>
              </w:rPr>
              <w:t>Темп прироста 2013 г./2017 г.</w:t>
            </w:r>
            <w:r w:rsidR="008D261A" w:rsidRPr="00DE00D9">
              <w:rPr>
                <w:rFonts w:ascii="Times New Roman" w:hAnsi="Times New Roman" w:cs="Times New Roman"/>
                <w:sz w:val="24"/>
                <w:szCs w:val="24"/>
              </w:rPr>
              <w:t>, 2015 г./2017 г., %</w:t>
            </w:r>
          </w:p>
        </w:tc>
      </w:tr>
      <w:tr w:rsidR="009C3A2A" w:rsidRPr="00DE00D9" w:rsidTr="00747119">
        <w:trPr>
          <w:jc w:val="center"/>
        </w:trPr>
        <w:tc>
          <w:tcPr>
            <w:tcW w:w="0" w:type="auto"/>
            <w:vMerge/>
          </w:tcPr>
          <w:p w:rsidR="00A66FD5" w:rsidRPr="00DE00D9" w:rsidRDefault="00A66FD5" w:rsidP="003A6BC3">
            <w:pPr>
              <w:jc w:val="both"/>
              <w:rPr>
                <w:rFonts w:ascii="Times New Roman" w:hAnsi="Times New Roman" w:cs="Times New Roman"/>
                <w:sz w:val="24"/>
                <w:szCs w:val="24"/>
              </w:rPr>
            </w:pPr>
          </w:p>
        </w:tc>
        <w:tc>
          <w:tcPr>
            <w:tcW w:w="868" w:type="dxa"/>
          </w:tcPr>
          <w:p w:rsidR="00A66FD5" w:rsidRPr="00DE00D9" w:rsidRDefault="00A66FD5" w:rsidP="00747119">
            <w:pPr>
              <w:jc w:val="center"/>
              <w:rPr>
                <w:rFonts w:ascii="Times New Roman" w:hAnsi="Times New Roman" w:cs="Times New Roman"/>
                <w:sz w:val="24"/>
                <w:szCs w:val="24"/>
              </w:rPr>
            </w:pPr>
            <w:r w:rsidRPr="00DE00D9">
              <w:rPr>
                <w:rFonts w:ascii="Times New Roman" w:hAnsi="Times New Roman" w:cs="Times New Roman"/>
                <w:sz w:val="24"/>
                <w:szCs w:val="24"/>
              </w:rPr>
              <w:t xml:space="preserve">2013 </w:t>
            </w:r>
          </w:p>
        </w:tc>
        <w:tc>
          <w:tcPr>
            <w:tcW w:w="867" w:type="dxa"/>
          </w:tcPr>
          <w:p w:rsidR="00A66FD5" w:rsidRPr="00DE00D9" w:rsidRDefault="00A66FD5" w:rsidP="00747119">
            <w:pPr>
              <w:jc w:val="center"/>
              <w:rPr>
                <w:rFonts w:ascii="Times New Roman" w:hAnsi="Times New Roman" w:cs="Times New Roman"/>
                <w:sz w:val="24"/>
                <w:szCs w:val="24"/>
              </w:rPr>
            </w:pPr>
            <w:r w:rsidRPr="00DE00D9">
              <w:rPr>
                <w:rFonts w:ascii="Times New Roman" w:hAnsi="Times New Roman" w:cs="Times New Roman"/>
                <w:sz w:val="24"/>
                <w:szCs w:val="24"/>
              </w:rPr>
              <w:t xml:space="preserve">2014 </w:t>
            </w:r>
          </w:p>
        </w:tc>
        <w:tc>
          <w:tcPr>
            <w:tcW w:w="0" w:type="auto"/>
          </w:tcPr>
          <w:p w:rsidR="00A66FD5" w:rsidRPr="00DE00D9" w:rsidRDefault="00A66FD5" w:rsidP="00747119">
            <w:pPr>
              <w:jc w:val="center"/>
              <w:rPr>
                <w:rFonts w:ascii="Times New Roman" w:hAnsi="Times New Roman" w:cs="Times New Roman"/>
                <w:sz w:val="24"/>
                <w:szCs w:val="24"/>
              </w:rPr>
            </w:pPr>
            <w:r w:rsidRPr="00DE00D9">
              <w:rPr>
                <w:rFonts w:ascii="Times New Roman" w:hAnsi="Times New Roman" w:cs="Times New Roman"/>
                <w:sz w:val="24"/>
                <w:szCs w:val="24"/>
              </w:rPr>
              <w:t xml:space="preserve">2015 </w:t>
            </w:r>
          </w:p>
        </w:tc>
        <w:tc>
          <w:tcPr>
            <w:tcW w:w="0" w:type="auto"/>
          </w:tcPr>
          <w:p w:rsidR="00A66FD5" w:rsidRPr="00DE00D9" w:rsidRDefault="00A66FD5" w:rsidP="00747119">
            <w:pPr>
              <w:jc w:val="center"/>
              <w:rPr>
                <w:rFonts w:ascii="Times New Roman" w:hAnsi="Times New Roman" w:cs="Times New Roman"/>
                <w:sz w:val="24"/>
                <w:szCs w:val="24"/>
              </w:rPr>
            </w:pPr>
            <w:r w:rsidRPr="00DE00D9">
              <w:rPr>
                <w:rFonts w:ascii="Times New Roman" w:hAnsi="Times New Roman" w:cs="Times New Roman"/>
                <w:sz w:val="24"/>
                <w:szCs w:val="24"/>
              </w:rPr>
              <w:t xml:space="preserve">2016 </w:t>
            </w:r>
          </w:p>
        </w:tc>
        <w:tc>
          <w:tcPr>
            <w:tcW w:w="0" w:type="auto"/>
          </w:tcPr>
          <w:p w:rsidR="00A66FD5" w:rsidRPr="00DE00D9" w:rsidRDefault="00A66FD5" w:rsidP="00747119">
            <w:pPr>
              <w:jc w:val="center"/>
              <w:rPr>
                <w:rFonts w:ascii="Times New Roman" w:hAnsi="Times New Roman" w:cs="Times New Roman"/>
                <w:sz w:val="24"/>
                <w:szCs w:val="24"/>
              </w:rPr>
            </w:pPr>
            <w:r w:rsidRPr="00DE00D9">
              <w:rPr>
                <w:rFonts w:ascii="Times New Roman" w:hAnsi="Times New Roman" w:cs="Times New Roman"/>
                <w:sz w:val="24"/>
                <w:szCs w:val="24"/>
              </w:rPr>
              <w:t xml:space="preserve">2017 </w:t>
            </w:r>
          </w:p>
        </w:tc>
        <w:tc>
          <w:tcPr>
            <w:tcW w:w="0" w:type="auto"/>
            <w:vMerge/>
          </w:tcPr>
          <w:p w:rsidR="00A66FD5" w:rsidRPr="00DE00D9" w:rsidRDefault="00A66FD5" w:rsidP="003A6BC3">
            <w:pPr>
              <w:jc w:val="both"/>
              <w:rPr>
                <w:rFonts w:ascii="Times New Roman" w:hAnsi="Times New Roman" w:cs="Times New Roman"/>
                <w:sz w:val="24"/>
                <w:szCs w:val="24"/>
              </w:rPr>
            </w:pPr>
          </w:p>
        </w:tc>
      </w:tr>
      <w:tr w:rsidR="009C3A2A" w:rsidRPr="00DE00D9" w:rsidTr="00747119">
        <w:trPr>
          <w:jc w:val="center"/>
        </w:trPr>
        <w:tc>
          <w:tcPr>
            <w:tcW w:w="0" w:type="auto"/>
          </w:tcPr>
          <w:p w:rsidR="00A66FD5" w:rsidRPr="00DE00D9" w:rsidRDefault="00D52A84" w:rsidP="003A6BC3">
            <w:pPr>
              <w:jc w:val="both"/>
              <w:rPr>
                <w:rFonts w:ascii="Times New Roman" w:hAnsi="Times New Roman" w:cs="Times New Roman"/>
                <w:sz w:val="24"/>
                <w:szCs w:val="24"/>
              </w:rPr>
            </w:pPr>
            <w:r w:rsidRPr="00DE00D9">
              <w:rPr>
                <w:rFonts w:ascii="Times New Roman" w:hAnsi="Times New Roman" w:cs="Times New Roman"/>
                <w:sz w:val="24"/>
                <w:szCs w:val="24"/>
              </w:rPr>
              <w:t>Страховые премии по ИСЖ</w:t>
            </w:r>
          </w:p>
        </w:tc>
        <w:tc>
          <w:tcPr>
            <w:tcW w:w="868" w:type="dxa"/>
          </w:tcPr>
          <w:p w:rsidR="00A66FD5" w:rsidRPr="00DE00D9" w:rsidRDefault="00783C0C" w:rsidP="003A6BC3">
            <w:pPr>
              <w:jc w:val="center"/>
              <w:rPr>
                <w:rFonts w:ascii="Times New Roman" w:hAnsi="Times New Roman" w:cs="Times New Roman"/>
                <w:sz w:val="24"/>
                <w:szCs w:val="24"/>
              </w:rPr>
            </w:pPr>
            <w:r w:rsidRPr="00DE00D9">
              <w:rPr>
                <w:rFonts w:ascii="Times New Roman" w:hAnsi="Times New Roman" w:cs="Times New Roman"/>
                <w:sz w:val="24"/>
                <w:szCs w:val="24"/>
              </w:rPr>
              <w:t>15,6</w:t>
            </w:r>
          </w:p>
        </w:tc>
        <w:tc>
          <w:tcPr>
            <w:tcW w:w="867" w:type="dxa"/>
          </w:tcPr>
          <w:p w:rsidR="00A66FD5" w:rsidRPr="00DE00D9" w:rsidRDefault="00783C0C" w:rsidP="003A6BC3">
            <w:pPr>
              <w:jc w:val="center"/>
              <w:rPr>
                <w:rFonts w:ascii="Times New Roman" w:hAnsi="Times New Roman" w:cs="Times New Roman"/>
                <w:sz w:val="24"/>
                <w:szCs w:val="24"/>
              </w:rPr>
            </w:pPr>
            <w:r w:rsidRPr="00DE00D9">
              <w:rPr>
                <w:rFonts w:ascii="Times New Roman" w:hAnsi="Times New Roman" w:cs="Times New Roman"/>
                <w:sz w:val="24"/>
                <w:szCs w:val="24"/>
              </w:rPr>
              <w:t>31,5</w:t>
            </w:r>
          </w:p>
        </w:tc>
        <w:tc>
          <w:tcPr>
            <w:tcW w:w="0" w:type="auto"/>
          </w:tcPr>
          <w:p w:rsidR="00A66FD5" w:rsidRPr="00DE00D9" w:rsidRDefault="0013334C" w:rsidP="003A6BC3">
            <w:pPr>
              <w:jc w:val="center"/>
              <w:rPr>
                <w:rFonts w:ascii="Times New Roman" w:hAnsi="Times New Roman" w:cs="Times New Roman"/>
                <w:sz w:val="24"/>
                <w:szCs w:val="24"/>
              </w:rPr>
            </w:pPr>
            <w:r w:rsidRPr="00DE00D9">
              <w:rPr>
                <w:rFonts w:ascii="Times New Roman" w:hAnsi="Times New Roman" w:cs="Times New Roman"/>
                <w:sz w:val="24"/>
                <w:szCs w:val="24"/>
              </w:rPr>
              <w:t>56,3</w:t>
            </w:r>
          </w:p>
        </w:tc>
        <w:tc>
          <w:tcPr>
            <w:tcW w:w="0" w:type="auto"/>
          </w:tcPr>
          <w:p w:rsidR="00A66FD5" w:rsidRPr="00DE00D9" w:rsidRDefault="0013334C" w:rsidP="003A6BC3">
            <w:pPr>
              <w:jc w:val="center"/>
              <w:rPr>
                <w:rFonts w:ascii="Times New Roman" w:hAnsi="Times New Roman" w:cs="Times New Roman"/>
                <w:sz w:val="24"/>
                <w:szCs w:val="24"/>
              </w:rPr>
            </w:pPr>
            <w:r w:rsidRPr="00DE00D9">
              <w:rPr>
                <w:rFonts w:ascii="Times New Roman" w:hAnsi="Times New Roman" w:cs="Times New Roman"/>
                <w:sz w:val="24"/>
                <w:szCs w:val="24"/>
              </w:rPr>
              <w:t>121,4</w:t>
            </w:r>
          </w:p>
        </w:tc>
        <w:tc>
          <w:tcPr>
            <w:tcW w:w="0" w:type="auto"/>
          </w:tcPr>
          <w:p w:rsidR="00A66FD5" w:rsidRPr="00DE00D9" w:rsidRDefault="00C71787" w:rsidP="003A6BC3">
            <w:pPr>
              <w:jc w:val="center"/>
              <w:rPr>
                <w:rFonts w:ascii="Times New Roman" w:hAnsi="Times New Roman" w:cs="Times New Roman"/>
                <w:sz w:val="24"/>
                <w:szCs w:val="24"/>
              </w:rPr>
            </w:pPr>
            <w:r w:rsidRPr="00DE00D9">
              <w:rPr>
                <w:rFonts w:ascii="Times New Roman" w:hAnsi="Times New Roman" w:cs="Times New Roman"/>
                <w:sz w:val="24"/>
                <w:szCs w:val="24"/>
              </w:rPr>
              <w:t>210*</w:t>
            </w:r>
          </w:p>
        </w:tc>
        <w:tc>
          <w:tcPr>
            <w:tcW w:w="0" w:type="auto"/>
          </w:tcPr>
          <w:p w:rsidR="00A66FD5" w:rsidRPr="00DE00D9" w:rsidRDefault="008D261A" w:rsidP="003A6BC3">
            <w:pPr>
              <w:jc w:val="center"/>
              <w:rPr>
                <w:rFonts w:ascii="Times New Roman" w:hAnsi="Times New Roman" w:cs="Times New Roman"/>
                <w:sz w:val="24"/>
                <w:szCs w:val="24"/>
              </w:rPr>
            </w:pPr>
            <w:r w:rsidRPr="00DE00D9">
              <w:rPr>
                <w:rFonts w:ascii="Times New Roman" w:hAnsi="Times New Roman" w:cs="Times New Roman"/>
                <w:sz w:val="24"/>
                <w:szCs w:val="24"/>
              </w:rPr>
              <w:t>1246,15</w:t>
            </w:r>
          </w:p>
        </w:tc>
      </w:tr>
      <w:tr w:rsidR="009C3A2A" w:rsidRPr="00DE00D9" w:rsidTr="00747119">
        <w:trPr>
          <w:jc w:val="center"/>
        </w:trPr>
        <w:tc>
          <w:tcPr>
            <w:tcW w:w="0" w:type="auto"/>
          </w:tcPr>
          <w:p w:rsidR="00A66FD5" w:rsidRPr="00DE00D9" w:rsidRDefault="00A66FD5" w:rsidP="003A6BC3">
            <w:pPr>
              <w:jc w:val="both"/>
              <w:rPr>
                <w:rFonts w:ascii="Times New Roman" w:hAnsi="Times New Roman" w:cs="Times New Roman"/>
                <w:sz w:val="24"/>
                <w:szCs w:val="24"/>
              </w:rPr>
            </w:pPr>
            <w:r w:rsidRPr="00DE00D9">
              <w:rPr>
                <w:rFonts w:ascii="Times New Roman" w:hAnsi="Times New Roman" w:cs="Times New Roman"/>
                <w:sz w:val="24"/>
                <w:szCs w:val="24"/>
              </w:rPr>
              <w:t>Вклады</w:t>
            </w:r>
          </w:p>
        </w:tc>
        <w:tc>
          <w:tcPr>
            <w:tcW w:w="868" w:type="dxa"/>
          </w:tcPr>
          <w:p w:rsidR="00A66FD5" w:rsidRPr="00DE00D9" w:rsidRDefault="0075791B" w:rsidP="003A6BC3">
            <w:pPr>
              <w:jc w:val="center"/>
              <w:rPr>
                <w:rFonts w:ascii="Times New Roman" w:hAnsi="Times New Roman" w:cs="Times New Roman"/>
                <w:sz w:val="24"/>
                <w:szCs w:val="24"/>
              </w:rPr>
            </w:pPr>
            <w:r w:rsidRPr="00DE00D9">
              <w:rPr>
                <w:rFonts w:ascii="Times New Roman" w:hAnsi="Times New Roman" w:cs="Times New Roman"/>
                <w:sz w:val="24"/>
                <w:szCs w:val="24"/>
              </w:rPr>
              <w:t>16938</w:t>
            </w:r>
          </w:p>
        </w:tc>
        <w:tc>
          <w:tcPr>
            <w:tcW w:w="867" w:type="dxa"/>
          </w:tcPr>
          <w:p w:rsidR="00A66FD5" w:rsidRPr="00DE00D9" w:rsidRDefault="0075791B" w:rsidP="003A6BC3">
            <w:pPr>
              <w:jc w:val="center"/>
              <w:rPr>
                <w:rFonts w:ascii="Times New Roman" w:hAnsi="Times New Roman" w:cs="Times New Roman"/>
                <w:sz w:val="24"/>
                <w:szCs w:val="24"/>
              </w:rPr>
            </w:pPr>
            <w:r w:rsidRPr="00DE00D9">
              <w:rPr>
                <w:rFonts w:ascii="Times New Roman" w:hAnsi="Times New Roman" w:cs="Times New Roman"/>
                <w:sz w:val="24"/>
                <w:szCs w:val="24"/>
              </w:rPr>
              <w:t>18683</w:t>
            </w:r>
          </w:p>
        </w:tc>
        <w:tc>
          <w:tcPr>
            <w:tcW w:w="0" w:type="auto"/>
          </w:tcPr>
          <w:p w:rsidR="00A66FD5" w:rsidRPr="00DE00D9" w:rsidRDefault="0075791B" w:rsidP="003A6BC3">
            <w:pPr>
              <w:jc w:val="center"/>
              <w:rPr>
                <w:rFonts w:ascii="Times New Roman" w:hAnsi="Times New Roman" w:cs="Times New Roman"/>
                <w:sz w:val="24"/>
                <w:szCs w:val="24"/>
              </w:rPr>
            </w:pPr>
            <w:r w:rsidRPr="00DE00D9">
              <w:rPr>
                <w:rFonts w:ascii="Times New Roman" w:hAnsi="Times New Roman" w:cs="Times New Roman"/>
                <w:sz w:val="24"/>
                <w:szCs w:val="24"/>
              </w:rPr>
              <w:t>23259</w:t>
            </w:r>
          </w:p>
        </w:tc>
        <w:tc>
          <w:tcPr>
            <w:tcW w:w="0" w:type="auto"/>
          </w:tcPr>
          <w:p w:rsidR="00A66FD5" w:rsidRPr="00DE00D9" w:rsidRDefault="0075791B" w:rsidP="003A6BC3">
            <w:pPr>
              <w:jc w:val="center"/>
              <w:rPr>
                <w:rFonts w:ascii="Times New Roman" w:hAnsi="Times New Roman" w:cs="Times New Roman"/>
                <w:sz w:val="24"/>
                <w:szCs w:val="24"/>
              </w:rPr>
            </w:pPr>
            <w:r w:rsidRPr="00DE00D9">
              <w:rPr>
                <w:rFonts w:ascii="Times New Roman" w:hAnsi="Times New Roman" w:cs="Times New Roman"/>
                <w:sz w:val="24"/>
                <w:szCs w:val="24"/>
              </w:rPr>
              <w:t>24303</w:t>
            </w:r>
          </w:p>
        </w:tc>
        <w:tc>
          <w:tcPr>
            <w:tcW w:w="0" w:type="auto"/>
          </w:tcPr>
          <w:p w:rsidR="00A66FD5" w:rsidRPr="00DE00D9" w:rsidRDefault="0075791B" w:rsidP="003A6BC3">
            <w:pPr>
              <w:jc w:val="center"/>
              <w:rPr>
                <w:rFonts w:ascii="Times New Roman" w:hAnsi="Times New Roman" w:cs="Times New Roman"/>
                <w:sz w:val="24"/>
                <w:szCs w:val="24"/>
              </w:rPr>
            </w:pPr>
            <w:r w:rsidRPr="00DE00D9">
              <w:rPr>
                <w:rFonts w:ascii="Times New Roman" w:hAnsi="Times New Roman" w:cs="Times New Roman"/>
                <w:sz w:val="24"/>
                <w:szCs w:val="24"/>
              </w:rPr>
              <w:t>26093</w:t>
            </w:r>
          </w:p>
        </w:tc>
        <w:tc>
          <w:tcPr>
            <w:tcW w:w="0" w:type="auto"/>
          </w:tcPr>
          <w:p w:rsidR="00A66FD5" w:rsidRPr="00DE00D9" w:rsidRDefault="008D261A" w:rsidP="003A6BC3">
            <w:pPr>
              <w:jc w:val="center"/>
              <w:rPr>
                <w:rFonts w:ascii="Times New Roman" w:hAnsi="Times New Roman" w:cs="Times New Roman"/>
                <w:sz w:val="24"/>
                <w:szCs w:val="24"/>
              </w:rPr>
            </w:pPr>
            <w:r w:rsidRPr="00DE00D9">
              <w:rPr>
                <w:rFonts w:ascii="Times New Roman" w:hAnsi="Times New Roman" w:cs="Times New Roman"/>
                <w:sz w:val="24"/>
                <w:szCs w:val="24"/>
              </w:rPr>
              <w:t>54,05</w:t>
            </w:r>
          </w:p>
        </w:tc>
      </w:tr>
      <w:tr w:rsidR="009C3A2A" w:rsidRPr="00DE00D9" w:rsidTr="00747119">
        <w:trPr>
          <w:jc w:val="center"/>
        </w:trPr>
        <w:tc>
          <w:tcPr>
            <w:tcW w:w="0" w:type="auto"/>
          </w:tcPr>
          <w:p w:rsidR="00A66FD5" w:rsidRPr="00DE00D9" w:rsidRDefault="009C3A2A" w:rsidP="003A6BC3">
            <w:pPr>
              <w:jc w:val="both"/>
              <w:rPr>
                <w:rFonts w:ascii="Times New Roman" w:hAnsi="Times New Roman" w:cs="Times New Roman"/>
                <w:sz w:val="24"/>
                <w:szCs w:val="24"/>
              </w:rPr>
            </w:pPr>
            <w:r w:rsidRPr="00DE00D9">
              <w:rPr>
                <w:rFonts w:ascii="Times New Roman" w:hAnsi="Times New Roman" w:cs="Times New Roman"/>
                <w:sz w:val="24"/>
                <w:szCs w:val="24"/>
              </w:rPr>
              <w:t xml:space="preserve">Количество </w:t>
            </w:r>
            <w:proofErr w:type="gramStart"/>
            <w:r w:rsidRPr="00DE00D9">
              <w:rPr>
                <w:rFonts w:ascii="Times New Roman" w:hAnsi="Times New Roman" w:cs="Times New Roman"/>
                <w:sz w:val="24"/>
                <w:szCs w:val="24"/>
              </w:rPr>
              <w:t>открытых</w:t>
            </w:r>
            <w:proofErr w:type="gramEnd"/>
            <w:r w:rsidRPr="00DE00D9">
              <w:rPr>
                <w:rFonts w:ascii="Times New Roman" w:hAnsi="Times New Roman" w:cs="Times New Roman"/>
                <w:sz w:val="24"/>
                <w:szCs w:val="24"/>
              </w:rPr>
              <w:t xml:space="preserve"> ИИС</w:t>
            </w:r>
          </w:p>
        </w:tc>
        <w:tc>
          <w:tcPr>
            <w:tcW w:w="868" w:type="dxa"/>
          </w:tcPr>
          <w:p w:rsidR="00A66FD5" w:rsidRPr="00DE00D9" w:rsidRDefault="009C3A2A" w:rsidP="003A6BC3">
            <w:pPr>
              <w:jc w:val="center"/>
              <w:rPr>
                <w:rFonts w:ascii="Times New Roman" w:hAnsi="Times New Roman" w:cs="Times New Roman"/>
                <w:sz w:val="24"/>
                <w:szCs w:val="24"/>
              </w:rPr>
            </w:pPr>
            <w:r w:rsidRPr="00DE00D9">
              <w:rPr>
                <w:rFonts w:ascii="Times New Roman" w:hAnsi="Times New Roman" w:cs="Times New Roman"/>
                <w:sz w:val="24"/>
                <w:szCs w:val="24"/>
              </w:rPr>
              <w:t>-</w:t>
            </w:r>
          </w:p>
        </w:tc>
        <w:tc>
          <w:tcPr>
            <w:tcW w:w="867" w:type="dxa"/>
          </w:tcPr>
          <w:p w:rsidR="00A66FD5" w:rsidRPr="00DE00D9" w:rsidRDefault="009C3A2A" w:rsidP="003A6BC3">
            <w:pPr>
              <w:jc w:val="center"/>
              <w:rPr>
                <w:rFonts w:ascii="Times New Roman" w:hAnsi="Times New Roman" w:cs="Times New Roman"/>
                <w:sz w:val="24"/>
                <w:szCs w:val="24"/>
              </w:rPr>
            </w:pPr>
            <w:r w:rsidRPr="00DE00D9">
              <w:rPr>
                <w:rFonts w:ascii="Times New Roman" w:hAnsi="Times New Roman" w:cs="Times New Roman"/>
                <w:sz w:val="24"/>
                <w:szCs w:val="24"/>
              </w:rPr>
              <w:t>-</w:t>
            </w:r>
          </w:p>
        </w:tc>
        <w:tc>
          <w:tcPr>
            <w:tcW w:w="0" w:type="auto"/>
          </w:tcPr>
          <w:p w:rsidR="00A66FD5" w:rsidRPr="00DE00D9" w:rsidRDefault="009C3A2A" w:rsidP="003A6BC3">
            <w:pPr>
              <w:jc w:val="center"/>
              <w:rPr>
                <w:rFonts w:ascii="Times New Roman" w:hAnsi="Times New Roman" w:cs="Times New Roman"/>
                <w:sz w:val="24"/>
                <w:szCs w:val="24"/>
              </w:rPr>
            </w:pPr>
            <w:r w:rsidRPr="00DE00D9">
              <w:rPr>
                <w:rFonts w:ascii="Times New Roman" w:hAnsi="Times New Roman" w:cs="Times New Roman"/>
                <w:sz w:val="24"/>
                <w:szCs w:val="24"/>
              </w:rPr>
              <w:t>88,9</w:t>
            </w:r>
          </w:p>
        </w:tc>
        <w:tc>
          <w:tcPr>
            <w:tcW w:w="0" w:type="auto"/>
          </w:tcPr>
          <w:p w:rsidR="00A66FD5" w:rsidRPr="00DE00D9" w:rsidRDefault="009C3A2A" w:rsidP="003A6BC3">
            <w:pPr>
              <w:jc w:val="center"/>
              <w:rPr>
                <w:rFonts w:ascii="Times New Roman" w:hAnsi="Times New Roman" w:cs="Times New Roman"/>
                <w:sz w:val="24"/>
                <w:szCs w:val="24"/>
              </w:rPr>
            </w:pPr>
            <w:r w:rsidRPr="00DE00D9">
              <w:rPr>
                <w:rFonts w:ascii="Times New Roman" w:hAnsi="Times New Roman" w:cs="Times New Roman"/>
                <w:sz w:val="24"/>
                <w:szCs w:val="24"/>
              </w:rPr>
              <w:t>195,2</w:t>
            </w:r>
          </w:p>
        </w:tc>
        <w:tc>
          <w:tcPr>
            <w:tcW w:w="0" w:type="auto"/>
          </w:tcPr>
          <w:p w:rsidR="00A66FD5" w:rsidRPr="00DE00D9" w:rsidRDefault="009C3A2A" w:rsidP="003A6BC3">
            <w:pPr>
              <w:jc w:val="center"/>
              <w:rPr>
                <w:rFonts w:ascii="Times New Roman" w:hAnsi="Times New Roman" w:cs="Times New Roman"/>
                <w:sz w:val="24"/>
                <w:szCs w:val="24"/>
              </w:rPr>
            </w:pPr>
            <w:r w:rsidRPr="00DE00D9">
              <w:rPr>
                <w:rFonts w:ascii="Times New Roman" w:hAnsi="Times New Roman" w:cs="Times New Roman"/>
                <w:sz w:val="24"/>
                <w:szCs w:val="24"/>
              </w:rPr>
              <w:t>302</w:t>
            </w:r>
          </w:p>
        </w:tc>
        <w:tc>
          <w:tcPr>
            <w:tcW w:w="0" w:type="auto"/>
          </w:tcPr>
          <w:p w:rsidR="00A66FD5" w:rsidRPr="00DE00D9" w:rsidRDefault="008D261A" w:rsidP="003A6BC3">
            <w:pPr>
              <w:jc w:val="center"/>
              <w:rPr>
                <w:rFonts w:ascii="Times New Roman" w:hAnsi="Times New Roman" w:cs="Times New Roman"/>
                <w:sz w:val="24"/>
                <w:szCs w:val="24"/>
              </w:rPr>
            </w:pPr>
            <w:r w:rsidRPr="00DE00D9">
              <w:rPr>
                <w:rFonts w:ascii="Times New Roman" w:hAnsi="Times New Roman" w:cs="Times New Roman"/>
                <w:sz w:val="24"/>
                <w:szCs w:val="24"/>
              </w:rPr>
              <w:t>239,7</w:t>
            </w:r>
          </w:p>
        </w:tc>
      </w:tr>
    </w:tbl>
    <w:p w:rsidR="00D95052" w:rsidRPr="00DE00D9" w:rsidRDefault="007914D0" w:rsidP="00D95052">
      <w:pPr>
        <w:pStyle w:val="a4"/>
        <w:numPr>
          <w:ilvl w:val="0"/>
          <w:numId w:val="3"/>
        </w:numPr>
        <w:spacing w:after="0" w:line="360" w:lineRule="auto"/>
        <w:jc w:val="both"/>
        <w:rPr>
          <w:rFonts w:ascii="Times New Roman" w:hAnsi="Times New Roman" w:cs="Times New Roman"/>
          <w:sz w:val="24"/>
          <w:szCs w:val="24"/>
        </w:rPr>
      </w:pPr>
      <w:r w:rsidRPr="00DE00D9">
        <w:rPr>
          <w:rFonts w:ascii="Times New Roman" w:hAnsi="Times New Roman" w:cs="Times New Roman"/>
          <w:sz w:val="24"/>
          <w:szCs w:val="24"/>
        </w:rPr>
        <w:t xml:space="preserve"> по данным экспертов Ассоциации Страховщиков Жизни.</w:t>
      </w:r>
    </w:p>
    <w:p w:rsidR="006E1D5F" w:rsidRPr="00DE00D9" w:rsidRDefault="00A274BF" w:rsidP="00FB1998">
      <w:pPr>
        <w:spacing w:after="0" w:line="360" w:lineRule="auto"/>
        <w:ind w:firstLine="709"/>
        <w:contextualSpacing/>
        <w:jc w:val="both"/>
        <w:rPr>
          <w:rFonts w:ascii="Times New Roman" w:hAnsi="Times New Roman" w:cs="Times New Roman"/>
          <w:sz w:val="24"/>
          <w:szCs w:val="24"/>
        </w:rPr>
      </w:pPr>
      <w:r w:rsidRPr="00DE00D9">
        <w:rPr>
          <w:rFonts w:ascii="Times New Roman" w:hAnsi="Times New Roman" w:cs="Times New Roman"/>
          <w:sz w:val="24"/>
          <w:szCs w:val="24"/>
        </w:rPr>
        <w:t xml:space="preserve">Договоры ИСЖ вполне могут занять достойное весомое место в </w:t>
      </w:r>
      <w:proofErr w:type="gramStart"/>
      <w:r w:rsidRPr="00DE00D9">
        <w:rPr>
          <w:rFonts w:ascii="Times New Roman" w:hAnsi="Times New Roman" w:cs="Times New Roman"/>
          <w:sz w:val="24"/>
          <w:szCs w:val="24"/>
        </w:rPr>
        <w:t>портфелях</w:t>
      </w:r>
      <w:proofErr w:type="gramEnd"/>
      <w:r w:rsidRPr="00DE00D9">
        <w:rPr>
          <w:rFonts w:ascii="Times New Roman" w:hAnsi="Times New Roman" w:cs="Times New Roman"/>
          <w:sz w:val="24"/>
          <w:szCs w:val="24"/>
        </w:rPr>
        <w:t xml:space="preserve"> участников финансовых рынков.</w:t>
      </w:r>
      <w:r w:rsidR="00A21900" w:rsidRPr="00DE00D9">
        <w:rPr>
          <w:rFonts w:ascii="Times New Roman" w:hAnsi="Times New Roman" w:cs="Times New Roman"/>
          <w:sz w:val="24"/>
          <w:szCs w:val="24"/>
        </w:rPr>
        <w:t xml:space="preserve"> Подобные продукты имеют свои преимущества, и могут нести множество выгод, однако </w:t>
      </w:r>
      <w:proofErr w:type="gramStart"/>
      <w:r w:rsidR="00A21900" w:rsidRPr="00DE00D9">
        <w:rPr>
          <w:rFonts w:ascii="Times New Roman" w:hAnsi="Times New Roman" w:cs="Times New Roman"/>
          <w:sz w:val="24"/>
          <w:szCs w:val="24"/>
        </w:rPr>
        <w:t>рассчитаны</w:t>
      </w:r>
      <w:proofErr w:type="gramEnd"/>
      <w:r w:rsidR="00A21900" w:rsidRPr="00DE00D9">
        <w:rPr>
          <w:rFonts w:ascii="Times New Roman" w:hAnsi="Times New Roman" w:cs="Times New Roman"/>
          <w:sz w:val="24"/>
          <w:szCs w:val="24"/>
        </w:rPr>
        <w:t xml:space="preserve"> как правило на длительную перспективу, то есть для долгосрочных целей. В связи с этим нельзя сказать, что это полноценная альтернатива обычному банковскому вкладу, вместе с этим данные инструменты можно выгодно совместить </w:t>
      </w:r>
      <w:r w:rsidR="00CE00AD" w:rsidRPr="00DE00D9">
        <w:rPr>
          <w:rFonts w:ascii="Times New Roman" w:hAnsi="Times New Roman" w:cs="Times New Roman"/>
          <w:sz w:val="24"/>
          <w:szCs w:val="24"/>
        </w:rPr>
        <w:t xml:space="preserve">в </w:t>
      </w:r>
      <w:r w:rsidR="00A21900" w:rsidRPr="00DE00D9">
        <w:rPr>
          <w:rFonts w:ascii="Times New Roman" w:hAnsi="Times New Roman" w:cs="Times New Roman"/>
          <w:sz w:val="24"/>
          <w:szCs w:val="24"/>
        </w:rPr>
        <w:t>построенном с учетом потребно</w:t>
      </w:r>
      <w:r w:rsidR="00CE00AD" w:rsidRPr="00DE00D9">
        <w:rPr>
          <w:rFonts w:ascii="Times New Roman" w:hAnsi="Times New Roman" w:cs="Times New Roman"/>
          <w:sz w:val="24"/>
          <w:szCs w:val="24"/>
        </w:rPr>
        <w:t>с</w:t>
      </w:r>
      <w:r w:rsidR="00FB1998" w:rsidRPr="00DE00D9">
        <w:rPr>
          <w:rFonts w:ascii="Times New Roman" w:hAnsi="Times New Roman" w:cs="Times New Roman"/>
          <w:sz w:val="24"/>
          <w:szCs w:val="24"/>
        </w:rPr>
        <w:t>тей клиента</w:t>
      </w:r>
      <w:r w:rsidR="00CE00AD" w:rsidRPr="00DE00D9">
        <w:rPr>
          <w:rFonts w:ascii="Times New Roman" w:hAnsi="Times New Roman" w:cs="Times New Roman"/>
          <w:sz w:val="24"/>
          <w:szCs w:val="24"/>
        </w:rPr>
        <w:t xml:space="preserve"> финансовом плане, предлагая комплексное решение.</w:t>
      </w:r>
      <w:r w:rsidR="00A21900" w:rsidRPr="00DE00D9">
        <w:rPr>
          <w:rFonts w:ascii="Times New Roman" w:hAnsi="Times New Roman" w:cs="Times New Roman"/>
          <w:sz w:val="24"/>
          <w:szCs w:val="24"/>
        </w:rPr>
        <w:t xml:space="preserve"> </w:t>
      </w:r>
      <w:proofErr w:type="gramStart"/>
      <w:r w:rsidR="00096430" w:rsidRPr="00DE00D9">
        <w:rPr>
          <w:rFonts w:ascii="Times New Roman" w:hAnsi="Times New Roman" w:cs="Times New Roman"/>
          <w:sz w:val="24"/>
          <w:szCs w:val="24"/>
        </w:rPr>
        <w:t xml:space="preserve">Также условия для закрепления и роста сегмента договоров страхования жизни с дополнительным инвестиционным доходом, предполагают </w:t>
      </w:r>
      <w:r w:rsidR="00CE00AD" w:rsidRPr="00DE00D9">
        <w:rPr>
          <w:rFonts w:ascii="Times New Roman" w:hAnsi="Times New Roman" w:cs="Times New Roman"/>
          <w:sz w:val="24"/>
          <w:szCs w:val="24"/>
        </w:rPr>
        <w:t>повышение качества осведомления клиента о сопутствующих рисках, доступное донесение с проявлением принципов осмотрительности и заботливости.</w:t>
      </w:r>
      <w:proofErr w:type="gramEnd"/>
      <w:r w:rsidR="00CE00AD" w:rsidRPr="00DE00D9">
        <w:rPr>
          <w:rFonts w:ascii="Times New Roman" w:hAnsi="Times New Roman" w:cs="Times New Roman"/>
          <w:sz w:val="24"/>
          <w:szCs w:val="24"/>
        </w:rPr>
        <w:t xml:space="preserve"> </w:t>
      </w:r>
      <w:r w:rsidR="00AD5BB6" w:rsidRPr="00DE00D9">
        <w:rPr>
          <w:rFonts w:ascii="Times New Roman" w:hAnsi="Times New Roman" w:cs="Times New Roman"/>
          <w:sz w:val="24"/>
          <w:szCs w:val="24"/>
        </w:rPr>
        <w:t>С</w:t>
      </w:r>
      <w:r w:rsidR="00CE00AD" w:rsidRPr="00DE00D9">
        <w:rPr>
          <w:rFonts w:ascii="Times New Roman" w:hAnsi="Times New Roman" w:cs="Times New Roman"/>
          <w:sz w:val="24"/>
          <w:szCs w:val="24"/>
        </w:rPr>
        <w:t>ледует основательнее подходить к в</w:t>
      </w:r>
      <w:r w:rsidR="00096430" w:rsidRPr="00DE00D9">
        <w:rPr>
          <w:rFonts w:ascii="Times New Roman" w:hAnsi="Times New Roman" w:cs="Times New Roman"/>
          <w:sz w:val="24"/>
          <w:szCs w:val="24"/>
        </w:rPr>
        <w:t>ыбор</w:t>
      </w:r>
      <w:r w:rsidR="00CE00AD" w:rsidRPr="00DE00D9">
        <w:rPr>
          <w:rFonts w:ascii="Times New Roman" w:hAnsi="Times New Roman" w:cs="Times New Roman"/>
          <w:sz w:val="24"/>
          <w:szCs w:val="24"/>
        </w:rPr>
        <w:t>у</w:t>
      </w:r>
      <w:r w:rsidR="00096430" w:rsidRPr="00DE00D9">
        <w:rPr>
          <w:rFonts w:ascii="Times New Roman" w:hAnsi="Times New Roman" w:cs="Times New Roman"/>
          <w:sz w:val="24"/>
          <w:szCs w:val="24"/>
        </w:rPr>
        <w:t xml:space="preserve"> инвестиционной стратегии, осуществлени</w:t>
      </w:r>
      <w:r w:rsidR="00AD5BB6" w:rsidRPr="00DE00D9">
        <w:rPr>
          <w:rFonts w:ascii="Times New Roman" w:hAnsi="Times New Roman" w:cs="Times New Roman"/>
          <w:sz w:val="24"/>
          <w:szCs w:val="24"/>
        </w:rPr>
        <w:t xml:space="preserve">е </w:t>
      </w:r>
      <w:r w:rsidR="00096430" w:rsidRPr="00DE00D9">
        <w:rPr>
          <w:rFonts w:ascii="Times New Roman" w:hAnsi="Times New Roman" w:cs="Times New Roman"/>
          <w:sz w:val="24"/>
          <w:szCs w:val="24"/>
        </w:rPr>
        <w:t>которой будет вероятно в течении сро</w:t>
      </w:r>
      <w:r w:rsidR="00CE00AD" w:rsidRPr="00DE00D9">
        <w:rPr>
          <w:rFonts w:ascii="Times New Roman" w:hAnsi="Times New Roman" w:cs="Times New Roman"/>
          <w:sz w:val="24"/>
          <w:szCs w:val="24"/>
        </w:rPr>
        <w:t>ка действия страховой программы.</w:t>
      </w:r>
    </w:p>
    <w:p w:rsidR="006A3A08" w:rsidRPr="00DE00D9" w:rsidRDefault="006A3A08" w:rsidP="0071149A">
      <w:pPr>
        <w:spacing w:after="0" w:line="360" w:lineRule="auto"/>
        <w:ind w:firstLine="709"/>
        <w:contextualSpacing/>
        <w:jc w:val="both"/>
        <w:rPr>
          <w:rFonts w:ascii="Times New Roman" w:hAnsi="Times New Roman" w:cs="Times New Roman"/>
          <w:sz w:val="24"/>
          <w:szCs w:val="24"/>
        </w:rPr>
      </w:pPr>
    </w:p>
    <w:p w:rsidR="0075791B" w:rsidRPr="00DE00D9" w:rsidRDefault="00FB1998" w:rsidP="00A07CDA">
      <w:pPr>
        <w:pBdr>
          <w:top w:val="nil"/>
          <w:left w:val="nil"/>
          <w:bottom w:val="nil"/>
          <w:right w:val="nil"/>
          <w:between w:val="nil"/>
        </w:pBdr>
        <w:spacing w:after="0" w:line="360" w:lineRule="auto"/>
        <w:jc w:val="both"/>
        <w:rPr>
          <w:rFonts w:ascii="Times New Roman" w:eastAsia="Times New Roman" w:hAnsi="Times New Roman" w:cs="Times New Roman"/>
          <w:sz w:val="24"/>
          <w:szCs w:val="24"/>
          <w:lang w:eastAsia="ru-RU"/>
        </w:rPr>
      </w:pPr>
      <w:r w:rsidRPr="00DE00D9">
        <w:rPr>
          <w:rFonts w:ascii="Times New Roman" w:eastAsia="Times New Roman" w:hAnsi="Times New Roman" w:cs="Times New Roman"/>
          <w:sz w:val="24"/>
          <w:szCs w:val="24"/>
          <w:lang w:eastAsia="ru-RU"/>
        </w:rPr>
        <w:t>Список</w:t>
      </w:r>
      <w:r w:rsidR="00996B27" w:rsidRPr="00DE00D9">
        <w:rPr>
          <w:rFonts w:ascii="Times New Roman" w:eastAsia="Times New Roman" w:hAnsi="Times New Roman" w:cs="Times New Roman"/>
          <w:sz w:val="24"/>
          <w:szCs w:val="24"/>
          <w:lang w:eastAsia="ru-RU"/>
        </w:rPr>
        <w:t xml:space="preserve"> использованных источников</w:t>
      </w:r>
    </w:p>
    <w:p w:rsidR="005917A5" w:rsidRPr="00DE00D9" w:rsidRDefault="00FB1998" w:rsidP="00A07CDA">
      <w:pPr>
        <w:spacing w:after="0" w:line="360" w:lineRule="auto"/>
        <w:ind w:firstLine="680"/>
        <w:contextualSpacing/>
        <w:jc w:val="both"/>
        <w:rPr>
          <w:rFonts w:ascii="Times New Roman" w:hAnsi="Times New Roman" w:cs="Times New Roman"/>
          <w:sz w:val="24"/>
          <w:szCs w:val="24"/>
        </w:rPr>
      </w:pPr>
      <w:r w:rsidRPr="00DE00D9">
        <w:rPr>
          <w:rFonts w:ascii="Times New Roman" w:hAnsi="Times New Roman" w:cs="Times New Roman"/>
          <w:sz w:val="24"/>
          <w:szCs w:val="24"/>
        </w:rPr>
        <w:t>1.</w:t>
      </w:r>
      <w:r w:rsidR="005917A5" w:rsidRPr="00DE00D9">
        <w:rPr>
          <w:rFonts w:ascii="Times New Roman" w:hAnsi="Times New Roman" w:cs="Times New Roman"/>
          <w:sz w:val="24"/>
          <w:szCs w:val="24"/>
        </w:rPr>
        <w:t xml:space="preserve"> Годовой отчет. Страхование жизни в Ро</w:t>
      </w:r>
      <w:r w:rsidR="00164F4B" w:rsidRPr="00DE00D9">
        <w:rPr>
          <w:rFonts w:ascii="Times New Roman" w:hAnsi="Times New Roman" w:cs="Times New Roman"/>
          <w:sz w:val="24"/>
          <w:szCs w:val="24"/>
        </w:rPr>
        <w:t>ссийской Федерации в 2016 году.</w:t>
      </w:r>
      <w:r w:rsidR="005917A5" w:rsidRPr="00DE00D9">
        <w:rPr>
          <w:rFonts w:ascii="Times New Roman" w:hAnsi="Times New Roman" w:cs="Times New Roman"/>
          <w:sz w:val="24"/>
          <w:szCs w:val="24"/>
        </w:rPr>
        <w:t xml:space="preserve"> </w:t>
      </w:r>
      <w:proofErr w:type="gramStart"/>
      <w:r w:rsidR="005917A5" w:rsidRPr="00DE00D9">
        <w:rPr>
          <w:rFonts w:ascii="Times New Roman" w:hAnsi="Times New Roman" w:cs="Times New Roman"/>
          <w:sz w:val="24"/>
          <w:szCs w:val="24"/>
          <w:lang w:val="en-GB"/>
        </w:rPr>
        <w:t>URL</w:t>
      </w:r>
      <w:r w:rsidR="005917A5" w:rsidRPr="00DE00D9">
        <w:rPr>
          <w:rFonts w:ascii="Times New Roman" w:hAnsi="Times New Roman" w:cs="Times New Roman"/>
          <w:sz w:val="24"/>
          <w:szCs w:val="24"/>
        </w:rPr>
        <w:t xml:space="preserve">:  </w:t>
      </w:r>
      <w:hyperlink r:id="rId7" w:history="1">
        <w:r w:rsidR="00872938" w:rsidRPr="00DE00D9">
          <w:rPr>
            <w:rFonts w:ascii="Times New Roman" w:hAnsi="Times New Roman" w:cs="Times New Roman"/>
            <w:sz w:val="24"/>
            <w:szCs w:val="24"/>
          </w:rPr>
          <w:t>http://aszh.ru/wp-content/uploads/Annual_report_ASZ_2017.pdf</w:t>
        </w:r>
      </w:hyperlink>
      <w:r w:rsidR="00872938" w:rsidRPr="00DE00D9">
        <w:rPr>
          <w:rFonts w:ascii="Times New Roman" w:hAnsi="Times New Roman" w:cs="Times New Roman"/>
          <w:sz w:val="24"/>
          <w:szCs w:val="24"/>
        </w:rPr>
        <w:t xml:space="preserve"> (дата обращения 02.05.2018 г.)</w:t>
      </w:r>
      <w:proofErr w:type="gramEnd"/>
    </w:p>
    <w:p w:rsidR="005917A5" w:rsidRPr="00DE00D9" w:rsidRDefault="00FB1998" w:rsidP="00A07CDA">
      <w:pPr>
        <w:spacing w:after="0" w:line="360" w:lineRule="auto"/>
        <w:ind w:firstLine="680"/>
        <w:contextualSpacing/>
        <w:jc w:val="both"/>
        <w:rPr>
          <w:rFonts w:ascii="Times New Roman" w:hAnsi="Times New Roman" w:cs="Times New Roman"/>
          <w:sz w:val="24"/>
          <w:szCs w:val="24"/>
        </w:rPr>
      </w:pPr>
      <w:r w:rsidRPr="00DE00D9">
        <w:rPr>
          <w:rFonts w:ascii="Times New Roman" w:hAnsi="Times New Roman" w:cs="Times New Roman"/>
          <w:sz w:val="24"/>
          <w:szCs w:val="24"/>
        </w:rPr>
        <w:t xml:space="preserve">2. </w:t>
      </w:r>
      <w:r w:rsidR="005917A5" w:rsidRPr="00DE00D9">
        <w:rPr>
          <w:rFonts w:ascii="Times New Roman" w:hAnsi="Times New Roman" w:cs="Times New Roman"/>
          <w:sz w:val="24"/>
          <w:szCs w:val="24"/>
        </w:rPr>
        <w:t xml:space="preserve">Предложения по развитию страхования жизни в Российской Федерации. URL:  </w:t>
      </w:r>
      <w:hyperlink r:id="rId8" w:history="1">
        <w:r w:rsidR="00872938" w:rsidRPr="00DE00D9">
          <w:rPr>
            <w:rFonts w:ascii="Times New Roman" w:hAnsi="Times New Roman" w:cs="Times New Roman"/>
            <w:sz w:val="24"/>
            <w:szCs w:val="24"/>
          </w:rPr>
          <w:t>http://www.cbr.ru/analytics/ppc/consultation_paper_171003_02.pdf</w:t>
        </w:r>
      </w:hyperlink>
      <w:r w:rsidR="00A07CDA" w:rsidRPr="00DE00D9">
        <w:rPr>
          <w:rFonts w:ascii="Times New Roman" w:hAnsi="Times New Roman" w:cs="Times New Roman"/>
          <w:sz w:val="24"/>
          <w:szCs w:val="24"/>
        </w:rPr>
        <w:t xml:space="preserve"> (дата обращения 02.05.2018</w:t>
      </w:r>
      <w:r w:rsidR="00872938" w:rsidRPr="00DE00D9">
        <w:rPr>
          <w:rFonts w:ascii="Times New Roman" w:hAnsi="Times New Roman" w:cs="Times New Roman"/>
          <w:sz w:val="24"/>
          <w:szCs w:val="24"/>
        </w:rPr>
        <w:t>г.)</w:t>
      </w:r>
    </w:p>
    <w:p w:rsidR="00164F4B" w:rsidRPr="00DE00D9" w:rsidRDefault="00164F4B" w:rsidP="00A07CDA">
      <w:pPr>
        <w:spacing w:after="0" w:line="360" w:lineRule="auto"/>
        <w:ind w:firstLine="680"/>
        <w:contextualSpacing/>
        <w:jc w:val="both"/>
        <w:rPr>
          <w:rFonts w:ascii="Times New Roman" w:hAnsi="Times New Roman" w:cs="Times New Roman"/>
          <w:sz w:val="24"/>
          <w:szCs w:val="24"/>
        </w:rPr>
      </w:pPr>
      <w:r w:rsidRPr="00DE00D9">
        <w:rPr>
          <w:rFonts w:ascii="Times New Roman" w:hAnsi="Times New Roman" w:cs="Times New Roman"/>
          <w:sz w:val="24"/>
          <w:szCs w:val="24"/>
        </w:rPr>
        <w:t xml:space="preserve">3. Семернина Ю.В., Байбеков И.Р. Определение роли и места коммерческих банков на рынке ценных бумаг // Финансовая аналитика: проблемы и решения. </w:t>
      </w:r>
      <w:bookmarkStart w:id="0" w:name="_GoBack"/>
      <w:r w:rsidRPr="00DE00D9">
        <w:rPr>
          <w:rFonts w:ascii="Times New Roman" w:hAnsi="Times New Roman" w:cs="Times New Roman"/>
          <w:sz w:val="24"/>
          <w:szCs w:val="24"/>
        </w:rPr>
        <w:t>2013</w:t>
      </w:r>
      <w:bookmarkEnd w:id="0"/>
      <w:r w:rsidRPr="00DE00D9">
        <w:rPr>
          <w:rFonts w:ascii="Times New Roman" w:hAnsi="Times New Roman" w:cs="Times New Roman"/>
          <w:sz w:val="24"/>
          <w:szCs w:val="24"/>
        </w:rPr>
        <w:t>. № 19. С. 35-44.</w:t>
      </w:r>
    </w:p>
    <w:p w:rsidR="005917A5" w:rsidRPr="00DE00D9" w:rsidRDefault="00164F4B" w:rsidP="00A07CDA">
      <w:pPr>
        <w:spacing w:after="0" w:line="360" w:lineRule="auto"/>
        <w:ind w:firstLine="680"/>
        <w:contextualSpacing/>
        <w:jc w:val="both"/>
        <w:rPr>
          <w:rFonts w:ascii="Times New Roman" w:hAnsi="Times New Roman" w:cs="Times New Roman"/>
          <w:sz w:val="24"/>
          <w:szCs w:val="24"/>
        </w:rPr>
      </w:pPr>
      <w:r w:rsidRPr="00DE00D9">
        <w:rPr>
          <w:rFonts w:ascii="Times New Roman" w:hAnsi="Times New Roman" w:cs="Times New Roman"/>
          <w:sz w:val="24"/>
          <w:szCs w:val="24"/>
        </w:rPr>
        <w:t>4</w:t>
      </w:r>
      <w:r w:rsidR="00FB1998" w:rsidRPr="00DE00D9">
        <w:rPr>
          <w:rFonts w:ascii="Times New Roman" w:hAnsi="Times New Roman" w:cs="Times New Roman"/>
          <w:sz w:val="24"/>
          <w:szCs w:val="24"/>
        </w:rPr>
        <w:t>.</w:t>
      </w:r>
      <w:r w:rsidR="005917A5" w:rsidRPr="00DE00D9">
        <w:rPr>
          <w:rFonts w:ascii="Times New Roman" w:hAnsi="Times New Roman" w:cs="Times New Roman"/>
          <w:sz w:val="24"/>
          <w:szCs w:val="24"/>
        </w:rPr>
        <w:t xml:space="preserve">Страховка вместо депозита. </w:t>
      </w:r>
      <w:proofErr w:type="gramStart"/>
      <w:r w:rsidR="005917A5" w:rsidRPr="00DE00D9">
        <w:rPr>
          <w:rFonts w:ascii="Times New Roman" w:hAnsi="Times New Roman" w:cs="Times New Roman"/>
          <w:sz w:val="24"/>
          <w:szCs w:val="24"/>
          <w:lang w:val="en-GB"/>
        </w:rPr>
        <w:t>URL</w:t>
      </w:r>
      <w:r w:rsidR="005917A5" w:rsidRPr="00DE00D9">
        <w:rPr>
          <w:rFonts w:ascii="Times New Roman" w:hAnsi="Times New Roman" w:cs="Times New Roman"/>
          <w:sz w:val="24"/>
          <w:szCs w:val="24"/>
        </w:rPr>
        <w:t xml:space="preserve">:  </w:t>
      </w:r>
      <w:hyperlink w:history="1">
        <w:r w:rsidR="00A07CDA" w:rsidRPr="00DE00D9">
          <w:rPr>
            <w:rStyle w:val="a6"/>
            <w:rFonts w:ascii="Times New Roman" w:hAnsi="Times New Roman" w:cs="Times New Roman"/>
            <w:color w:val="auto"/>
            <w:sz w:val="24"/>
            <w:szCs w:val="24"/>
          </w:rPr>
          <w:t>https:// ww.rbc.ru/newspaper/2016/12/23/ 585be00c9a794757e4043d07https://www.rbc.ru/newspaper/2016/12/23/585be00c9a794757e4043d07</w:t>
        </w:r>
      </w:hyperlink>
      <w:r w:rsidR="00872938" w:rsidRPr="00DE00D9">
        <w:rPr>
          <w:rFonts w:ascii="Times New Roman" w:hAnsi="Times New Roman" w:cs="Times New Roman"/>
          <w:sz w:val="24"/>
          <w:szCs w:val="24"/>
        </w:rPr>
        <w:t xml:space="preserve"> (дата обращения 02.05.2018 г.)</w:t>
      </w:r>
      <w:proofErr w:type="gramEnd"/>
    </w:p>
    <w:p w:rsidR="005917A5" w:rsidRPr="00DE00D9" w:rsidRDefault="00164F4B" w:rsidP="00A07CDA">
      <w:pPr>
        <w:spacing w:after="0" w:line="360" w:lineRule="auto"/>
        <w:ind w:firstLine="680"/>
        <w:contextualSpacing/>
        <w:jc w:val="both"/>
        <w:rPr>
          <w:rFonts w:ascii="Times New Roman" w:hAnsi="Times New Roman" w:cs="Times New Roman"/>
          <w:sz w:val="24"/>
          <w:szCs w:val="24"/>
        </w:rPr>
      </w:pPr>
      <w:r w:rsidRPr="00DE00D9">
        <w:rPr>
          <w:rFonts w:ascii="Times New Roman" w:hAnsi="Times New Roman" w:cs="Times New Roman"/>
          <w:sz w:val="24"/>
          <w:szCs w:val="24"/>
        </w:rPr>
        <w:t>5</w:t>
      </w:r>
      <w:r w:rsidR="00FB1998" w:rsidRPr="00DE00D9">
        <w:rPr>
          <w:rFonts w:ascii="Times New Roman" w:hAnsi="Times New Roman" w:cs="Times New Roman"/>
          <w:sz w:val="24"/>
          <w:szCs w:val="24"/>
        </w:rPr>
        <w:t xml:space="preserve">. </w:t>
      </w:r>
      <w:r w:rsidR="005917A5" w:rsidRPr="00DE00D9">
        <w:rPr>
          <w:rFonts w:ascii="Times New Roman" w:hAnsi="Times New Roman" w:cs="Times New Roman"/>
          <w:sz w:val="24"/>
          <w:szCs w:val="24"/>
        </w:rPr>
        <w:t xml:space="preserve">ЦБ разберется, почему граждане разочаровались в инвестиционном страховании. URL: </w:t>
      </w:r>
      <w:hyperlink r:id="rId9" w:history="1">
        <w:r w:rsidR="005917A5" w:rsidRPr="00DE00D9">
          <w:rPr>
            <w:rFonts w:ascii="Times New Roman" w:hAnsi="Times New Roman" w:cs="Times New Roman"/>
            <w:sz w:val="24"/>
            <w:szCs w:val="24"/>
          </w:rPr>
          <w:t>https://www.vedomosti.ru/finance/articles/2018/02/28/752329-tsb-razberetsya-pochemu</w:t>
        </w:r>
      </w:hyperlink>
      <w:r w:rsidR="00872938" w:rsidRPr="00DE00D9">
        <w:rPr>
          <w:rFonts w:ascii="Times New Roman" w:hAnsi="Times New Roman" w:cs="Times New Roman"/>
          <w:sz w:val="24"/>
          <w:szCs w:val="24"/>
        </w:rPr>
        <w:t xml:space="preserve"> (дата обращения 02.05.2018 г.)</w:t>
      </w:r>
    </w:p>
    <w:p w:rsidR="0075791B" w:rsidRPr="00DE00D9" w:rsidRDefault="00164F4B" w:rsidP="00A07CDA">
      <w:pPr>
        <w:spacing w:after="0" w:line="360" w:lineRule="auto"/>
        <w:ind w:firstLine="680"/>
        <w:contextualSpacing/>
        <w:jc w:val="both"/>
        <w:rPr>
          <w:rFonts w:ascii="Times New Roman" w:hAnsi="Times New Roman" w:cs="Times New Roman"/>
          <w:sz w:val="24"/>
          <w:szCs w:val="24"/>
        </w:rPr>
      </w:pPr>
      <w:r w:rsidRPr="00DE00D9">
        <w:rPr>
          <w:rFonts w:ascii="Times New Roman" w:hAnsi="Times New Roman" w:cs="Times New Roman"/>
          <w:sz w:val="24"/>
          <w:szCs w:val="24"/>
        </w:rPr>
        <w:lastRenderedPageBreak/>
        <w:t>6</w:t>
      </w:r>
      <w:r w:rsidR="00FB1998" w:rsidRPr="00DE00D9">
        <w:rPr>
          <w:rFonts w:ascii="Times New Roman" w:hAnsi="Times New Roman" w:cs="Times New Roman"/>
          <w:sz w:val="24"/>
          <w:szCs w:val="24"/>
        </w:rPr>
        <w:t xml:space="preserve">. </w:t>
      </w:r>
      <w:r w:rsidR="0075791B" w:rsidRPr="00DE00D9">
        <w:rPr>
          <w:rFonts w:ascii="Times New Roman" w:hAnsi="Times New Roman" w:cs="Times New Roman"/>
          <w:sz w:val="24"/>
          <w:szCs w:val="24"/>
        </w:rPr>
        <w:t xml:space="preserve">Центральный банк Российской Федерации. Средства организаций, банковские депозиты (вклады) и другие привлеченные средства юридических и физических лиц в </w:t>
      </w:r>
      <w:proofErr w:type="gramStart"/>
      <w:r w:rsidR="0075791B" w:rsidRPr="00DE00D9">
        <w:rPr>
          <w:rFonts w:ascii="Times New Roman" w:hAnsi="Times New Roman" w:cs="Times New Roman"/>
          <w:sz w:val="24"/>
          <w:szCs w:val="24"/>
        </w:rPr>
        <w:t>рублях</w:t>
      </w:r>
      <w:proofErr w:type="gramEnd"/>
      <w:r w:rsidR="0075791B" w:rsidRPr="00DE00D9">
        <w:rPr>
          <w:rFonts w:ascii="Times New Roman" w:hAnsi="Times New Roman" w:cs="Times New Roman"/>
          <w:sz w:val="24"/>
          <w:szCs w:val="24"/>
        </w:rPr>
        <w:t>, иностранной валюте и драгоценных металлах</w:t>
      </w:r>
      <w:r w:rsidR="004A4E26" w:rsidRPr="00DE00D9">
        <w:rPr>
          <w:rFonts w:ascii="Times New Roman" w:hAnsi="Times New Roman" w:cs="Times New Roman"/>
          <w:sz w:val="24"/>
          <w:szCs w:val="24"/>
        </w:rPr>
        <w:t>.</w:t>
      </w:r>
      <w:r w:rsidR="0075791B" w:rsidRPr="00DE00D9">
        <w:rPr>
          <w:rFonts w:ascii="Times New Roman" w:hAnsi="Times New Roman" w:cs="Times New Roman"/>
          <w:sz w:val="24"/>
          <w:szCs w:val="24"/>
        </w:rPr>
        <w:t xml:space="preserve"> </w:t>
      </w:r>
      <w:proofErr w:type="gramStart"/>
      <w:r w:rsidR="004A4E26" w:rsidRPr="00DE00D9">
        <w:rPr>
          <w:rFonts w:ascii="Times New Roman" w:hAnsi="Times New Roman" w:cs="Times New Roman"/>
          <w:sz w:val="24"/>
          <w:szCs w:val="24"/>
          <w:lang w:val="en-GB"/>
        </w:rPr>
        <w:t>URL</w:t>
      </w:r>
      <w:r w:rsidR="004A4E26" w:rsidRPr="00DE00D9">
        <w:rPr>
          <w:rFonts w:ascii="Times New Roman" w:hAnsi="Times New Roman" w:cs="Times New Roman"/>
          <w:sz w:val="24"/>
          <w:szCs w:val="24"/>
        </w:rPr>
        <w:t xml:space="preserve">: </w:t>
      </w:r>
      <w:hyperlink r:id="rId10" w:history="1">
        <w:r w:rsidR="00E37FC9" w:rsidRPr="00DE00D9">
          <w:rPr>
            <w:rFonts w:ascii="Times New Roman" w:hAnsi="Times New Roman" w:cs="Times New Roman"/>
            <w:sz w:val="24"/>
            <w:szCs w:val="24"/>
          </w:rPr>
          <w:t>http://www.cbr.ru/statistics/UDStat.aspx?TblID=302-21</w:t>
        </w:r>
      </w:hyperlink>
      <w:r w:rsidR="00872938" w:rsidRPr="00DE00D9">
        <w:rPr>
          <w:rFonts w:ascii="Times New Roman" w:hAnsi="Times New Roman" w:cs="Times New Roman"/>
          <w:sz w:val="24"/>
          <w:szCs w:val="24"/>
        </w:rPr>
        <w:t xml:space="preserve"> (дата обращения 02.05.2018</w:t>
      </w:r>
      <w:r w:rsidR="004A4E26" w:rsidRPr="00DE00D9">
        <w:rPr>
          <w:rFonts w:ascii="Times New Roman" w:hAnsi="Times New Roman" w:cs="Times New Roman"/>
          <w:sz w:val="24"/>
          <w:szCs w:val="24"/>
        </w:rPr>
        <w:t xml:space="preserve"> г.)</w:t>
      </w:r>
      <w:proofErr w:type="gramEnd"/>
    </w:p>
    <w:p w:rsidR="00164F4B" w:rsidRPr="00DE00D9" w:rsidRDefault="00164F4B" w:rsidP="00A07CDA">
      <w:pPr>
        <w:spacing w:after="0" w:line="360" w:lineRule="auto"/>
        <w:ind w:firstLine="680"/>
        <w:contextualSpacing/>
        <w:jc w:val="both"/>
        <w:rPr>
          <w:rFonts w:ascii="Times New Roman" w:hAnsi="Times New Roman" w:cs="Times New Roman"/>
          <w:sz w:val="24"/>
          <w:szCs w:val="24"/>
        </w:rPr>
      </w:pPr>
      <w:r w:rsidRPr="00DE00D9">
        <w:rPr>
          <w:rFonts w:ascii="Times New Roman" w:hAnsi="Times New Roman" w:cs="Times New Roman"/>
          <w:sz w:val="24"/>
          <w:szCs w:val="24"/>
        </w:rPr>
        <w:t xml:space="preserve">7.  Якунина </w:t>
      </w:r>
      <w:proofErr w:type="gramStart"/>
      <w:r w:rsidRPr="00DE00D9">
        <w:rPr>
          <w:rFonts w:ascii="Times New Roman" w:hAnsi="Times New Roman" w:cs="Times New Roman"/>
          <w:sz w:val="24"/>
          <w:szCs w:val="24"/>
        </w:rPr>
        <w:t>А. В</w:t>
      </w:r>
      <w:proofErr w:type="gramEnd"/>
      <w:r w:rsidRPr="00DE00D9">
        <w:rPr>
          <w:rFonts w:ascii="Times New Roman" w:hAnsi="Times New Roman" w:cs="Times New Roman"/>
          <w:sz w:val="24"/>
          <w:szCs w:val="24"/>
        </w:rPr>
        <w:t>., Семернина Ю. В. Особенности облигации как финансового инструмента: теоретический анализ // Экономический анализ: теория и практика. 2012. №39. С. 2-13.</w:t>
      </w:r>
    </w:p>
    <w:p w:rsidR="003D7AEB" w:rsidRPr="00DE00D9" w:rsidRDefault="003D7AEB" w:rsidP="008F14D0">
      <w:pPr>
        <w:spacing w:after="0" w:line="360" w:lineRule="auto"/>
        <w:ind w:firstLine="709"/>
        <w:contextualSpacing/>
        <w:jc w:val="center"/>
        <w:rPr>
          <w:rFonts w:ascii="Times New Roman" w:hAnsi="Times New Roman" w:cs="Times New Roman"/>
          <w:sz w:val="24"/>
          <w:szCs w:val="24"/>
        </w:rPr>
      </w:pPr>
      <w:r w:rsidRPr="00DE00D9">
        <w:rPr>
          <w:rFonts w:ascii="Times New Roman" w:eastAsia="Times New Roman" w:hAnsi="Times New Roman" w:cs="Times New Roman"/>
          <w:b/>
          <w:sz w:val="24"/>
          <w:szCs w:val="24"/>
        </w:rPr>
        <w:t>Информация об авторе</w:t>
      </w:r>
    </w:p>
    <w:p w:rsidR="003D7AEB" w:rsidRPr="00DE00D9" w:rsidRDefault="003D7AEB" w:rsidP="00A07CDA">
      <w:pPr>
        <w:spacing w:after="0" w:line="360" w:lineRule="auto"/>
        <w:ind w:firstLine="709"/>
        <w:contextualSpacing/>
        <w:jc w:val="both"/>
        <w:rPr>
          <w:rFonts w:ascii="Times New Roman" w:hAnsi="Times New Roman" w:cs="Times New Roman"/>
          <w:sz w:val="24"/>
          <w:szCs w:val="24"/>
        </w:rPr>
      </w:pPr>
      <w:proofErr w:type="spellStart"/>
      <w:r w:rsidRPr="00DE00D9">
        <w:rPr>
          <w:rFonts w:ascii="Times New Roman" w:hAnsi="Times New Roman" w:cs="Times New Roman"/>
          <w:sz w:val="24"/>
          <w:szCs w:val="24"/>
        </w:rPr>
        <w:t>Гайнулина</w:t>
      </w:r>
      <w:proofErr w:type="spellEnd"/>
      <w:r w:rsidRPr="00DE00D9">
        <w:rPr>
          <w:rFonts w:ascii="Times New Roman" w:hAnsi="Times New Roman" w:cs="Times New Roman"/>
          <w:sz w:val="24"/>
          <w:szCs w:val="24"/>
        </w:rPr>
        <w:t xml:space="preserve"> </w:t>
      </w:r>
      <w:proofErr w:type="spellStart"/>
      <w:r w:rsidRPr="00DE00D9">
        <w:rPr>
          <w:rFonts w:ascii="Times New Roman" w:hAnsi="Times New Roman" w:cs="Times New Roman"/>
          <w:sz w:val="24"/>
          <w:szCs w:val="24"/>
        </w:rPr>
        <w:t>Асель</w:t>
      </w:r>
      <w:proofErr w:type="spellEnd"/>
      <w:r w:rsidRPr="00DE00D9">
        <w:rPr>
          <w:rFonts w:ascii="Times New Roman" w:hAnsi="Times New Roman" w:cs="Times New Roman"/>
          <w:sz w:val="24"/>
          <w:szCs w:val="24"/>
        </w:rPr>
        <w:t xml:space="preserve"> </w:t>
      </w:r>
      <w:proofErr w:type="spellStart"/>
      <w:r w:rsidRPr="00DE00D9">
        <w:rPr>
          <w:rFonts w:ascii="Times New Roman" w:hAnsi="Times New Roman" w:cs="Times New Roman"/>
          <w:sz w:val="24"/>
          <w:szCs w:val="24"/>
        </w:rPr>
        <w:t>Жаскайратовна</w:t>
      </w:r>
      <w:proofErr w:type="spellEnd"/>
      <w:r w:rsidRPr="00DE00D9">
        <w:rPr>
          <w:rFonts w:ascii="Times New Roman" w:hAnsi="Times New Roman" w:cs="Times New Roman"/>
          <w:sz w:val="24"/>
          <w:szCs w:val="24"/>
        </w:rPr>
        <w:t xml:space="preserve"> (Россия, Саратов) – магистрант 2 курса.</w:t>
      </w:r>
      <w:r w:rsidR="00A07CDA" w:rsidRPr="00DE00D9">
        <w:rPr>
          <w:rFonts w:ascii="Times New Roman" w:hAnsi="Times New Roman" w:cs="Times New Roman"/>
          <w:sz w:val="24"/>
          <w:szCs w:val="24"/>
        </w:rPr>
        <w:t xml:space="preserve"> </w:t>
      </w:r>
      <w:r w:rsidRPr="00DE00D9">
        <w:rPr>
          <w:rFonts w:ascii="Times New Roman" w:hAnsi="Times New Roman" w:cs="Times New Roman"/>
          <w:sz w:val="24"/>
          <w:szCs w:val="24"/>
        </w:rPr>
        <w:t xml:space="preserve">Саратовский социально-экономический институт (филиал) ФГБОУ </w:t>
      </w:r>
      <w:proofErr w:type="gramStart"/>
      <w:r w:rsidRPr="00DE00D9">
        <w:rPr>
          <w:rFonts w:ascii="Times New Roman" w:hAnsi="Times New Roman" w:cs="Times New Roman"/>
          <w:sz w:val="24"/>
          <w:szCs w:val="24"/>
        </w:rPr>
        <w:t>ВО</w:t>
      </w:r>
      <w:proofErr w:type="gramEnd"/>
      <w:r w:rsidRPr="00DE00D9">
        <w:rPr>
          <w:rFonts w:ascii="Times New Roman" w:hAnsi="Times New Roman" w:cs="Times New Roman"/>
          <w:sz w:val="24"/>
          <w:szCs w:val="24"/>
        </w:rPr>
        <w:t xml:space="preserve"> «Российский экономический университет им Г.В. Плеханова». </w:t>
      </w:r>
      <w:r w:rsidRPr="00DE00D9">
        <w:rPr>
          <w:rFonts w:ascii="Times New Roman" w:eastAsia="Times New Roman" w:hAnsi="Times New Roman" w:cs="Times New Roman"/>
          <w:sz w:val="24"/>
          <w:szCs w:val="24"/>
          <w:lang w:val="en-US"/>
        </w:rPr>
        <w:t>e</w:t>
      </w:r>
      <w:r w:rsidRPr="00DE00D9">
        <w:rPr>
          <w:rFonts w:ascii="Times New Roman" w:eastAsia="Times New Roman" w:hAnsi="Times New Roman" w:cs="Times New Roman"/>
          <w:sz w:val="24"/>
          <w:szCs w:val="24"/>
        </w:rPr>
        <w:t>-</w:t>
      </w:r>
      <w:r w:rsidRPr="00DE00D9">
        <w:rPr>
          <w:rFonts w:ascii="Times New Roman" w:eastAsia="Times New Roman" w:hAnsi="Times New Roman" w:cs="Times New Roman"/>
          <w:sz w:val="24"/>
          <w:szCs w:val="24"/>
          <w:lang w:val="en-US"/>
        </w:rPr>
        <w:t>mail</w:t>
      </w:r>
      <w:r w:rsidRPr="00DE00D9">
        <w:rPr>
          <w:rFonts w:ascii="Times New Roman" w:eastAsia="Times New Roman" w:hAnsi="Times New Roman" w:cs="Times New Roman"/>
          <w:sz w:val="24"/>
          <w:szCs w:val="24"/>
        </w:rPr>
        <w:t>:</w:t>
      </w:r>
      <w:r w:rsidRPr="00DE00D9">
        <w:rPr>
          <w:rFonts w:ascii="Times New Roman" w:hAnsi="Times New Roman" w:cs="Times New Roman"/>
          <w:sz w:val="24"/>
          <w:szCs w:val="24"/>
        </w:rPr>
        <w:t xml:space="preserve"> </w:t>
      </w:r>
      <w:r w:rsidRPr="00DE00D9">
        <w:rPr>
          <w:rFonts w:ascii="Times New Roman" w:eastAsia="Times New Roman" w:hAnsi="Times New Roman" w:cs="Times New Roman"/>
          <w:sz w:val="24"/>
          <w:szCs w:val="24"/>
          <w:lang w:val="en-US"/>
        </w:rPr>
        <w:t>a</w:t>
      </w:r>
      <w:r w:rsidRPr="00DE00D9">
        <w:rPr>
          <w:rFonts w:ascii="Times New Roman" w:eastAsia="Times New Roman" w:hAnsi="Times New Roman" w:cs="Times New Roman"/>
          <w:sz w:val="24"/>
          <w:szCs w:val="24"/>
        </w:rPr>
        <w:t>_</w:t>
      </w:r>
      <w:proofErr w:type="spellStart"/>
      <w:r w:rsidRPr="00DE00D9">
        <w:rPr>
          <w:rFonts w:ascii="Times New Roman" w:eastAsia="Times New Roman" w:hAnsi="Times New Roman" w:cs="Times New Roman"/>
          <w:sz w:val="24"/>
          <w:szCs w:val="24"/>
          <w:lang w:val="en-US"/>
        </w:rPr>
        <w:t>gainulina</w:t>
      </w:r>
      <w:proofErr w:type="spellEnd"/>
      <w:r w:rsidRPr="00DE00D9">
        <w:rPr>
          <w:rFonts w:ascii="Times New Roman" w:eastAsia="Times New Roman" w:hAnsi="Times New Roman" w:cs="Times New Roman"/>
          <w:sz w:val="24"/>
          <w:szCs w:val="24"/>
        </w:rPr>
        <w:t>@</w:t>
      </w:r>
      <w:r w:rsidRPr="00DE00D9">
        <w:rPr>
          <w:rFonts w:ascii="Times New Roman" w:eastAsia="Times New Roman" w:hAnsi="Times New Roman" w:cs="Times New Roman"/>
          <w:sz w:val="24"/>
          <w:szCs w:val="24"/>
          <w:lang w:val="en-US"/>
        </w:rPr>
        <w:t>mail</w:t>
      </w:r>
      <w:r w:rsidRPr="00DE00D9">
        <w:rPr>
          <w:rFonts w:ascii="Times New Roman" w:eastAsia="Times New Roman" w:hAnsi="Times New Roman" w:cs="Times New Roman"/>
          <w:sz w:val="24"/>
          <w:szCs w:val="24"/>
        </w:rPr>
        <w:t>.</w:t>
      </w:r>
      <w:proofErr w:type="spellStart"/>
      <w:r w:rsidRPr="00DE00D9">
        <w:rPr>
          <w:rFonts w:ascii="Times New Roman" w:eastAsia="Times New Roman" w:hAnsi="Times New Roman" w:cs="Times New Roman"/>
          <w:sz w:val="24"/>
          <w:szCs w:val="24"/>
          <w:lang w:val="en-US"/>
        </w:rPr>
        <w:t>ru</w:t>
      </w:r>
      <w:proofErr w:type="spellEnd"/>
    </w:p>
    <w:p w:rsidR="00A07CDA" w:rsidRPr="00DE00D9" w:rsidRDefault="00A07CDA" w:rsidP="003D7AEB">
      <w:pPr>
        <w:spacing w:after="0" w:line="360" w:lineRule="auto"/>
        <w:ind w:firstLine="709"/>
        <w:contextualSpacing/>
        <w:jc w:val="right"/>
        <w:rPr>
          <w:rFonts w:ascii="Times New Roman" w:hAnsi="Times New Roman" w:cs="Times New Roman"/>
          <w:sz w:val="24"/>
          <w:szCs w:val="24"/>
        </w:rPr>
      </w:pPr>
    </w:p>
    <w:p w:rsidR="003D7AEB" w:rsidRPr="00DE00D9" w:rsidRDefault="003D7AEB" w:rsidP="003D7AEB">
      <w:pPr>
        <w:spacing w:after="0" w:line="360" w:lineRule="auto"/>
        <w:ind w:firstLine="709"/>
        <w:contextualSpacing/>
        <w:jc w:val="right"/>
        <w:rPr>
          <w:rFonts w:ascii="Times New Roman" w:hAnsi="Times New Roman" w:cs="Times New Roman"/>
          <w:sz w:val="24"/>
          <w:szCs w:val="24"/>
          <w:lang w:val="en-US"/>
        </w:rPr>
      </w:pPr>
      <w:proofErr w:type="spellStart"/>
      <w:r w:rsidRPr="00DE00D9">
        <w:rPr>
          <w:rFonts w:ascii="Times New Roman" w:hAnsi="Times New Roman" w:cs="Times New Roman"/>
          <w:sz w:val="24"/>
          <w:szCs w:val="24"/>
          <w:lang w:val="en-GB"/>
        </w:rPr>
        <w:t>Gaynulina</w:t>
      </w:r>
      <w:proofErr w:type="spellEnd"/>
      <w:r w:rsidRPr="00DE00D9">
        <w:rPr>
          <w:rFonts w:ascii="Times New Roman" w:hAnsi="Times New Roman" w:cs="Times New Roman"/>
          <w:sz w:val="24"/>
          <w:szCs w:val="24"/>
          <w:lang w:val="en-US"/>
        </w:rPr>
        <w:t xml:space="preserve"> </w:t>
      </w:r>
      <w:r w:rsidRPr="00DE00D9">
        <w:rPr>
          <w:rFonts w:ascii="Times New Roman" w:hAnsi="Times New Roman" w:cs="Times New Roman"/>
          <w:sz w:val="24"/>
          <w:szCs w:val="24"/>
          <w:lang w:val="en-GB"/>
        </w:rPr>
        <w:t>A</w:t>
      </w:r>
      <w:r w:rsidRPr="00DE00D9">
        <w:rPr>
          <w:rFonts w:ascii="Times New Roman" w:hAnsi="Times New Roman" w:cs="Times New Roman"/>
          <w:sz w:val="24"/>
          <w:szCs w:val="24"/>
          <w:lang w:val="en-US"/>
        </w:rPr>
        <w:t>.</w:t>
      </w:r>
      <w:proofErr w:type="spellStart"/>
      <w:r w:rsidRPr="00DE00D9">
        <w:rPr>
          <w:rFonts w:ascii="Times New Roman" w:hAnsi="Times New Roman" w:cs="Times New Roman"/>
          <w:sz w:val="24"/>
          <w:szCs w:val="24"/>
          <w:lang w:val="en-GB"/>
        </w:rPr>
        <w:t>Zh</w:t>
      </w:r>
      <w:proofErr w:type="spellEnd"/>
      <w:r w:rsidRPr="00DE00D9">
        <w:rPr>
          <w:rFonts w:ascii="Times New Roman" w:hAnsi="Times New Roman" w:cs="Times New Roman"/>
          <w:sz w:val="24"/>
          <w:szCs w:val="24"/>
          <w:lang w:val="en-US"/>
        </w:rPr>
        <w:t>.</w:t>
      </w:r>
    </w:p>
    <w:p w:rsidR="00996B27" w:rsidRPr="00DE00D9" w:rsidRDefault="00996B27" w:rsidP="00996B27">
      <w:pPr>
        <w:spacing w:after="0" w:line="360" w:lineRule="auto"/>
        <w:ind w:firstLine="709"/>
        <w:contextualSpacing/>
        <w:jc w:val="center"/>
        <w:rPr>
          <w:rFonts w:ascii="Times New Roman" w:hAnsi="Times New Roman" w:cs="Times New Roman"/>
          <w:sz w:val="24"/>
          <w:szCs w:val="24"/>
          <w:lang w:val="en-US"/>
        </w:rPr>
      </w:pPr>
      <w:r w:rsidRPr="00DE00D9">
        <w:rPr>
          <w:rFonts w:ascii="Times New Roman" w:eastAsia="Times New Roman" w:hAnsi="Times New Roman" w:cs="Times New Roman"/>
          <w:b/>
          <w:sz w:val="24"/>
          <w:szCs w:val="24"/>
          <w:lang w:val="en-US" w:eastAsia="ru-RU"/>
        </w:rPr>
        <w:t>EVALUATION OF EFFECTIVENESS OF INVESTMENT LIFE INSURANCE</w:t>
      </w:r>
    </w:p>
    <w:p w:rsidR="00996B27" w:rsidRPr="00DE00D9" w:rsidRDefault="00996B27" w:rsidP="0071149A">
      <w:pPr>
        <w:spacing w:after="0" w:line="360" w:lineRule="auto"/>
        <w:ind w:firstLine="709"/>
        <w:contextualSpacing/>
        <w:jc w:val="both"/>
        <w:rPr>
          <w:rFonts w:ascii="Times New Roman" w:hAnsi="Times New Roman" w:cs="Times New Roman"/>
          <w:i/>
          <w:sz w:val="24"/>
          <w:szCs w:val="24"/>
          <w:lang w:val="en-US"/>
        </w:rPr>
      </w:pPr>
      <w:r w:rsidRPr="00DE00D9">
        <w:rPr>
          <w:rFonts w:ascii="Times New Roman" w:hAnsi="Times New Roman" w:cs="Times New Roman"/>
          <w:i/>
          <w:sz w:val="24"/>
          <w:szCs w:val="24"/>
          <w:lang w:val="en-US"/>
        </w:rPr>
        <w:t xml:space="preserve">Annotation: The subject of this article is a relatively new product for the Russian financial market, as investment life insurance, which combines both the properties of the life insurance policy and investments in the stock and futures markets. In particular, the positive and negative aspects of investing in this instrument </w:t>
      </w:r>
      <w:proofErr w:type="gramStart"/>
      <w:r w:rsidRPr="00DE00D9">
        <w:rPr>
          <w:rFonts w:ascii="Times New Roman" w:hAnsi="Times New Roman" w:cs="Times New Roman"/>
          <w:i/>
          <w:sz w:val="24"/>
          <w:szCs w:val="24"/>
          <w:lang w:val="en-US"/>
        </w:rPr>
        <w:t>were also considered</w:t>
      </w:r>
      <w:proofErr w:type="gramEnd"/>
      <w:r w:rsidRPr="00DE00D9">
        <w:rPr>
          <w:rFonts w:ascii="Times New Roman" w:hAnsi="Times New Roman" w:cs="Times New Roman"/>
          <w:i/>
          <w:sz w:val="24"/>
          <w:szCs w:val="24"/>
          <w:lang w:val="en-US"/>
        </w:rPr>
        <w:t xml:space="preserve">. </w:t>
      </w:r>
    </w:p>
    <w:p w:rsidR="00996B27" w:rsidRPr="00DE00D9" w:rsidRDefault="00996B27" w:rsidP="0071149A">
      <w:pPr>
        <w:spacing w:after="0" w:line="360" w:lineRule="auto"/>
        <w:ind w:firstLine="709"/>
        <w:contextualSpacing/>
        <w:jc w:val="both"/>
        <w:rPr>
          <w:rFonts w:ascii="Times New Roman" w:hAnsi="Times New Roman" w:cs="Times New Roman"/>
          <w:i/>
          <w:sz w:val="24"/>
          <w:szCs w:val="24"/>
          <w:lang w:val="en-US"/>
        </w:rPr>
      </w:pPr>
      <w:proofErr w:type="gramStart"/>
      <w:r w:rsidRPr="00DE00D9">
        <w:rPr>
          <w:rFonts w:ascii="Times New Roman" w:hAnsi="Times New Roman" w:cs="Times New Roman"/>
          <w:i/>
          <w:sz w:val="24"/>
          <w:szCs w:val="24"/>
          <w:lang w:val="en-US"/>
        </w:rPr>
        <w:t xml:space="preserve">Keywords: investment life insurance, bank deposits, individual investment accounts, </w:t>
      </w:r>
      <w:proofErr w:type="spellStart"/>
      <w:r w:rsidRPr="00DE00D9">
        <w:rPr>
          <w:rFonts w:ascii="Times New Roman" w:hAnsi="Times New Roman" w:cs="Times New Roman"/>
          <w:i/>
          <w:sz w:val="24"/>
          <w:szCs w:val="24"/>
          <w:lang w:val="en-US"/>
        </w:rPr>
        <w:t>misseling</w:t>
      </w:r>
      <w:proofErr w:type="spellEnd"/>
      <w:r w:rsidRPr="00DE00D9">
        <w:rPr>
          <w:rFonts w:ascii="Times New Roman" w:hAnsi="Times New Roman" w:cs="Times New Roman"/>
          <w:i/>
          <w:sz w:val="24"/>
          <w:szCs w:val="24"/>
          <w:lang w:val="en-US"/>
        </w:rPr>
        <w:t>, Unit-Linked.</w:t>
      </w:r>
      <w:proofErr w:type="gramEnd"/>
    </w:p>
    <w:p w:rsidR="008F14D0" w:rsidRPr="00DE00D9" w:rsidRDefault="008F14D0" w:rsidP="008F14D0">
      <w:pPr>
        <w:spacing w:after="0" w:line="360" w:lineRule="auto"/>
        <w:ind w:firstLine="709"/>
        <w:contextualSpacing/>
        <w:jc w:val="center"/>
        <w:rPr>
          <w:rFonts w:ascii="Times New Roman" w:eastAsia="Times New Roman" w:hAnsi="Times New Roman" w:cs="Times New Roman"/>
          <w:b/>
          <w:sz w:val="24"/>
          <w:szCs w:val="24"/>
          <w:lang w:val="en-US"/>
        </w:rPr>
      </w:pPr>
      <w:r w:rsidRPr="00DE00D9">
        <w:rPr>
          <w:rFonts w:ascii="Times New Roman" w:eastAsia="Times New Roman" w:hAnsi="Times New Roman" w:cs="Times New Roman"/>
          <w:b/>
          <w:sz w:val="24"/>
          <w:szCs w:val="24"/>
          <w:lang w:val="en-US"/>
        </w:rPr>
        <w:t>Information about the author</w:t>
      </w:r>
    </w:p>
    <w:p w:rsidR="008F14D0" w:rsidRPr="00DE00D9" w:rsidRDefault="008F14D0" w:rsidP="00A07CDA">
      <w:pPr>
        <w:spacing w:after="0" w:line="360" w:lineRule="auto"/>
        <w:ind w:firstLine="709"/>
        <w:contextualSpacing/>
        <w:jc w:val="both"/>
        <w:rPr>
          <w:rFonts w:ascii="Times New Roman" w:hAnsi="Times New Roman" w:cs="Times New Roman"/>
          <w:sz w:val="24"/>
          <w:szCs w:val="24"/>
          <w:lang w:val="en-US"/>
        </w:rPr>
      </w:pPr>
      <w:proofErr w:type="spellStart"/>
      <w:r w:rsidRPr="00DE00D9">
        <w:rPr>
          <w:rFonts w:ascii="Times New Roman" w:hAnsi="Times New Roman" w:cs="Times New Roman"/>
          <w:sz w:val="24"/>
          <w:szCs w:val="24"/>
          <w:lang w:val="en-US"/>
        </w:rPr>
        <w:t>Gainulina</w:t>
      </w:r>
      <w:proofErr w:type="spellEnd"/>
      <w:r w:rsidRPr="00DE00D9">
        <w:rPr>
          <w:rFonts w:ascii="Times New Roman" w:hAnsi="Times New Roman" w:cs="Times New Roman"/>
          <w:sz w:val="24"/>
          <w:szCs w:val="24"/>
          <w:lang w:val="en-US"/>
        </w:rPr>
        <w:t xml:space="preserve"> </w:t>
      </w:r>
      <w:proofErr w:type="spellStart"/>
      <w:r w:rsidRPr="00DE00D9">
        <w:rPr>
          <w:rFonts w:ascii="Times New Roman" w:hAnsi="Times New Roman" w:cs="Times New Roman"/>
          <w:sz w:val="24"/>
          <w:szCs w:val="24"/>
          <w:lang w:val="en-US"/>
        </w:rPr>
        <w:t>Asel</w:t>
      </w:r>
      <w:proofErr w:type="spellEnd"/>
      <w:r w:rsidRPr="00DE00D9">
        <w:rPr>
          <w:rFonts w:ascii="Times New Roman" w:hAnsi="Times New Roman" w:cs="Times New Roman"/>
          <w:sz w:val="24"/>
          <w:szCs w:val="24"/>
          <w:lang w:val="en-US"/>
        </w:rPr>
        <w:t xml:space="preserve"> </w:t>
      </w:r>
      <w:proofErr w:type="spellStart"/>
      <w:r w:rsidRPr="00DE00D9">
        <w:rPr>
          <w:rFonts w:ascii="Times New Roman" w:hAnsi="Times New Roman" w:cs="Times New Roman"/>
          <w:sz w:val="24"/>
          <w:szCs w:val="24"/>
          <w:lang w:val="en-US"/>
        </w:rPr>
        <w:t>Zhakayratovna</w:t>
      </w:r>
      <w:proofErr w:type="spellEnd"/>
      <w:r w:rsidRPr="00DE00D9">
        <w:rPr>
          <w:rFonts w:ascii="Times New Roman" w:hAnsi="Times New Roman" w:cs="Times New Roman"/>
          <w:sz w:val="24"/>
          <w:szCs w:val="24"/>
          <w:lang w:val="en-US"/>
        </w:rPr>
        <w:t xml:space="preserve"> (Russia, Saratov) - Master of </w:t>
      </w:r>
      <w:proofErr w:type="gramStart"/>
      <w:r w:rsidRPr="00DE00D9">
        <w:rPr>
          <w:rFonts w:ascii="Times New Roman" w:hAnsi="Times New Roman" w:cs="Times New Roman"/>
          <w:sz w:val="24"/>
          <w:szCs w:val="24"/>
          <w:lang w:val="en-US"/>
        </w:rPr>
        <w:t>2</w:t>
      </w:r>
      <w:proofErr w:type="gramEnd"/>
      <w:r w:rsidRPr="00DE00D9">
        <w:rPr>
          <w:rFonts w:ascii="Times New Roman" w:hAnsi="Times New Roman" w:cs="Times New Roman"/>
          <w:sz w:val="24"/>
          <w:szCs w:val="24"/>
          <w:lang w:val="en-US"/>
        </w:rPr>
        <w:t xml:space="preserve"> courses.</w:t>
      </w:r>
      <w:r w:rsidR="00A07CDA" w:rsidRPr="00DE00D9">
        <w:rPr>
          <w:rFonts w:ascii="Times New Roman" w:hAnsi="Times New Roman" w:cs="Times New Roman"/>
          <w:sz w:val="24"/>
          <w:szCs w:val="24"/>
          <w:lang w:val="en-US"/>
        </w:rPr>
        <w:t xml:space="preserve"> </w:t>
      </w:r>
      <w:r w:rsidRPr="00DE00D9">
        <w:rPr>
          <w:rFonts w:ascii="Times New Roman" w:hAnsi="Times New Roman" w:cs="Times New Roman"/>
          <w:sz w:val="24"/>
          <w:szCs w:val="24"/>
          <w:lang w:val="en-US"/>
        </w:rPr>
        <w:t>Saratov Social and Economic Institute (branch) FGBOU VO "The Russian Economic Univers</w:t>
      </w:r>
      <w:r w:rsidR="00A07CDA" w:rsidRPr="00DE00D9">
        <w:rPr>
          <w:rFonts w:ascii="Times New Roman" w:hAnsi="Times New Roman" w:cs="Times New Roman"/>
          <w:sz w:val="24"/>
          <w:szCs w:val="24"/>
          <w:lang w:val="en-US"/>
        </w:rPr>
        <w:t>ity named after G.V. Plekhanov</w:t>
      </w:r>
      <w:r w:rsidRPr="00DE00D9">
        <w:rPr>
          <w:rFonts w:ascii="Times New Roman" w:hAnsi="Times New Roman" w:cs="Times New Roman"/>
          <w:sz w:val="24"/>
          <w:szCs w:val="24"/>
          <w:lang w:val="en-US"/>
        </w:rPr>
        <w:t>"</w:t>
      </w:r>
      <w:r w:rsidR="00A07CDA" w:rsidRPr="00DE00D9">
        <w:rPr>
          <w:rFonts w:ascii="Times New Roman" w:hAnsi="Times New Roman" w:cs="Times New Roman"/>
          <w:sz w:val="24"/>
          <w:szCs w:val="24"/>
          <w:lang w:val="en-US"/>
        </w:rPr>
        <w:t xml:space="preserve">.  </w:t>
      </w:r>
      <w:proofErr w:type="gramStart"/>
      <w:r w:rsidRPr="00DE00D9">
        <w:rPr>
          <w:rFonts w:ascii="Times New Roman" w:hAnsi="Times New Roman" w:cs="Times New Roman"/>
          <w:sz w:val="24"/>
          <w:szCs w:val="24"/>
          <w:lang w:val="en-US"/>
        </w:rPr>
        <w:t>e-mail</w:t>
      </w:r>
      <w:proofErr w:type="gramEnd"/>
      <w:r w:rsidRPr="00DE00D9">
        <w:rPr>
          <w:rFonts w:ascii="Times New Roman" w:hAnsi="Times New Roman" w:cs="Times New Roman"/>
          <w:sz w:val="24"/>
          <w:szCs w:val="24"/>
          <w:lang w:val="en-US"/>
        </w:rPr>
        <w:t>: a_gainulina@mail.ru</w:t>
      </w:r>
    </w:p>
    <w:p w:rsidR="003D7AEB" w:rsidRPr="00DE00D9" w:rsidRDefault="003D7AEB" w:rsidP="00A07CDA">
      <w:pPr>
        <w:pBdr>
          <w:top w:val="nil"/>
          <w:left w:val="nil"/>
          <w:bottom w:val="nil"/>
          <w:right w:val="nil"/>
          <w:between w:val="nil"/>
        </w:pBdr>
        <w:spacing w:after="0" w:line="360" w:lineRule="auto"/>
        <w:jc w:val="center"/>
        <w:rPr>
          <w:rFonts w:ascii="Times New Roman" w:eastAsia="Times New Roman" w:hAnsi="Times New Roman" w:cs="Times New Roman"/>
          <w:b/>
          <w:sz w:val="24"/>
          <w:szCs w:val="24"/>
          <w:lang w:val="en-US" w:eastAsia="ru-RU"/>
        </w:rPr>
      </w:pPr>
      <w:r w:rsidRPr="00DE00D9">
        <w:rPr>
          <w:rFonts w:ascii="Times New Roman" w:eastAsia="Times New Roman" w:hAnsi="Times New Roman" w:cs="Times New Roman"/>
          <w:b/>
          <w:sz w:val="24"/>
          <w:szCs w:val="24"/>
          <w:lang w:val="en-US" w:eastAsia="ru-RU"/>
        </w:rPr>
        <w:t>List of sources used</w:t>
      </w:r>
    </w:p>
    <w:p w:rsidR="003D7AEB" w:rsidRPr="00DE00D9" w:rsidRDefault="003D7AEB" w:rsidP="003D7AEB">
      <w:pPr>
        <w:spacing w:after="0" w:line="360" w:lineRule="auto"/>
        <w:ind w:firstLine="709"/>
        <w:contextualSpacing/>
        <w:jc w:val="both"/>
        <w:rPr>
          <w:rFonts w:ascii="Times New Roman" w:hAnsi="Times New Roman" w:cs="Times New Roman"/>
          <w:sz w:val="24"/>
          <w:szCs w:val="24"/>
          <w:lang w:val="en-US"/>
        </w:rPr>
      </w:pPr>
      <w:proofErr w:type="gramStart"/>
      <w:r w:rsidRPr="00DE00D9">
        <w:rPr>
          <w:rFonts w:ascii="Times New Roman" w:hAnsi="Times New Roman" w:cs="Times New Roman"/>
          <w:sz w:val="24"/>
          <w:szCs w:val="24"/>
          <w:lang w:val="en-US"/>
        </w:rPr>
        <w:t>1. Annual report.</w:t>
      </w:r>
      <w:proofErr w:type="gramEnd"/>
      <w:r w:rsidRPr="00DE00D9">
        <w:rPr>
          <w:rFonts w:ascii="Times New Roman" w:hAnsi="Times New Roman" w:cs="Times New Roman"/>
          <w:sz w:val="24"/>
          <w:szCs w:val="24"/>
          <w:lang w:val="en-US"/>
        </w:rPr>
        <w:t xml:space="preserve"> </w:t>
      </w:r>
      <w:proofErr w:type="gramStart"/>
      <w:r w:rsidRPr="00DE00D9">
        <w:rPr>
          <w:rFonts w:ascii="Times New Roman" w:hAnsi="Times New Roman" w:cs="Times New Roman"/>
          <w:sz w:val="24"/>
          <w:szCs w:val="24"/>
          <w:lang w:val="en-US"/>
        </w:rPr>
        <w:t xml:space="preserve">Life insurance in </w:t>
      </w:r>
      <w:r w:rsidR="00872938" w:rsidRPr="00DE00D9">
        <w:rPr>
          <w:rFonts w:ascii="Times New Roman" w:hAnsi="Times New Roman" w:cs="Times New Roman"/>
          <w:sz w:val="24"/>
          <w:szCs w:val="24"/>
          <w:lang w:val="en-US"/>
        </w:rPr>
        <w:t>the Russian Federation in 2016</w:t>
      </w:r>
      <w:r w:rsidRPr="00DE00D9">
        <w:rPr>
          <w:rFonts w:ascii="Times New Roman" w:hAnsi="Times New Roman" w:cs="Times New Roman"/>
          <w:sz w:val="24"/>
          <w:szCs w:val="24"/>
          <w:lang w:val="en-US"/>
        </w:rPr>
        <w:t>.</w:t>
      </w:r>
      <w:proofErr w:type="gramEnd"/>
      <w:r w:rsidRPr="00DE00D9">
        <w:rPr>
          <w:rFonts w:ascii="Times New Roman" w:hAnsi="Times New Roman" w:cs="Times New Roman"/>
          <w:sz w:val="24"/>
          <w:szCs w:val="24"/>
          <w:lang w:val="en-US"/>
        </w:rPr>
        <w:t xml:space="preserve"> URL: </w:t>
      </w:r>
      <w:hyperlink r:id="rId11" w:history="1">
        <w:r w:rsidR="00872938" w:rsidRPr="00DE00D9">
          <w:rPr>
            <w:rFonts w:ascii="Times New Roman" w:hAnsi="Times New Roman" w:cs="Times New Roman"/>
            <w:sz w:val="24"/>
            <w:szCs w:val="24"/>
            <w:lang w:val="en-US"/>
          </w:rPr>
          <w:t>http://aszh.ru/wp-content/uploads/Annual_report_ASZ_2017.pdf</w:t>
        </w:r>
      </w:hyperlink>
      <w:r w:rsidR="00872938" w:rsidRPr="00DE00D9">
        <w:rPr>
          <w:rFonts w:ascii="Times New Roman" w:hAnsi="Times New Roman" w:cs="Times New Roman"/>
          <w:sz w:val="24"/>
          <w:szCs w:val="24"/>
          <w:lang w:val="en-US"/>
        </w:rPr>
        <w:t xml:space="preserve"> (circulation date 02.05.2018);</w:t>
      </w:r>
    </w:p>
    <w:p w:rsidR="003D7AEB" w:rsidRPr="00DE00D9" w:rsidRDefault="003D7AEB" w:rsidP="003D7AEB">
      <w:pPr>
        <w:spacing w:after="0" w:line="360" w:lineRule="auto"/>
        <w:ind w:firstLine="709"/>
        <w:contextualSpacing/>
        <w:jc w:val="both"/>
        <w:rPr>
          <w:rFonts w:ascii="Times New Roman" w:hAnsi="Times New Roman" w:cs="Times New Roman"/>
          <w:sz w:val="24"/>
          <w:szCs w:val="24"/>
          <w:lang w:val="en-US"/>
        </w:rPr>
      </w:pPr>
      <w:proofErr w:type="gramStart"/>
      <w:r w:rsidRPr="00DE00D9">
        <w:rPr>
          <w:rFonts w:ascii="Times New Roman" w:hAnsi="Times New Roman" w:cs="Times New Roman"/>
          <w:sz w:val="24"/>
          <w:szCs w:val="24"/>
          <w:lang w:val="en-US"/>
        </w:rPr>
        <w:t>2. Proposals for the development of life insurance in the Russian Federation.</w:t>
      </w:r>
      <w:proofErr w:type="gramEnd"/>
      <w:r w:rsidRPr="00DE00D9">
        <w:rPr>
          <w:rFonts w:ascii="Times New Roman" w:hAnsi="Times New Roman" w:cs="Times New Roman"/>
          <w:sz w:val="24"/>
          <w:szCs w:val="24"/>
          <w:lang w:val="en-US"/>
        </w:rPr>
        <w:t xml:space="preserve"> URL: </w:t>
      </w:r>
      <w:hyperlink r:id="rId12" w:history="1">
        <w:r w:rsidR="00872938" w:rsidRPr="00DE00D9">
          <w:rPr>
            <w:rFonts w:ascii="Times New Roman" w:hAnsi="Times New Roman" w:cs="Times New Roman"/>
            <w:sz w:val="24"/>
            <w:szCs w:val="24"/>
            <w:lang w:val="en-US"/>
          </w:rPr>
          <w:t>http://www.cbr.ru/analytics/ppc/consultation_paper_171003_02.pdf</w:t>
        </w:r>
      </w:hyperlink>
      <w:r w:rsidR="00872938" w:rsidRPr="00DE00D9">
        <w:rPr>
          <w:rFonts w:ascii="Times New Roman" w:hAnsi="Times New Roman" w:cs="Times New Roman"/>
          <w:sz w:val="24"/>
          <w:szCs w:val="24"/>
          <w:lang w:val="en-US"/>
        </w:rPr>
        <w:t xml:space="preserve"> (circulation date 02.05.2018);</w:t>
      </w:r>
    </w:p>
    <w:p w:rsidR="00164F4B" w:rsidRPr="00DE00D9" w:rsidRDefault="00164F4B" w:rsidP="0032210C">
      <w:pPr>
        <w:spacing w:after="0" w:line="360" w:lineRule="auto"/>
        <w:ind w:firstLine="709"/>
        <w:contextualSpacing/>
        <w:jc w:val="both"/>
        <w:rPr>
          <w:rFonts w:ascii="Times New Roman" w:hAnsi="Times New Roman" w:cs="Times New Roman"/>
          <w:sz w:val="24"/>
          <w:szCs w:val="24"/>
          <w:lang w:val="en-US"/>
        </w:rPr>
      </w:pPr>
      <w:r w:rsidRPr="00DE00D9">
        <w:rPr>
          <w:rFonts w:ascii="Times New Roman" w:hAnsi="Times New Roman" w:cs="Times New Roman"/>
          <w:sz w:val="24"/>
          <w:szCs w:val="24"/>
          <w:lang w:val="en-US"/>
        </w:rPr>
        <w:t xml:space="preserve">3. </w:t>
      </w:r>
      <w:proofErr w:type="spellStart"/>
      <w:r w:rsidRPr="00DE00D9">
        <w:rPr>
          <w:rFonts w:ascii="Times New Roman" w:hAnsi="Times New Roman" w:cs="Times New Roman"/>
          <w:sz w:val="24"/>
          <w:szCs w:val="24"/>
          <w:lang w:val="en-US"/>
        </w:rPr>
        <w:t>Semernina</w:t>
      </w:r>
      <w:proofErr w:type="spellEnd"/>
      <w:r w:rsidRPr="00DE00D9">
        <w:rPr>
          <w:rFonts w:ascii="Times New Roman" w:hAnsi="Times New Roman" w:cs="Times New Roman"/>
          <w:sz w:val="24"/>
          <w:szCs w:val="24"/>
          <w:lang w:val="en-US"/>
        </w:rPr>
        <w:t xml:space="preserve"> </w:t>
      </w:r>
      <w:proofErr w:type="spellStart"/>
      <w:r w:rsidRPr="00DE00D9">
        <w:rPr>
          <w:rFonts w:ascii="Times New Roman" w:hAnsi="Times New Roman" w:cs="Times New Roman"/>
          <w:sz w:val="24"/>
          <w:szCs w:val="24"/>
          <w:lang w:val="en-US"/>
        </w:rPr>
        <w:t>Yu.V</w:t>
      </w:r>
      <w:proofErr w:type="spellEnd"/>
      <w:r w:rsidRPr="00DE00D9">
        <w:rPr>
          <w:rFonts w:ascii="Times New Roman" w:hAnsi="Times New Roman" w:cs="Times New Roman"/>
          <w:sz w:val="24"/>
          <w:szCs w:val="24"/>
          <w:lang w:val="en-US"/>
        </w:rPr>
        <w:t xml:space="preserve">., </w:t>
      </w:r>
      <w:proofErr w:type="spellStart"/>
      <w:r w:rsidRPr="00DE00D9">
        <w:rPr>
          <w:rFonts w:ascii="Times New Roman" w:hAnsi="Times New Roman" w:cs="Times New Roman"/>
          <w:sz w:val="24"/>
          <w:szCs w:val="24"/>
          <w:lang w:val="en-US"/>
        </w:rPr>
        <w:t>Baybekov</w:t>
      </w:r>
      <w:proofErr w:type="spellEnd"/>
      <w:r w:rsidRPr="00DE00D9">
        <w:rPr>
          <w:rFonts w:ascii="Times New Roman" w:hAnsi="Times New Roman" w:cs="Times New Roman"/>
          <w:sz w:val="24"/>
          <w:szCs w:val="24"/>
          <w:lang w:val="en-US"/>
        </w:rPr>
        <w:t xml:space="preserve"> I.R. Determination of the role and place of commercial banks in the securities market // </w:t>
      </w:r>
      <w:proofErr w:type="gramStart"/>
      <w:r w:rsidRPr="00DE00D9">
        <w:rPr>
          <w:rFonts w:ascii="Times New Roman" w:hAnsi="Times New Roman" w:cs="Times New Roman"/>
          <w:sz w:val="24"/>
          <w:szCs w:val="24"/>
          <w:lang w:val="en-US"/>
        </w:rPr>
        <w:t>Financial</w:t>
      </w:r>
      <w:proofErr w:type="gramEnd"/>
      <w:r w:rsidRPr="00DE00D9">
        <w:rPr>
          <w:rFonts w:ascii="Times New Roman" w:hAnsi="Times New Roman" w:cs="Times New Roman"/>
          <w:sz w:val="24"/>
          <w:szCs w:val="24"/>
          <w:lang w:val="en-US"/>
        </w:rPr>
        <w:t xml:space="preserve"> analytics: problems and solutions. </w:t>
      </w:r>
      <w:proofErr w:type="gramStart"/>
      <w:r w:rsidRPr="00DE00D9">
        <w:rPr>
          <w:rFonts w:ascii="Times New Roman" w:hAnsi="Times New Roman" w:cs="Times New Roman"/>
          <w:sz w:val="24"/>
          <w:szCs w:val="24"/>
          <w:lang w:val="en-US"/>
        </w:rPr>
        <w:t>2013. No. 19.</w:t>
      </w:r>
      <w:proofErr w:type="gramEnd"/>
      <w:r w:rsidRPr="00DE00D9">
        <w:rPr>
          <w:rFonts w:ascii="Times New Roman" w:hAnsi="Times New Roman" w:cs="Times New Roman"/>
          <w:sz w:val="24"/>
          <w:szCs w:val="24"/>
          <w:lang w:val="en-US"/>
        </w:rPr>
        <w:t xml:space="preserve"> S. 35-44.</w:t>
      </w:r>
    </w:p>
    <w:p w:rsidR="00164F4B" w:rsidRPr="00DE00D9" w:rsidRDefault="00164F4B" w:rsidP="0032210C">
      <w:pPr>
        <w:spacing w:after="0" w:line="360" w:lineRule="auto"/>
        <w:ind w:firstLine="709"/>
        <w:contextualSpacing/>
        <w:jc w:val="both"/>
        <w:rPr>
          <w:rFonts w:ascii="Times New Roman" w:hAnsi="Times New Roman" w:cs="Times New Roman"/>
          <w:sz w:val="24"/>
          <w:szCs w:val="24"/>
          <w:lang w:val="en-US"/>
        </w:rPr>
      </w:pPr>
      <w:proofErr w:type="gramStart"/>
      <w:r w:rsidRPr="00DE00D9">
        <w:rPr>
          <w:rFonts w:ascii="Times New Roman" w:hAnsi="Times New Roman" w:cs="Times New Roman"/>
          <w:sz w:val="24"/>
          <w:szCs w:val="24"/>
          <w:lang w:val="en-US"/>
        </w:rPr>
        <w:t>4. Insurance instead of deposit.</w:t>
      </w:r>
      <w:proofErr w:type="gramEnd"/>
      <w:r w:rsidRPr="00DE00D9">
        <w:rPr>
          <w:rFonts w:ascii="Times New Roman" w:hAnsi="Times New Roman" w:cs="Times New Roman"/>
          <w:sz w:val="24"/>
          <w:szCs w:val="24"/>
          <w:lang w:val="en-US"/>
        </w:rPr>
        <w:t xml:space="preserve"> URL: https://www.rbc.ru/newspaper/2016/12/23/585be00c9a794757e4043d07https://www.rbc.ru/newspaper/2016/12/23/585be00c9a794757e4043d07 (circulation date 02.05.2018)</w:t>
      </w:r>
    </w:p>
    <w:p w:rsidR="00164F4B" w:rsidRPr="00DE00D9" w:rsidRDefault="00164F4B" w:rsidP="0032210C">
      <w:pPr>
        <w:spacing w:after="0" w:line="360" w:lineRule="auto"/>
        <w:ind w:firstLine="709"/>
        <w:contextualSpacing/>
        <w:jc w:val="both"/>
        <w:rPr>
          <w:rFonts w:ascii="Times New Roman" w:hAnsi="Times New Roman" w:cs="Times New Roman"/>
          <w:sz w:val="24"/>
          <w:szCs w:val="24"/>
          <w:lang w:val="en-US"/>
        </w:rPr>
      </w:pPr>
      <w:r w:rsidRPr="00DE00D9">
        <w:rPr>
          <w:rFonts w:ascii="Times New Roman" w:hAnsi="Times New Roman" w:cs="Times New Roman"/>
          <w:sz w:val="24"/>
          <w:szCs w:val="24"/>
          <w:lang w:val="en-US"/>
        </w:rPr>
        <w:lastRenderedPageBreak/>
        <w:t>5. The Central Bank will understand why citizens are disappointed in investment insurance. URL: https://www.vedomosti.ru/finance/articles/2018/02/28/752329-tsb-razberetsya-pochemu (circulation date 02.05.2018)</w:t>
      </w:r>
    </w:p>
    <w:p w:rsidR="00164F4B" w:rsidRPr="00DE00D9" w:rsidRDefault="00164F4B" w:rsidP="0032210C">
      <w:pPr>
        <w:spacing w:after="0" w:line="360" w:lineRule="auto"/>
        <w:ind w:firstLine="709"/>
        <w:contextualSpacing/>
        <w:jc w:val="both"/>
        <w:rPr>
          <w:rFonts w:ascii="Times New Roman" w:hAnsi="Times New Roman" w:cs="Times New Roman"/>
          <w:sz w:val="24"/>
          <w:szCs w:val="24"/>
          <w:lang w:val="en-US"/>
        </w:rPr>
      </w:pPr>
      <w:proofErr w:type="gramStart"/>
      <w:r w:rsidRPr="00DE00D9">
        <w:rPr>
          <w:rFonts w:ascii="Times New Roman" w:hAnsi="Times New Roman" w:cs="Times New Roman"/>
          <w:sz w:val="24"/>
          <w:szCs w:val="24"/>
          <w:lang w:val="en-US"/>
        </w:rPr>
        <w:t>6. The Central Bank of the Russian Federation.</w:t>
      </w:r>
      <w:proofErr w:type="gramEnd"/>
      <w:r w:rsidRPr="00DE00D9">
        <w:rPr>
          <w:rFonts w:ascii="Times New Roman" w:hAnsi="Times New Roman" w:cs="Times New Roman"/>
          <w:sz w:val="24"/>
          <w:szCs w:val="24"/>
          <w:lang w:val="en-US"/>
        </w:rPr>
        <w:t xml:space="preserve"> Funds of organizations, bank deposits (deposits) and other attracted funds of legal entities and individuals in rubles, foreign currency and precious metals. URL: http://www.cbr.ru/statistics/UDStat.aspx?TblID=302-21 (circulation date 02.05.2018)</w:t>
      </w:r>
    </w:p>
    <w:p w:rsidR="008F14D0" w:rsidRPr="00DE00D9" w:rsidRDefault="00164F4B" w:rsidP="0032210C">
      <w:pPr>
        <w:spacing w:after="0" w:line="360" w:lineRule="auto"/>
        <w:ind w:firstLine="709"/>
        <w:contextualSpacing/>
        <w:jc w:val="both"/>
        <w:rPr>
          <w:rFonts w:ascii="Times New Roman" w:hAnsi="Times New Roman" w:cs="Times New Roman"/>
          <w:sz w:val="24"/>
          <w:szCs w:val="24"/>
          <w:lang w:val="en-US"/>
        </w:rPr>
      </w:pPr>
      <w:r w:rsidRPr="00DE00D9">
        <w:rPr>
          <w:rFonts w:ascii="Times New Roman" w:hAnsi="Times New Roman" w:cs="Times New Roman"/>
          <w:sz w:val="24"/>
          <w:szCs w:val="24"/>
          <w:lang w:val="en-US"/>
        </w:rPr>
        <w:t xml:space="preserve">7. </w:t>
      </w:r>
      <w:proofErr w:type="spellStart"/>
      <w:r w:rsidRPr="00DE00D9">
        <w:rPr>
          <w:rFonts w:ascii="Times New Roman" w:hAnsi="Times New Roman" w:cs="Times New Roman"/>
          <w:sz w:val="24"/>
          <w:szCs w:val="24"/>
          <w:lang w:val="en-US"/>
        </w:rPr>
        <w:t>Yakunina</w:t>
      </w:r>
      <w:proofErr w:type="spellEnd"/>
      <w:r w:rsidRPr="00DE00D9">
        <w:rPr>
          <w:rFonts w:ascii="Times New Roman" w:hAnsi="Times New Roman" w:cs="Times New Roman"/>
          <w:sz w:val="24"/>
          <w:szCs w:val="24"/>
          <w:lang w:val="en-US"/>
        </w:rPr>
        <w:t xml:space="preserve"> A</w:t>
      </w:r>
      <w:r w:rsidR="0032210C" w:rsidRPr="00DE00D9">
        <w:rPr>
          <w:rFonts w:ascii="Times New Roman" w:hAnsi="Times New Roman" w:cs="Times New Roman"/>
          <w:sz w:val="24"/>
          <w:szCs w:val="24"/>
          <w:lang w:val="en-US"/>
        </w:rPr>
        <w:t>.</w:t>
      </w:r>
      <w:r w:rsidRPr="00DE00D9">
        <w:rPr>
          <w:rFonts w:ascii="Times New Roman" w:hAnsi="Times New Roman" w:cs="Times New Roman"/>
          <w:sz w:val="24"/>
          <w:szCs w:val="24"/>
          <w:lang w:val="en-US"/>
        </w:rPr>
        <w:t xml:space="preserve">V, </w:t>
      </w:r>
      <w:proofErr w:type="spellStart"/>
      <w:r w:rsidRPr="00DE00D9">
        <w:rPr>
          <w:rFonts w:ascii="Times New Roman" w:hAnsi="Times New Roman" w:cs="Times New Roman"/>
          <w:sz w:val="24"/>
          <w:szCs w:val="24"/>
          <w:lang w:val="en-US"/>
        </w:rPr>
        <w:t>Semernina</w:t>
      </w:r>
      <w:proofErr w:type="spellEnd"/>
      <w:r w:rsidRPr="00DE00D9">
        <w:rPr>
          <w:rFonts w:ascii="Times New Roman" w:hAnsi="Times New Roman" w:cs="Times New Roman"/>
          <w:sz w:val="24"/>
          <w:szCs w:val="24"/>
          <w:lang w:val="en-US"/>
        </w:rPr>
        <w:t xml:space="preserve"> Yu. V. Features of the bond as a financial instrument: theoretical analysis // Economic analysis: theory and practice. </w:t>
      </w:r>
      <w:proofErr w:type="gramStart"/>
      <w:r w:rsidRPr="00DE00D9">
        <w:rPr>
          <w:rFonts w:ascii="Times New Roman" w:hAnsi="Times New Roman" w:cs="Times New Roman"/>
          <w:sz w:val="24"/>
          <w:szCs w:val="24"/>
          <w:lang w:val="en-US"/>
        </w:rPr>
        <w:t>2012. №39.</w:t>
      </w:r>
      <w:proofErr w:type="gramEnd"/>
      <w:r w:rsidRPr="00DE00D9">
        <w:rPr>
          <w:rFonts w:ascii="Times New Roman" w:hAnsi="Times New Roman" w:cs="Times New Roman"/>
          <w:sz w:val="24"/>
          <w:szCs w:val="24"/>
          <w:lang w:val="en-US"/>
        </w:rPr>
        <w:t xml:space="preserve"> Pp. 2-13.</w:t>
      </w:r>
    </w:p>
    <w:sectPr w:rsidR="008F14D0" w:rsidRPr="00DE00D9" w:rsidSect="003F6A4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B3D" w:rsidRDefault="00F63B3D" w:rsidP="00987969">
      <w:pPr>
        <w:spacing w:after="0" w:line="240" w:lineRule="auto"/>
      </w:pPr>
      <w:r>
        <w:separator/>
      </w:r>
    </w:p>
  </w:endnote>
  <w:endnote w:type="continuationSeparator" w:id="0">
    <w:p w:rsidR="00F63B3D" w:rsidRDefault="00F63B3D" w:rsidP="00987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B3D" w:rsidRDefault="00F63B3D" w:rsidP="00987969">
      <w:pPr>
        <w:spacing w:after="0" w:line="240" w:lineRule="auto"/>
      </w:pPr>
      <w:r>
        <w:separator/>
      </w:r>
    </w:p>
  </w:footnote>
  <w:footnote w:type="continuationSeparator" w:id="0">
    <w:p w:rsidR="00F63B3D" w:rsidRDefault="00F63B3D" w:rsidP="00987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291E"/>
    <w:multiLevelType w:val="hybridMultilevel"/>
    <w:tmpl w:val="E8721E4C"/>
    <w:lvl w:ilvl="0" w:tplc="79E852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1A5071"/>
    <w:multiLevelType w:val="hybridMultilevel"/>
    <w:tmpl w:val="D3784D82"/>
    <w:lvl w:ilvl="0" w:tplc="3CF87982">
      <w:start w:val="5"/>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34B1229"/>
    <w:multiLevelType w:val="hybridMultilevel"/>
    <w:tmpl w:val="D7BCE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ED473F"/>
    <w:multiLevelType w:val="hybridMultilevel"/>
    <w:tmpl w:val="DA547A1A"/>
    <w:lvl w:ilvl="0" w:tplc="873ED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rsids>
    <w:rsidRoot w:val="00AB461B"/>
    <w:rsid w:val="00014B65"/>
    <w:rsid w:val="00061EA5"/>
    <w:rsid w:val="000717BB"/>
    <w:rsid w:val="00096430"/>
    <w:rsid w:val="000E3EBC"/>
    <w:rsid w:val="0013334C"/>
    <w:rsid w:val="00145649"/>
    <w:rsid w:val="00164F4B"/>
    <w:rsid w:val="001771DC"/>
    <w:rsid w:val="00196CAB"/>
    <w:rsid w:val="001A1A96"/>
    <w:rsid w:val="001B265B"/>
    <w:rsid w:val="0021095F"/>
    <w:rsid w:val="00242D9A"/>
    <w:rsid w:val="00245827"/>
    <w:rsid w:val="002524B4"/>
    <w:rsid w:val="0029121C"/>
    <w:rsid w:val="002A7D02"/>
    <w:rsid w:val="002E00E8"/>
    <w:rsid w:val="0032210C"/>
    <w:rsid w:val="003243BA"/>
    <w:rsid w:val="003800ED"/>
    <w:rsid w:val="00381F5D"/>
    <w:rsid w:val="003A6BC3"/>
    <w:rsid w:val="003D7AEB"/>
    <w:rsid w:val="003E2EB3"/>
    <w:rsid w:val="003F6A49"/>
    <w:rsid w:val="00423849"/>
    <w:rsid w:val="0044132C"/>
    <w:rsid w:val="004A4E26"/>
    <w:rsid w:val="004D2E1C"/>
    <w:rsid w:val="005042F2"/>
    <w:rsid w:val="00514E67"/>
    <w:rsid w:val="00543E71"/>
    <w:rsid w:val="0058385E"/>
    <w:rsid w:val="00586A71"/>
    <w:rsid w:val="005917A5"/>
    <w:rsid w:val="00633F9F"/>
    <w:rsid w:val="006A3A08"/>
    <w:rsid w:val="006C47F5"/>
    <w:rsid w:val="006D7EBE"/>
    <w:rsid w:val="006E1D5F"/>
    <w:rsid w:val="0071149A"/>
    <w:rsid w:val="007150B6"/>
    <w:rsid w:val="00724758"/>
    <w:rsid w:val="00747119"/>
    <w:rsid w:val="00756C00"/>
    <w:rsid w:val="0075791B"/>
    <w:rsid w:val="00782EA4"/>
    <w:rsid w:val="00783C0C"/>
    <w:rsid w:val="007914D0"/>
    <w:rsid w:val="007F2B8A"/>
    <w:rsid w:val="007F583B"/>
    <w:rsid w:val="00800C33"/>
    <w:rsid w:val="008256AD"/>
    <w:rsid w:val="00872938"/>
    <w:rsid w:val="008857EE"/>
    <w:rsid w:val="008A45CF"/>
    <w:rsid w:val="008B4AD6"/>
    <w:rsid w:val="008D261A"/>
    <w:rsid w:val="008F14D0"/>
    <w:rsid w:val="00916EA0"/>
    <w:rsid w:val="009404FA"/>
    <w:rsid w:val="0094086E"/>
    <w:rsid w:val="00987969"/>
    <w:rsid w:val="00996B27"/>
    <w:rsid w:val="009C3A2A"/>
    <w:rsid w:val="00A0020B"/>
    <w:rsid w:val="00A07CDA"/>
    <w:rsid w:val="00A21900"/>
    <w:rsid w:val="00A274BF"/>
    <w:rsid w:val="00A5165B"/>
    <w:rsid w:val="00A636F7"/>
    <w:rsid w:val="00A66FD5"/>
    <w:rsid w:val="00A7727D"/>
    <w:rsid w:val="00AA2066"/>
    <w:rsid w:val="00AB461B"/>
    <w:rsid w:val="00AD5BB6"/>
    <w:rsid w:val="00AE48AD"/>
    <w:rsid w:val="00B55637"/>
    <w:rsid w:val="00B5782A"/>
    <w:rsid w:val="00B70291"/>
    <w:rsid w:val="00B81FF8"/>
    <w:rsid w:val="00BA4D26"/>
    <w:rsid w:val="00BB3DCD"/>
    <w:rsid w:val="00BC54FB"/>
    <w:rsid w:val="00BF4BE3"/>
    <w:rsid w:val="00BF7993"/>
    <w:rsid w:val="00C71787"/>
    <w:rsid w:val="00CC61B1"/>
    <w:rsid w:val="00CE00AD"/>
    <w:rsid w:val="00CF1971"/>
    <w:rsid w:val="00D13EB3"/>
    <w:rsid w:val="00D30837"/>
    <w:rsid w:val="00D52842"/>
    <w:rsid w:val="00D52A84"/>
    <w:rsid w:val="00D95052"/>
    <w:rsid w:val="00DA499A"/>
    <w:rsid w:val="00DA683A"/>
    <w:rsid w:val="00DE00D9"/>
    <w:rsid w:val="00E05BBF"/>
    <w:rsid w:val="00E302DB"/>
    <w:rsid w:val="00E37FC9"/>
    <w:rsid w:val="00E66252"/>
    <w:rsid w:val="00EF472D"/>
    <w:rsid w:val="00F63B3D"/>
    <w:rsid w:val="00FA6082"/>
    <w:rsid w:val="00FB1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24B4"/>
    <w:pPr>
      <w:ind w:left="720"/>
      <w:contextualSpacing/>
    </w:pPr>
  </w:style>
  <w:style w:type="character" w:styleId="a5">
    <w:name w:val="Placeholder Text"/>
    <w:basedOn w:val="a0"/>
    <w:uiPriority w:val="99"/>
    <w:semiHidden/>
    <w:rsid w:val="00381F5D"/>
    <w:rPr>
      <w:color w:val="808080"/>
    </w:rPr>
  </w:style>
  <w:style w:type="character" w:styleId="a6">
    <w:name w:val="Hyperlink"/>
    <w:basedOn w:val="a0"/>
    <w:uiPriority w:val="99"/>
    <w:unhideWhenUsed/>
    <w:rsid w:val="00E37FC9"/>
    <w:rPr>
      <w:color w:val="0563C1" w:themeColor="hyperlink"/>
      <w:u w:val="single"/>
    </w:rPr>
  </w:style>
  <w:style w:type="paragraph" w:styleId="a7">
    <w:name w:val="Balloon Text"/>
    <w:basedOn w:val="a"/>
    <w:link w:val="a8"/>
    <w:uiPriority w:val="99"/>
    <w:semiHidden/>
    <w:unhideWhenUsed/>
    <w:rsid w:val="00DA49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499A"/>
    <w:rPr>
      <w:rFonts w:ascii="Tahoma" w:hAnsi="Tahoma" w:cs="Tahoma"/>
      <w:sz w:val="16"/>
      <w:szCs w:val="16"/>
    </w:rPr>
  </w:style>
  <w:style w:type="paragraph" w:styleId="a9">
    <w:name w:val="footnote text"/>
    <w:basedOn w:val="a"/>
    <w:link w:val="aa"/>
    <w:uiPriority w:val="99"/>
    <w:unhideWhenUsed/>
    <w:rsid w:val="00987969"/>
    <w:pPr>
      <w:spacing w:after="0" w:line="240" w:lineRule="auto"/>
    </w:pPr>
    <w:rPr>
      <w:sz w:val="20"/>
      <w:szCs w:val="20"/>
    </w:rPr>
  </w:style>
  <w:style w:type="character" w:customStyle="1" w:styleId="aa">
    <w:name w:val="Текст сноски Знак"/>
    <w:basedOn w:val="a0"/>
    <w:link w:val="a9"/>
    <w:uiPriority w:val="99"/>
    <w:rsid w:val="00987969"/>
    <w:rPr>
      <w:sz w:val="20"/>
      <w:szCs w:val="20"/>
    </w:rPr>
  </w:style>
  <w:style w:type="character" w:styleId="ab">
    <w:name w:val="footnote reference"/>
    <w:basedOn w:val="a0"/>
    <w:uiPriority w:val="99"/>
    <w:semiHidden/>
    <w:unhideWhenUsed/>
    <w:rsid w:val="00987969"/>
    <w:rPr>
      <w:vertAlign w:val="superscript"/>
    </w:rPr>
  </w:style>
  <w:style w:type="character" w:customStyle="1" w:styleId="apple-converted-space">
    <w:name w:val="apple-converted-space"/>
    <w:basedOn w:val="a0"/>
    <w:rsid w:val="00987969"/>
  </w:style>
</w:styles>
</file>

<file path=word/webSettings.xml><?xml version="1.0" encoding="utf-8"?>
<w:webSettings xmlns:r="http://schemas.openxmlformats.org/officeDocument/2006/relationships" xmlns:w="http://schemas.openxmlformats.org/wordprocessingml/2006/main">
  <w:divs>
    <w:div w:id="130877238">
      <w:bodyDiv w:val="1"/>
      <w:marLeft w:val="0"/>
      <w:marRight w:val="0"/>
      <w:marTop w:val="0"/>
      <w:marBottom w:val="0"/>
      <w:divBdr>
        <w:top w:val="none" w:sz="0" w:space="0" w:color="auto"/>
        <w:left w:val="none" w:sz="0" w:space="0" w:color="auto"/>
        <w:bottom w:val="none" w:sz="0" w:space="0" w:color="auto"/>
        <w:right w:val="none" w:sz="0" w:space="0" w:color="auto"/>
      </w:divBdr>
    </w:div>
    <w:div w:id="15519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analytics/ppc/consultation_paper_171003_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zh.ru/wp-content/uploads/Annual_report_ASZ_2017.pdf" TargetMode="External"/><Relationship Id="rId12" Type="http://schemas.openxmlformats.org/officeDocument/2006/relationships/hyperlink" Target="http://www.cbr.ru/analytics/ppc/consultation_paper_171003_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zh.ru/wp-content/uploads/Annual_report_ASZ_2017.pdf" TargetMode="External"/><Relationship Id="rId5" Type="http://schemas.openxmlformats.org/officeDocument/2006/relationships/footnotes" Target="footnotes.xml"/><Relationship Id="rId10" Type="http://schemas.openxmlformats.org/officeDocument/2006/relationships/hyperlink" Target="http://www.cbr.ru/statistics/UDStat.aspx?TblID=302-21" TargetMode="External"/><Relationship Id="rId4" Type="http://schemas.openxmlformats.org/officeDocument/2006/relationships/webSettings" Target="webSettings.xml"/><Relationship Id="rId9" Type="http://schemas.openxmlformats.org/officeDocument/2006/relationships/hyperlink" Target="https://www.vedomosti.ru/finance/articles/2018/02/28/752329-tsb-razberetsya-pochem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3046</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cp:lastModifiedBy>
  <cp:revision>5</cp:revision>
  <dcterms:created xsi:type="dcterms:W3CDTF">2018-05-08T11:02:00Z</dcterms:created>
  <dcterms:modified xsi:type="dcterms:W3CDTF">2018-05-08T11:27:00Z</dcterms:modified>
</cp:coreProperties>
</file>