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73A4" w:rsidRPr="00C700B2" w:rsidRDefault="005E73A4" w:rsidP="005E73A4">
      <w:pPr>
        <w:pStyle w:val="rvps26"/>
        <w:shd w:val="clear" w:color="auto" w:fill="FFFFFF"/>
        <w:spacing w:before="0" w:beforeAutospacing="0" w:after="150" w:afterAutospacing="0"/>
        <w:ind w:firstLine="540"/>
        <w:rPr>
          <w:sz w:val="21"/>
          <w:szCs w:val="21"/>
        </w:rPr>
      </w:pPr>
      <w:r w:rsidRPr="00C700B2">
        <w:rPr>
          <w:rStyle w:val="rvts52"/>
          <w:b/>
          <w:bCs/>
          <w:sz w:val="21"/>
          <w:szCs w:val="21"/>
        </w:rPr>
        <w:t>УДК</w:t>
      </w:r>
      <w:r w:rsidRPr="000152D4">
        <w:rPr>
          <w:rStyle w:val="rvts52"/>
          <w:b/>
          <w:bCs/>
          <w:sz w:val="21"/>
          <w:szCs w:val="21"/>
        </w:rPr>
        <w:t xml:space="preserve"> 631</w:t>
      </w:r>
    </w:p>
    <w:p w:rsidR="005E73A4" w:rsidRPr="00C700B2" w:rsidRDefault="005E73A4" w:rsidP="005E73A4">
      <w:pPr>
        <w:pStyle w:val="rvps34"/>
        <w:shd w:val="clear" w:color="auto" w:fill="FFFFFF"/>
        <w:spacing w:before="0" w:beforeAutospacing="0" w:after="150" w:afterAutospacing="0"/>
        <w:ind w:firstLine="540"/>
        <w:jc w:val="right"/>
        <w:rPr>
          <w:sz w:val="21"/>
          <w:szCs w:val="21"/>
        </w:rPr>
      </w:pPr>
      <w:proofErr w:type="spellStart"/>
      <w:r>
        <w:rPr>
          <w:rStyle w:val="rvts52"/>
          <w:b/>
          <w:bCs/>
          <w:sz w:val="21"/>
          <w:szCs w:val="21"/>
        </w:rPr>
        <w:t>Шигаев</w:t>
      </w:r>
      <w:proofErr w:type="spellEnd"/>
      <w:r>
        <w:rPr>
          <w:rStyle w:val="rvts52"/>
          <w:b/>
          <w:bCs/>
          <w:sz w:val="21"/>
          <w:szCs w:val="21"/>
        </w:rPr>
        <w:t xml:space="preserve"> Д.В.</w:t>
      </w:r>
    </w:p>
    <w:p w:rsidR="005E73A4" w:rsidRPr="005E73A4" w:rsidRDefault="005E73A4" w:rsidP="005E73A4">
      <w:pPr>
        <w:pStyle w:val="1"/>
        <w:keepNext w:val="0"/>
        <w:widowControl w:val="0"/>
        <w:spacing w:line="240" w:lineRule="auto"/>
        <w:jc w:val="center"/>
        <w:rPr>
          <w:rFonts w:ascii="Times New Roman" w:hAnsi="Times New Roman"/>
          <w:sz w:val="24"/>
          <w:szCs w:val="24"/>
        </w:rPr>
      </w:pPr>
      <w:bookmarkStart w:id="0" w:name="_Hlk508203841"/>
      <w:bookmarkEnd w:id="0"/>
      <w:r w:rsidRPr="005E73A4">
        <w:rPr>
          <w:rFonts w:ascii="Times New Roman" w:hAnsi="Times New Roman"/>
          <w:sz w:val="24"/>
          <w:szCs w:val="24"/>
        </w:rPr>
        <w:t xml:space="preserve">Мировой опыт </w:t>
      </w:r>
      <w:r>
        <w:rPr>
          <w:rFonts w:ascii="Times New Roman" w:hAnsi="Times New Roman"/>
          <w:sz w:val="24"/>
          <w:szCs w:val="24"/>
        </w:rPr>
        <w:t xml:space="preserve">роста </w:t>
      </w:r>
      <w:r w:rsidRPr="005E73A4">
        <w:rPr>
          <w:rFonts w:ascii="Times New Roman" w:hAnsi="Times New Roman"/>
          <w:sz w:val="24"/>
          <w:szCs w:val="24"/>
        </w:rPr>
        <w:t>«зелёно</w:t>
      </w:r>
      <w:r>
        <w:rPr>
          <w:rFonts w:ascii="Times New Roman" w:hAnsi="Times New Roman"/>
          <w:sz w:val="24"/>
          <w:szCs w:val="24"/>
        </w:rPr>
        <w:t>й экономики</w:t>
      </w:r>
      <w:r w:rsidRPr="005E73A4">
        <w:rPr>
          <w:rFonts w:ascii="Times New Roman" w:hAnsi="Times New Roman"/>
          <w:sz w:val="24"/>
          <w:szCs w:val="24"/>
        </w:rPr>
        <w:t xml:space="preserve">» </w:t>
      </w:r>
    </w:p>
    <w:p w:rsidR="005E73A4" w:rsidRDefault="005E73A4" w:rsidP="005E73A4">
      <w:pPr>
        <w:pStyle w:val="rvps26"/>
        <w:shd w:val="clear" w:color="auto" w:fill="FFFFFF"/>
        <w:spacing w:before="0" w:beforeAutospacing="0" w:after="0" w:afterAutospacing="0"/>
        <w:ind w:firstLine="709"/>
        <w:jc w:val="both"/>
        <w:rPr>
          <w:b/>
          <w:iCs/>
        </w:rPr>
      </w:pPr>
    </w:p>
    <w:p w:rsidR="005E73A4" w:rsidRDefault="005E73A4" w:rsidP="005E73A4">
      <w:pPr>
        <w:pStyle w:val="rvps26"/>
        <w:shd w:val="clear" w:color="auto" w:fill="FFFFFF"/>
        <w:spacing w:before="0" w:beforeAutospacing="0" w:after="0" w:afterAutospacing="0"/>
        <w:ind w:firstLine="709"/>
        <w:jc w:val="both"/>
        <w:rPr>
          <w:i/>
          <w:iCs/>
        </w:rPr>
      </w:pPr>
      <w:r w:rsidRPr="002C25B0">
        <w:rPr>
          <w:b/>
          <w:iCs/>
        </w:rPr>
        <w:t>Аннотация</w:t>
      </w:r>
      <w:r w:rsidRPr="00031D24">
        <w:rPr>
          <w:b/>
          <w:iCs/>
        </w:rPr>
        <w:t xml:space="preserve"> </w:t>
      </w:r>
      <w:r w:rsidRPr="002C25B0">
        <w:rPr>
          <w:b/>
          <w:iCs/>
        </w:rPr>
        <w:t>статьи</w:t>
      </w:r>
      <w:r w:rsidRPr="00031D24">
        <w:rPr>
          <w:b/>
          <w:iCs/>
        </w:rPr>
        <w:t>:</w:t>
      </w:r>
      <w:r w:rsidRPr="00031D24">
        <w:rPr>
          <w:i/>
          <w:iCs/>
        </w:rPr>
        <w:t xml:space="preserve"> </w:t>
      </w:r>
      <w:r w:rsidRPr="00691854">
        <w:rPr>
          <w:i/>
          <w:iCs/>
        </w:rPr>
        <w:t>В статье рассмотрены проблемы</w:t>
      </w:r>
      <w:r>
        <w:rPr>
          <w:i/>
          <w:iCs/>
        </w:rPr>
        <w:t xml:space="preserve"> </w:t>
      </w:r>
      <w:r>
        <w:rPr>
          <w:i/>
          <w:iCs/>
        </w:rPr>
        <w:t>роста «зеленой экономики» в разных странах, основные направления инвестиций в экологически чистые технологии. Охарактеризованы показатели социально-экон</w:t>
      </w:r>
      <w:r w:rsidR="00CA7562">
        <w:rPr>
          <w:i/>
          <w:iCs/>
        </w:rPr>
        <w:t>о</w:t>
      </w:r>
      <w:r>
        <w:rPr>
          <w:i/>
          <w:iCs/>
        </w:rPr>
        <w:t>мического роста государств, в том числе за счет развития зеленой</w:t>
      </w:r>
      <w:bookmarkStart w:id="1" w:name="_GoBack"/>
      <w:bookmarkEnd w:id="1"/>
      <w:r>
        <w:rPr>
          <w:i/>
          <w:iCs/>
        </w:rPr>
        <w:t xml:space="preserve"> экономики, где лидером являлся Китай.</w:t>
      </w:r>
      <w:r w:rsidR="00CA7562">
        <w:rPr>
          <w:i/>
          <w:iCs/>
        </w:rPr>
        <w:t xml:space="preserve"> Рассмотрен опыт Казахстана и Стратегия Казахстан-2050.</w:t>
      </w:r>
    </w:p>
    <w:p w:rsidR="005E73A4" w:rsidRPr="00031D24" w:rsidRDefault="005E73A4" w:rsidP="005E73A4">
      <w:pPr>
        <w:pStyle w:val="rvps26"/>
        <w:shd w:val="clear" w:color="auto" w:fill="FFFFFF"/>
        <w:spacing w:before="0" w:beforeAutospacing="0" w:after="0" w:afterAutospacing="0"/>
        <w:ind w:firstLine="709"/>
        <w:jc w:val="both"/>
        <w:rPr>
          <w:i/>
        </w:rPr>
      </w:pPr>
      <w:r w:rsidRPr="002C25B0">
        <w:rPr>
          <w:rStyle w:val="rvts52"/>
          <w:b/>
          <w:bCs/>
        </w:rPr>
        <w:t>Ключевые</w:t>
      </w:r>
      <w:r w:rsidRPr="00031D24">
        <w:rPr>
          <w:rStyle w:val="rvts52"/>
          <w:b/>
          <w:bCs/>
        </w:rPr>
        <w:t xml:space="preserve"> </w:t>
      </w:r>
      <w:r w:rsidRPr="002C25B0">
        <w:rPr>
          <w:rStyle w:val="rvts52"/>
          <w:b/>
          <w:bCs/>
        </w:rPr>
        <w:t>слова</w:t>
      </w:r>
      <w:r w:rsidRPr="00031D24">
        <w:rPr>
          <w:rStyle w:val="rvts54"/>
          <w:b/>
          <w:iCs/>
        </w:rPr>
        <w:t xml:space="preserve">: </w:t>
      </w:r>
      <w:r>
        <w:rPr>
          <w:rStyle w:val="rvts54"/>
          <w:i/>
          <w:iCs/>
        </w:rPr>
        <w:t>зеленая экономика, зеленые технологии, энергетика, инвестиции, рост</w:t>
      </w:r>
      <w:r w:rsidRPr="00031D24">
        <w:rPr>
          <w:rStyle w:val="rvts54"/>
          <w:i/>
          <w:iCs/>
        </w:rPr>
        <w:t>.</w:t>
      </w:r>
    </w:p>
    <w:p w:rsidR="005E73A4" w:rsidRDefault="005E73A4" w:rsidP="005E73A4">
      <w:pPr>
        <w:widowControl w:val="0"/>
        <w:spacing w:after="0" w:line="240" w:lineRule="auto"/>
        <w:ind w:firstLine="709"/>
        <w:jc w:val="both"/>
        <w:rPr>
          <w:szCs w:val="24"/>
        </w:rPr>
      </w:pPr>
      <w:bookmarkStart w:id="2" w:name="OLE_LINK1"/>
      <w:bookmarkStart w:id="3" w:name="OLE_LINK2"/>
    </w:p>
    <w:p w:rsidR="005E73A4" w:rsidRPr="005E73A4" w:rsidRDefault="005E73A4" w:rsidP="005E73A4">
      <w:pPr>
        <w:widowControl w:val="0"/>
        <w:spacing w:after="0" w:line="240" w:lineRule="auto"/>
        <w:ind w:firstLine="709"/>
        <w:jc w:val="both"/>
        <w:rPr>
          <w:szCs w:val="24"/>
        </w:rPr>
      </w:pPr>
      <w:r w:rsidRPr="005E73A4">
        <w:rPr>
          <w:szCs w:val="24"/>
        </w:rPr>
        <w:t>О глобальном переходе к «зелёной экономике» свидетельствует решение программы ООН по окружающей среде объявить текущее десятилетие (2010–2020) декадой «зелёной экономики». Происходящая трансформация экономических моделей в основном опирается на указанный выше спектр инструментов. Определённую сложность представляет интегральная оценка мирового опыта внедрения «зелёной экономики», что обусловлено относительной новизной данной концепции. Разработка экономических индексов, одновременно иллюстрирующих степень внедрения странами «зелёных технологий», их долю в национальном ВВП, а также эффективность «зелёной экономики» только начата. Пионерами в решении этой задачи стала независимая экспертная компания из США «</w:t>
      </w:r>
      <w:proofErr w:type="spellStart"/>
      <w:r w:rsidRPr="005E73A4">
        <w:rPr>
          <w:szCs w:val="24"/>
        </w:rPr>
        <w:t>Dual</w:t>
      </w:r>
      <w:proofErr w:type="spellEnd"/>
      <w:r w:rsidRPr="005E73A4">
        <w:rPr>
          <w:szCs w:val="24"/>
        </w:rPr>
        <w:t xml:space="preserve"> </w:t>
      </w:r>
      <w:proofErr w:type="spellStart"/>
      <w:r w:rsidRPr="005E73A4">
        <w:rPr>
          <w:szCs w:val="24"/>
        </w:rPr>
        <w:t>Citizen</w:t>
      </w:r>
      <w:proofErr w:type="spellEnd"/>
      <w:r w:rsidRPr="005E73A4">
        <w:rPr>
          <w:szCs w:val="24"/>
        </w:rPr>
        <w:t xml:space="preserve"> LLC», которая с 2010 г. публикует глобальный индекс «зелёной экономики» (</w:t>
      </w:r>
      <w:proofErr w:type="spellStart"/>
      <w:r w:rsidRPr="005E73A4">
        <w:rPr>
          <w:szCs w:val="24"/>
        </w:rPr>
        <w:t>Global</w:t>
      </w:r>
      <w:proofErr w:type="spellEnd"/>
      <w:r w:rsidRPr="005E73A4">
        <w:rPr>
          <w:szCs w:val="24"/>
        </w:rPr>
        <w:t xml:space="preserve"> </w:t>
      </w:r>
      <w:proofErr w:type="spellStart"/>
      <w:r w:rsidRPr="005E73A4">
        <w:rPr>
          <w:szCs w:val="24"/>
        </w:rPr>
        <w:t>Green</w:t>
      </w:r>
      <w:proofErr w:type="spellEnd"/>
      <w:r w:rsidRPr="005E73A4">
        <w:rPr>
          <w:szCs w:val="24"/>
        </w:rPr>
        <w:t xml:space="preserve"> </w:t>
      </w:r>
      <w:proofErr w:type="spellStart"/>
      <w:r w:rsidRPr="005E73A4">
        <w:rPr>
          <w:szCs w:val="24"/>
        </w:rPr>
        <w:t>Economy</w:t>
      </w:r>
      <w:proofErr w:type="spellEnd"/>
      <w:r w:rsidRPr="005E73A4">
        <w:rPr>
          <w:szCs w:val="24"/>
        </w:rPr>
        <w:t xml:space="preserve"> </w:t>
      </w:r>
      <w:proofErr w:type="spellStart"/>
      <w:r w:rsidRPr="005E73A4">
        <w:rPr>
          <w:szCs w:val="24"/>
        </w:rPr>
        <w:t>Index</w:t>
      </w:r>
      <w:proofErr w:type="spellEnd"/>
      <w:r w:rsidRPr="005E73A4">
        <w:rPr>
          <w:szCs w:val="24"/>
        </w:rPr>
        <w:t xml:space="preserve"> – GGEI)</w:t>
      </w:r>
      <w:r w:rsidR="00085EA9" w:rsidRPr="00085EA9">
        <w:rPr>
          <w:szCs w:val="24"/>
        </w:rPr>
        <w:t xml:space="preserve"> </w:t>
      </w:r>
      <w:r w:rsidR="00085EA9" w:rsidRPr="005E73A4">
        <w:rPr>
          <w:szCs w:val="24"/>
        </w:rPr>
        <w:t>[</w:t>
      </w:r>
      <w:r w:rsidR="00085EA9" w:rsidRPr="00085EA9">
        <w:rPr>
          <w:szCs w:val="24"/>
        </w:rPr>
        <w:t>1</w:t>
      </w:r>
      <w:r w:rsidR="00085EA9" w:rsidRPr="005E73A4">
        <w:rPr>
          <w:szCs w:val="24"/>
        </w:rPr>
        <w:t>]</w:t>
      </w:r>
      <w:r w:rsidRPr="005E73A4">
        <w:rPr>
          <w:szCs w:val="24"/>
        </w:rPr>
        <w:t>.</w:t>
      </w:r>
    </w:p>
    <w:p w:rsidR="005E73A4" w:rsidRPr="005E73A4" w:rsidRDefault="005E73A4" w:rsidP="005E73A4">
      <w:pPr>
        <w:widowControl w:val="0"/>
        <w:spacing w:after="0" w:line="240" w:lineRule="auto"/>
        <w:ind w:firstLine="709"/>
        <w:jc w:val="both"/>
        <w:rPr>
          <w:szCs w:val="24"/>
        </w:rPr>
      </w:pPr>
      <w:r w:rsidRPr="005E73A4">
        <w:rPr>
          <w:szCs w:val="24"/>
        </w:rPr>
        <w:t xml:space="preserve">В 2014 г. </w:t>
      </w:r>
      <w:proofErr w:type="spellStart"/>
      <w:r w:rsidRPr="005E73A4">
        <w:rPr>
          <w:szCs w:val="24"/>
        </w:rPr>
        <w:t>Dual</w:t>
      </w:r>
      <w:proofErr w:type="spellEnd"/>
      <w:r w:rsidRPr="005E73A4">
        <w:rPr>
          <w:szCs w:val="24"/>
        </w:rPr>
        <w:t xml:space="preserve"> </w:t>
      </w:r>
      <w:proofErr w:type="spellStart"/>
      <w:r w:rsidRPr="005E73A4">
        <w:rPr>
          <w:szCs w:val="24"/>
        </w:rPr>
        <w:t>Citizen</w:t>
      </w:r>
      <w:proofErr w:type="spellEnd"/>
      <w:r w:rsidRPr="005E73A4">
        <w:rPr>
          <w:szCs w:val="24"/>
        </w:rPr>
        <w:t xml:space="preserve"> проанализировала состояние «зелёной экономики» в 60 странах. Лидером индекса стала Германия, за ней следует группа стран из северной Европы (Дания, Швеция, Норвегия), Нидерланды, США занимают 6 место, далее в рейтинге следуют Япония, Великобритания, Финляндия и Швейцария. Из развивающихся стран на достаточно высокие позиции были помещены КНР – 13 место, Бразилия и Индия – 15 и 16 места соответственно. Уровень развития «зелёной экономики» в России не анализировался</w:t>
      </w:r>
      <w:r>
        <w:rPr>
          <w:szCs w:val="24"/>
        </w:rPr>
        <w:t>.</w:t>
      </w:r>
    </w:p>
    <w:p w:rsidR="005E73A4" w:rsidRPr="005E73A4" w:rsidRDefault="005E73A4" w:rsidP="005E73A4">
      <w:pPr>
        <w:widowControl w:val="0"/>
        <w:spacing w:after="0" w:line="240" w:lineRule="auto"/>
        <w:ind w:firstLine="709"/>
        <w:jc w:val="both"/>
        <w:rPr>
          <w:szCs w:val="24"/>
        </w:rPr>
      </w:pPr>
      <w:r w:rsidRPr="005E73A4">
        <w:rPr>
          <w:szCs w:val="24"/>
        </w:rPr>
        <w:t xml:space="preserve">Индекс включает в себя 32 параметра по следующим направлениям: политическое лидерство, изменение климата, эффективность отраслей экономики, окружающая среда и природный капитал, рынки и инвестиции. Из перечисленных выше ключевым, на наш взгляд, является инвестиционное направление. Начиная с 2000 г. инвестиционная активность в сфере «зелёной экономики» постоянно возрастает. Это связано с рядом макроэкономических факторов, которые наиболее полно были освещены в исследованиях экспертов МВФ. На основании статистического анализа влияния ряда переменных на капиталовложения в «зелёную энергетику» ими были выявлены следующие макроэкономические детерминанты: – более высокий уровень национального ВВП, как правило, стимулирует инвестиции в экологически чистые технологии вследствие роста спроса на энергоресурсы, повышения экологической осведомлённости и более строгого соблюдения нормативов охраны окружающей среды. </w:t>
      </w:r>
    </w:p>
    <w:p w:rsidR="005E73A4" w:rsidRPr="005E73A4" w:rsidRDefault="005E73A4" w:rsidP="005E73A4">
      <w:pPr>
        <w:widowControl w:val="0"/>
        <w:spacing w:after="0" w:line="240" w:lineRule="auto"/>
        <w:ind w:firstLine="709"/>
        <w:jc w:val="both"/>
        <w:rPr>
          <w:szCs w:val="24"/>
        </w:rPr>
      </w:pPr>
      <w:r w:rsidRPr="005E73A4">
        <w:rPr>
          <w:szCs w:val="24"/>
        </w:rPr>
        <w:t>При прочих равных условиях рост ВВП на один процентный пункт (п. п.) в долгосрочной перспективе должен вызывать увеличение «зелёных инвестиций» примерно на четыре п. п.; – стоимость капитала, отражённая в исследовании показателем долгосрочной процентной ставки, оказывает сильное негативное воздействие на «зелёные инвестиции»: при повышении реальной процентной ставки на один п. п. «зелёные инвестиции» снижаются примерно на 10 %</w:t>
      </w:r>
      <w:r w:rsidR="00085EA9" w:rsidRPr="00085EA9">
        <w:rPr>
          <w:szCs w:val="24"/>
        </w:rPr>
        <w:t xml:space="preserve"> </w:t>
      </w:r>
      <w:r w:rsidR="00085EA9" w:rsidRPr="005E73A4">
        <w:rPr>
          <w:szCs w:val="24"/>
        </w:rPr>
        <w:t>[</w:t>
      </w:r>
      <w:r w:rsidR="00085EA9" w:rsidRPr="00085EA9">
        <w:rPr>
          <w:szCs w:val="24"/>
        </w:rPr>
        <w:t>2</w:t>
      </w:r>
      <w:r w:rsidR="00085EA9" w:rsidRPr="005E73A4">
        <w:rPr>
          <w:szCs w:val="24"/>
        </w:rPr>
        <w:t>]</w:t>
      </w:r>
      <w:r w:rsidRPr="005E73A4">
        <w:rPr>
          <w:szCs w:val="24"/>
        </w:rPr>
        <w:t xml:space="preserve">. </w:t>
      </w:r>
    </w:p>
    <w:p w:rsidR="005E73A4" w:rsidRPr="005E73A4" w:rsidRDefault="005E73A4" w:rsidP="005E73A4">
      <w:pPr>
        <w:widowControl w:val="0"/>
        <w:spacing w:after="0" w:line="240" w:lineRule="auto"/>
        <w:ind w:firstLine="709"/>
        <w:jc w:val="both"/>
        <w:rPr>
          <w:szCs w:val="24"/>
        </w:rPr>
      </w:pPr>
      <w:r w:rsidRPr="005E73A4">
        <w:rPr>
          <w:szCs w:val="24"/>
        </w:rPr>
        <w:t xml:space="preserve">Примечательно, что на капиталовложения в целом процентная ставка оказывает весьма незначительное влияние. </w:t>
      </w:r>
    </w:p>
    <w:p w:rsidR="005E73A4" w:rsidRPr="005E73A4" w:rsidRDefault="005E73A4" w:rsidP="005E73A4">
      <w:pPr>
        <w:widowControl w:val="0"/>
        <w:spacing w:after="0" w:line="240" w:lineRule="auto"/>
        <w:ind w:firstLine="709"/>
        <w:jc w:val="both"/>
        <w:rPr>
          <w:szCs w:val="24"/>
        </w:rPr>
      </w:pPr>
      <w:r w:rsidRPr="005E73A4">
        <w:rPr>
          <w:szCs w:val="24"/>
        </w:rPr>
        <w:t xml:space="preserve">Зелёные инвестиции чувствительны к колебаниям процентных ставок, поскольку требуют привлечения большего капитала и зависят от внешнего финансирования; цены на </w:t>
      </w:r>
      <w:r w:rsidRPr="005E73A4">
        <w:rPr>
          <w:szCs w:val="24"/>
        </w:rPr>
        <w:lastRenderedPageBreak/>
        <w:t xml:space="preserve">нефть также оказывают значительное влияние. В условиях высоких цен на топливо их относительная доходность растет, поскольку стоимость электроэнергии, вырабатываемой на основе возобновляемых источников становится ниже по сравнению с производимой на основе сжигания ископаемого топлива. </w:t>
      </w:r>
    </w:p>
    <w:p w:rsidR="005E73A4" w:rsidRPr="00085EA9" w:rsidRDefault="005E73A4" w:rsidP="005E73A4">
      <w:pPr>
        <w:widowControl w:val="0"/>
        <w:spacing w:after="0" w:line="240" w:lineRule="auto"/>
        <w:ind w:firstLine="709"/>
        <w:jc w:val="both"/>
        <w:rPr>
          <w:szCs w:val="24"/>
        </w:rPr>
      </w:pPr>
      <w:r w:rsidRPr="005E73A4">
        <w:rPr>
          <w:szCs w:val="24"/>
        </w:rPr>
        <w:t>Зелёные инвестиции увеличиваются на дополнительный п. п., когда темпы роста цен на нефть на один п. п. превышают темпы инфляции. Однако последний тезис не вполне подтверждается текущими тенденциями. Несмотря на всеобщие ожидания по снижению «зелёных инвестиций» на фоне падения цен на нефть, в 2015 г., напротив, произошёл резкий рост инвестиций в возобновляемую энергетику в КНР, США, Индии, странах Латинской Америки и Африки. В результате инвестиции достигли рекордного размера — 328,9 млрд. дол.</w:t>
      </w:r>
      <w:r w:rsidR="00085EA9" w:rsidRPr="00085EA9">
        <w:rPr>
          <w:szCs w:val="24"/>
        </w:rPr>
        <w:t xml:space="preserve"> </w:t>
      </w:r>
      <w:r w:rsidR="00085EA9" w:rsidRPr="005E73A4">
        <w:rPr>
          <w:szCs w:val="24"/>
        </w:rPr>
        <w:t>[</w:t>
      </w:r>
      <w:r w:rsidR="00085EA9" w:rsidRPr="00085EA9">
        <w:rPr>
          <w:szCs w:val="24"/>
        </w:rPr>
        <w:t>3</w:t>
      </w:r>
      <w:r w:rsidR="00085EA9" w:rsidRPr="005E73A4">
        <w:rPr>
          <w:szCs w:val="24"/>
        </w:rPr>
        <w:t>]</w:t>
      </w:r>
      <w:r w:rsidR="00085EA9" w:rsidRPr="00085EA9">
        <w:rPr>
          <w:szCs w:val="24"/>
        </w:rPr>
        <w:t>.</w:t>
      </w:r>
    </w:p>
    <w:p w:rsidR="005E73A4" w:rsidRPr="005E73A4" w:rsidRDefault="005E73A4" w:rsidP="005E73A4">
      <w:pPr>
        <w:widowControl w:val="0"/>
        <w:spacing w:after="0" w:line="240" w:lineRule="auto"/>
        <w:ind w:firstLine="709"/>
        <w:jc w:val="both"/>
        <w:rPr>
          <w:szCs w:val="24"/>
        </w:rPr>
      </w:pPr>
      <w:r w:rsidRPr="005E73A4">
        <w:rPr>
          <w:szCs w:val="24"/>
        </w:rPr>
        <w:t xml:space="preserve">Это связано с тем, что страны-импортёры традиционных энергоресурсов пользуются благоприятной конъюнктурой для реализации запланированных программ развития «зелёной экономики». В свою очередь, страны – экспортёры нефти в условиях падения её стоимости с целью получения максимальной выгоды от экспорта сокращают потребление внутри страны и также вкладывают средства в развитие возобновляемой энергетики. </w:t>
      </w:r>
    </w:p>
    <w:p w:rsidR="005E73A4" w:rsidRPr="005E73A4" w:rsidRDefault="005E73A4" w:rsidP="005E73A4">
      <w:pPr>
        <w:widowControl w:val="0"/>
        <w:spacing w:after="0" w:line="240" w:lineRule="auto"/>
        <w:ind w:firstLine="709"/>
        <w:jc w:val="both"/>
        <w:rPr>
          <w:szCs w:val="24"/>
        </w:rPr>
      </w:pPr>
      <w:r w:rsidRPr="005E73A4">
        <w:rPr>
          <w:szCs w:val="24"/>
        </w:rPr>
        <w:t xml:space="preserve">В частности, по данным участников конференции </w:t>
      </w:r>
      <w:proofErr w:type="gramStart"/>
      <w:r w:rsidRPr="005E73A4">
        <w:rPr>
          <w:szCs w:val="24"/>
        </w:rPr>
        <w:t>по устойчивою развитию</w:t>
      </w:r>
      <w:proofErr w:type="gramEnd"/>
      <w:r w:rsidRPr="005E73A4">
        <w:rPr>
          <w:szCs w:val="24"/>
        </w:rPr>
        <w:t xml:space="preserve"> в Абу-Даби в январе 2016 г., в Саудовской Аравии, Иране, Кувейте и ОАЭ с падением нефтяных котировок в 2015 г. были снижены субсидии на электричество и воду, введены меры консервации энергии, а также проведена политика поощрения домовладельцев в установке солнечных панелей. Важной тенденцией является также изменение географической структуры «зелёных инвестиций»: всё более возрастает значение развивающихся стран (стран Юга) как их источников. Совокупный объём внутренних и иностранных капиталовложений в «зелёный рост» в странах, не входящих в ОЭСР, вырос в 15 раз с 2004 по 2011 гг., при этом ежегодный прирост составлял 47%, что значительно превышало прирост инвестиций из развитых государств (27% ежегодно), хоть и отражало эффект низкой базы. </w:t>
      </w:r>
    </w:p>
    <w:p w:rsidR="005E73A4" w:rsidRPr="005E73A4" w:rsidRDefault="005E73A4" w:rsidP="005E73A4">
      <w:pPr>
        <w:widowControl w:val="0"/>
        <w:spacing w:after="0" w:line="240" w:lineRule="auto"/>
        <w:ind w:firstLine="709"/>
        <w:jc w:val="both"/>
        <w:rPr>
          <w:szCs w:val="24"/>
        </w:rPr>
      </w:pPr>
      <w:r w:rsidRPr="005E73A4">
        <w:rPr>
          <w:szCs w:val="24"/>
        </w:rPr>
        <w:t xml:space="preserve">По мнению экспертов Всемирного экономического форума, в будущем основной приток глобальных «зелёных инвестиций» должен поступать из развивающихся стран. Наиболее широко «зелёные инвестиции» осуществлял Китай, в 2009 г. опередив по объёму инвестиций все страны мира. В 2012 г. финансирование ключевых «зелёных активов» со стороны стран Юга впервые превысило инвестиции развитых государств Севера, что было связано во многом с созданием в развивающихся странах стратегий «зелёного роста», нацеленных на развитие водных ресурсов, устойчивого сельского хозяйства и чистой энергетики. Вместе с тем, эксперты сходятся во мнении о том, что финансовый поток, направляемый в последние годы на «зелёный рост», не покрывает имеющиеся потребности в инвестициях. В связи с этим, масштабы мировой «зелёной экономики» пока сравнительно невелики, стоимость производимой продукции и услуг в этом секторе оценивалось на начало второго десятилетия XXI в. в 2 трлн. дол., или 2,7 % мирового ВВП, занятость — в пределах 10 млн. чел. </w:t>
      </w:r>
    </w:p>
    <w:p w:rsidR="005E73A4" w:rsidRPr="005E73A4" w:rsidRDefault="005E73A4" w:rsidP="005E73A4">
      <w:pPr>
        <w:widowControl w:val="0"/>
        <w:spacing w:after="0" w:line="240" w:lineRule="auto"/>
        <w:ind w:firstLine="709"/>
        <w:jc w:val="both"/>
        <w:rPr>
          <w:szCs w:val="24"/>
        </w:rPr>
      </w:pPr>
      <w:r w:rsidRPr="005E73A4">
        <w:rPr>
          <w:szCs w:val="24"/>
        </w:rPr>
        <w:t xml:space="preserve">При этом вклад «зелёного сектора» в развитие хозяйственного комплекса отдельных государств, которые концентрируют основную часть мощностей и инвестиций в этой сфере, заметно выше. Так, в США «зелёная экономика» в начале второго десятилетия XXI в. давала продукции и услуг более чем на 600 млрд. дол. (4,2 % ВВП), занятость оценивалась в 3 млн. чел. США в качестве основного направления развития «зелёной экономики» выбрали развитие альтернативной энергетики. </w:t>
      </w:r>
    </w:p>
    <w:p w:rsidR="005E73A4" w:rsidRPr="005E73A4" w:rsidRDefault="005E73A4" w:rsidP="005E73A4">
      <w:pPr>
        <w:widowControl w:val="0"/>
        <w:spacing w:after="0" w:line="240" w:lineRule="auto"/>
        <w:ind w:firstLine="709"/>
        <w:jc w:val="both"/>
        <w:rPr>
          <w:szCs w:val="24"/>
        </w:rPr>
      </w:pPr>
      <w:r w:rsidRPr="005E73A4">
        <w:rPr>
          <w:szCs w:val="24"/>
        </w:rPr>
        <w:t xml:space="preserve">По прогнозам американских властей, с помощью солнечных установок к 2030 г. будет производиться 65 % электроэнергии, и 35 % — тепла. В ЕС «зелёная экономика» обеспечивает около 2,5 % совокупного ВВП, в ней занято порядка 3,4 млн. чел. Практически во всех странах ЕС разработаны инструменты по внедрению «зелёных стратегий» в сфере энергетики, развития общественного транспорта и инфраструктуры, строительства экопоселений, а также систем утилизации. В ЕС с сентября 2015 г. действуют </w:t>
      </w:r>
      <w:r w:rsidRPr="005E73A4">
        <w:rPr>
          <w:szCs w:val="24"/>
        </w:rPr>
        <w:lastRenderedPageBreak/>
        <w:t xml:space="preserve">стандарты на автомобильные выхлопы Евро-624. Выделяются значительные субсидии покупателям на приобретение электромобилей. </w:t>
      </w:r>
    </w:p>
    <w:p w:rsidR="005E73A4" w:rsidRPr="005E73A4" w:rsidRDefault="005E73A4" w:rsidP="005E73A4">
      <w:pPr>
        <w:widowControl w:val="0"/>
        <w:spacing w:after="0" w:line="240" w:lineRule="auto"/>
        <w:ind w:firstLine="709"/>
        <w:jc w:val="both"/>
        <w:rPr>
          <w:szCs w:val="24"/>
        </w:rPr>
      </w:pPr>
      <w:r w:rsidRPr="005E73A4">
        <w:rPr>
          <w:szCs w:val="24"/>
        </w:rPr>
        <w:t xml:space="preserve">С точки зрения внедрения «зелёных принципов» во всех секторах экономики несомненный интерес представляет опыт Германии в широком использовании рециклинга. Эта страна является одним из мировых лидеров по объёмам переработки отходов и использования их в качестве вторсырья. К середине второго десятилетия XXI в. 23% всех патентуемых в мире технологий в сфере экологии и свыше 30% в сфере солнечной и ветроэнергетики приходится на долю немецких компаний. На предприятиях в сфере «зелёной экономики» в Германии работает порядка 2 млн. чел. или 4,5% всего экономически активного населения. Примером комплексного подхода к переходу на реализацию концепции «зелёной экономики» является «дорожная карта», реализуемая правительством Великобритании. В ней говорится, что «озеленение» должно затронуть все отрасли и виды деятельности на уровне государства, бизнеса и общества и создать около 100 тыс. новых рабочих мест. Учитывая уже действующие программы, документ устанавливает временные рамки для разработки и внедрения новых механизмов «зелёной экономики» в период до 2050 г. План был подготовлен после того, как представители бизнес-сообщества обратились к правительству с просьбой более </w:t>
      </w:r>
      <w:proofErr w:type="gramStart"/>
      <w:r w:rsidRPr="005E73A4">
        <w:rPr>
          <w:szCs w:val="24"/>
        </w:rPr>
        <w:t>чёт- ко</w:t>
      </w:r>
      <w:proofErr w:type="gramEnd"/>
      <w:r w:rsidRPr="005E73A4">
        <w:rPr>
          <w:szCs w:val="24"/>
        </w:rPr>
        <w:t xml:space="preserve"> артикулировать государственную позицию по «зелёной» экономике, а также сориентировать бизнес-сообщество о приоритетных направлениях «зелёного» роста и планах внедрения новых инструментов экономического регулирования. </w:t>
      </w:r>
    </w:p>
    <w:p w:rsidR="005E73A4" w:rsidRPr="005E73A4" w:rsidRDefault="005E73A4" w:rsidP="005E73A4">
      <w:pPr>
        <w:widowControl w:val="0"/>
        <w:spacing w:after="0" w:line="240" w:lineRule="auto"/>
        <w:ind w:firstLine="709"/>
        <w:jc w:val="both"/>
        <w:rPr>
          <w:szCs w:val="24"/>
        </w:rPr>
      </w:pPr>
      <w:r w:rsidRPr="005E73A4">
        <w:rPr>
          <w:szCs w:val="24"/>
        </w:rPr>
        <w:t xml:space="preserve">В Японии в 2013 г. «зелёных» отраслях было занято более 1,5 млн. чел., и они давали около 3,4% ВВП. «Новая стратегия развития», основной документ в Японии, определяющий направление развития страны до 2020 г., относит инновации, ориентированные на продвижение «зелёной экономики», к наиболее активно развивающимся и включает их в семь стратегических приоритетов страны. Предполагается, что к 2020 г. объём рынка «зелёных» инноваций в стране в денежном выражении составит около 500 млрд. дол. В 26 городах Японии внедряются индивидуальные планы устойчивого развития, которые базируются на концепции нулевой эмиссии парниковых газов, экологически ориентированном образе жизни населения (снижение уровня потребления, «зелёном» маркетинге, ориентация на потребление экологически чистых продуктов), а также принципе 3R в сфере обращения отходов. </w:t>
      </w:r>
    </w:p>
    <w:p w:rsidR="005E73A4" w:rsidRPr="005E73A4" w:rsidRDefault="005E73A4" w:rsidP="005E73A4">
      <w:pPr>
        <w:widowControl w:val="0"/>
        <w:spacing w:after="0" w:line="240" w:lineRule="auto"/>
        <w:ind w:firstLine="709"/>
        <w:jc w:val="both"/>
        <w:rPr>
          <w:szCs w:val="24"/>
        </w:rPr>
      </w:pPr>
      <w:r w:rsidRPr="005E73A4">
        <w:rPr>
          <w:szCs w:val="24"/>
        </w:rPr>
        <w:t xml:space="preserve">В Южной Корее «зелёные технологии» также стали частью национальной стратегии. Правительство расширяет поддержку малому и среднему экологически ориентированному бизнесу. В целом высокая эффективность «зелёного роста» в стране обусловлена сочетанием трёх основных факторов: политической воли руководства, принципа «духа первенства» в области уменьшения объёма выбросов парниковых газов и защиты окружающей среды, эффективного взаимодействия всех секторов общества: правительства, науки, бизнеса и гражданского сектора. Высокие темпы индустриального роста КНР привели к значительным экологическим потерям, что вынудило страну начать переход на функционирование национальной экономики в рамках концепций «зелёного роста». </w:t>
      </w:r>
    </w:p>
    <w:p w:rsidR="005E73A4" w:rsidRPr="005E73A4" w:rsidRDefault="005E73A4" w:rsidP="005E73A4">
      <w:pPr>
        <w:widowControl w:val="0"/>
        <w:spacing w:after="0" w:line="240" w:lineRule="auto"/>
        <w:ind w:firstLine="709"/>
        <w:jc w:val="both"/>
        <w:rPr>
          <w:szCs w:val="24"/>
        </w:rPr>
      </w:pPr>
      <w:r w:rsidRPr="005E73A4">
        <w:rPr>
          <w:szCs w:val="24"/>
        </w:rPr>
        <w:t xml:space="preserve">В КНР принята программа технологической модернизации промышленности, и с курсом на индустриализацию нового «зелёного» типа осуществлено дополнительное государственное инвестирование в ключевые «зелёные сектора». В стране быстро трансформируется способ развития: увеличивается коэффициент использования ресурсов и реализуется переход к полному рециклингу, совершенствуются природоохранное законодательство и экологические стандарты, утверждён план строительства 30 экогородов. С 2010 г. в стране введены стандарты на энергоэффективные здания, в частности, в ряде провинций дом без солнечных панелей не может быть введён в эксплуатацию. Тенденция активного развития «зелёных технологий» в Китае прочно установилась с 12-й пятилетки (2011–2016). </w:t>
      </w:r>
    </w:p>
    <w:p w:rsidR="005E73A4" w:rsidRPr="005E73A4" w:rsidRDefault="005E73A4" w:rsidP="005E73A4">
      <w:pPr>
        <w:widowControl w:val="0"/>
        <w:spacing w:after="0" w:line="240" w:lineRule="auto"/>
        <w:ind w:firstLine="709"/>
        <w:jc w:val="both"/>
        <w:rPr>
          <w:szCs w:val="24"/>
        </w:rPr>
      </w:pPr>
      <w:r w:rsidRPr="005E73A4">
        <w:rPr>
          <w:szCs w:val="24"/>
        </w:rPr>
        <w:t xml:space="preserve">Объём инвестиций в чистую энергетику составил 68 млрд. дол. — самый высокий показатель в мире. За 12-ю пятилетку структура энергетики КНР начала постепенный отход </w:t>
      </w:r>
      <w:r w:rsidRPr="005E73A4">
        <w:rPr>
          <w:szCs w:val="24"/>
        </w:rPr>
        <w:lastRenderedPageBreak/>
        <w:t>от угольных электростанций в сторону возобновляемых источников энергии. По долгосрочным планам, доля "зелёной энергетики" в структуре потребления энергии КНР должна достигнуть 60 % к 2050 г</w:t>
      </w:r>
      <w:r w:rsidRPr="005E73A4">
        <w:rPr>
          <w:szCs w:val="24"/>
        </w:rPr>
        <w:t xml:space="preserve"> </w:t>
      </w:r>
      <w:r w:rsidRPr="005E73A4">
        <w:rPr>
          <w:szCs w:val="24"/>
        </w:rPr>
        <w:t>[</w:t>
      </w:r>
      <w:r w:rsidRPr="005E73A4">
        <w:rPr>
          <w:szCs w:val="24"/>
        </w:rPr>
        <w:t>5</w:t>
      </w:r>
      <w:r w:rsidRPr="005E73A4">
        <w:rPr>
          <w:szCs w:val="24"/>
        </w:rPr>
        <w:t xml:space="preserve">]. </w:t>
      </w:r>
    </w:p>
    <w:p w:rsidR="005E73A4" w:rsidRPr="005E73A4" w:rsidRDefault="005E73A4" w:rsidP="005E73A4">
      <w:pPr>
        <w:widowControl w:val="0"/>
        <w:spacing w:after="0" w:line="240" w:lineRule="auto"/>
        <w:ind w:firstLine="709"/>
        <w:jc w:val="both"/>
        <w:rPr>
          <w:szCs w:val="24"/>
        </w:rPr>
      </w:pPr>
      <w:r w:rsidRPr="005E73A4">
        <w:rPr>
          <w:szCs w:val="24"/>
        </w:rPr>
        <w:t xml:space="preserve">Довольно интересен опыт Республики Казахстан по внедрению концепции «зелёной экономики». Рассмотрим его детальней, так как это государство имеет относительно схожую с российской структуру экономики, в значительной степени основанную на добыче ископаемых, и схожий набор экологических и социальных проблем. Казахстан одним из первых среди государств постсоветского пространства, кто выбрал «зелёную экономику» в качестве одного из главных направлений развития. В июне 2013 г. президент Казахстана Нурсултан Назарбаев утвердил Концепцию по переходу республики к «зелёной экономике». Важно отметить, что в разработке концепции принимали активное участие учёные и эксперты из России. Руководством Казахстана было заявлено, что к 2050 г. преобразования в развитии «зелёной экономики» в Казахстане создадут более 500 тыс. рабочих мест. </w:t>
      </w:r>
    </w:p>
    <w:p w:rsidR="005E73A4" w:rsidRPr="005E73A4" w:rsidRDefault="005E73A4" w:rsidP="00085EA9">
      <w:pPr>
        <w:widowControl w:val="0"/>
        <w:spacing w:after="0" w:line="240" w:lineRule="auto"/>
        <w:ind w:firstLine="709"/>
        <w:jc w:val="both"/>
        <w:rPr>
          <w:szCs w:val="24"/>
        </w:rPr>
      </w:pPr>
      <w:r w:rsidRPr="005E73A4">
        <w:rPr>
          <w:szCs w:val="24"/>
        </w:rPr>
        <w:t xml:space="preserve">Кроме того, реализация Концепции к 2050 г. позволит увеличить ВВП на 3% и создать новые отрасли промышленности и сферы услуг, также она обеспечит повсеместно высокие стандарты качества жизни для населения. В целом, объём инвестиций, необходимый для перехода к «зелёной экономике» в Казахстане, должен составить порядка 1% ВВП ежегодно, или 3–4 млрд. дол. в год. </w:t>
      </w:r>
    </w:p>
    <w:p w:rsidR="005E73A4" w:rsidRPr="005E73A4" w:rsidRDefault="005E73A4" w:rsidP="005E73A4">
      <w:pPr>
        <w:widowControl w:val="0"/>
        <w:spacing w:after="0" w:line="240" w:lineRule="auto"/>
        <w:ind w:firstLine="709"/>
        <w:jc w:val="both"/>
        <w:rPr>
          <w:szCs w:val="24"/>
        </w:rPr>
      </w:pPr>
      <w:r w:rsidRPr="005E73A4">
        <w:rPr>
          <w:szCs w:val="24"/>
        </w:rPr>
        <w:t xml:space="preserve">С момента принятия Концепции государственными органами Казахстана проводится работа по созданию нормативно-правовой базы «зелёной экономики». </w:t>
      </w:r>
    </w:p>
    <w:p w:rsidR="005E73A4" w:rsidRPr="005E73A4" w:rsidRDefault="005E73A4" w:rsidP="005E73A4">
      <w:pPr>
        <w:widowControl w:val="0"/>
        <w:spacing w:after="0" w:line="240" w:lineRule="auto"/>
        <w:ind w:firstLine="709"/>
        <w:jc w:val="both"/>
        <w:rPr>
          <w:szCs w:val="24"/>
        </w:rPr>
      </w:pPr>
      <w:r w:rsidRPr="005E73A4">
        <w:rPr>
          <w:szCs w:val="24"/>
        </w:rPr>
        <w:t xml:space="preserve">Совместно с представителями общественности и бизнеса разрабатывается проект Закона Республики Казахстан «О внесении изменений и дополнений в некоторые законодательные акты Республики Казахстан по вопросам перехода Республики Казахстан к «зелёной экономике». Проект Закона прошёл научную правовую, экономическую и государственную экологическую экспертизы. Рассмотрен Национальной палатой предпринимателей Республики Казахстан. По состоянию на начало 2016 г. закон вынесен на рассмотрение Парламента. Цикл обновления активов в ресурсных секторах экономики занимает продолжительное время, а в странах, где экономика ориентирована на добычу природных ископаемых, переход к чистой экономике занимает десятилетия. </w:t>
      </w:r>
    </w:p>
    <w:p w:rsidR="005E73A4" w:rsidRDefault="005E73A4" w:rsidP="005E73A4">
      <w:pPr>
        <w:widowControl w:val="0"/>
        <w:spacing w:after="0" w:line="240" w:lineRule="auto"/>
        <w:ind w:firstLine="709"/>
        <w:jc w:val="both"/>
        <w:rPr>
          <w:szCs w:val="24"/>
        </w:rPr>
      </w:pPr>
      <w:r w:rsidRPr="005E73A4">
        <w:rPr>
          <w:szCs w:val="24"/>
        </w:rPr>
        <w:t xml:space="preserve">В этой связи реализация перехода Республики Казахстан к «зелёной экономике» планируется в три этапа: 2013–2020 гг. – в этот период основным приоритетом государства будет оптимизация использования ресурсов и повышение эффективности природоохранной деятельности, а также создание «зелёной инфраструктуры»; 2020–2030 гг. – на базе сформированной инфраструктуры начнётся преобразование национальной экономики, ориентированной на бережное использование воды, поощрение и стимулирование развития и широкое внедрение технологий возобновляемой энергетики, а также строительство сооружений на базе высоких стандартов энергоэффективности; 2030–2050 гг. – переход национальной экономики на принципы так называемой «третьей промышленной революции», требующие использования природных ресурсов при условии их </w:t>
      </w:r>
      <w:proofErr w:type="spellStart"/>
      <w:r w:rsidRPr="005E73A4">
        <w:rPr>
          <w:szCs w:val="24"/>
        </w:rPr>
        <w:t>возобновляемости</w:t>
      </w:r>
      <w:proofErr w:type="spellEnd"/>
      <w:r w:rsidRPr="005E73A4">
        <w:rPr>
          <w:szCs w:val="24"/>
        </w:rPr>
        <w:t xml:space="preserve"> и устойчивости</w:t>
      </w:r>
      <w:r w:rsidRPr="005E73A4">
        <w:rPr>
          <w:szCs w:val="24"/>
        </w:rPr>
        <w:t xml:space="preserve"> </w:t>
      </w:r>
      <w:r w:rsidRPr="005E73A4">
        <w:rPr>
          <w:szCs w:val="24"/>
        </w:rPr>
        <w:t>[</w:t>
      </w:r>
      <w:r w:rsidRPr="005E73A4">
        <w:rPr>
          <w:szCs w:val="24"/>
        </w:rPr>
        <w:t>4</w:t>
      </w:r>
      <w:r w:rsidRPr="005E73A4">
        <w:rPr>
          <w:szCs w:val="24"/>
        </w:rPr>
        <w:t xml:space="preserve">]. </w:t>
      </w:r>
    </w:p>
    <w:p w:rsidR="00085EA9" w:rsidRPr="005E73A4" w:rsidRDefault="00085EA9" w:rsidP="005E73A4">
      <w:pPr>
        <w:widowControl w:val="0"/>
        <w:spacing w:after="0" w:line="240" w:lineRule="auto"/>
        <w:ind w:firstLine="709"/>
        <w:jc w:val="both"/>
        <w:rPr>
          <w:szCs w:val="24"/>
        </w:rPr>
      </w:pPr>
    </w:p>
    <w:p w:rsidR="005E73A4" w:rsidRDefault="005E73A4" w:rsidP="005E73A4">
      <w:pPr>
        <w:spacing w:after="0" w:line="360" w:lineRule="auto"/>
        <w:jc w:val="center"/>
        <w:rPr>
          <w:b/>
          <w:szCs w:val="24"/>
          <w:lang w:eastAsia="ru-RU"/>
        </w:rPr>
      </w:pPr>
      <w:bookmarkStart w:id="4" w:name="_Hlk514107511"/>
      <w:bookmarkEnd w:id="2"/>
      <w:bookmarkEnd w:id="3"/>
      <w:r w:rsidRPr="00C700B2">
        <w:rPr>
          <w:b/>
          <w:szCs w:val="24"/>
          <w:lang w:eastAsia="ru-RU"/>
        </w:rPr>
        <w:t xml:space="preserve">Список литературы </w:t>
      </w:r>
    </w:p>
    <w:p w:rsidR="005E73A4" w:rsidRPr="005E73A4" w:rsidRDefault="005E73A4" w:rsidP="005E73A4">
      <w:pPr>
        <w:pStyle w:val="a7"/>
        <w:numPr>
          <w:ilvl w:val="0"/>
          <w:numId w:val="1"/>
        </w:numPr>
        <w:tabs>
          <w:tab w:val="left" w:pos="1134"/>
        </w:tabs>
        <w:spacing w:line="360" w:lineRule="auto"/>
        <w:ind w:left="0" w:firstLine="680"/>
        <w:jc w:val="both"/>
        <w:rPr>
          <w:rStyle w:val="apple-converted-space"/>
        </w:rPr>
      </w:pPr>
      <w:r w:rsidRPr="005E73A4">
        <w:rPr>
          <w:color w:val="000000"/>
        </w:rPr>
        <w:t>Бобылев С.Н. «Зелёная» экономика и модернизация. Эколого-экономические основы устойчивого развития // Бюллетень ЦЭПР «На пути к устойчивому развитию России». - 2012. - № 60. - 90 с.</w:t>
      </w:r>
      <w:r w:rsidRPr="005E73A4">
        <w:rPr>
          <w:rStyle w:val="apple-converted-space"/>
          <w:color w:val="000000"/>
        </w:rPr>
        <w:t> </w:t>
      </w:r>
    </w:p>
    <w:p w:rsidR="005E73A4" w:rsidRPr="005E73A4" w:rsidRDefault="005E73A4" w:rsidP="005E73A4">
      <w:pPr>
        <w:pStyle w:val="a7"/>
        <w:numPr>
          <w:ilvl w:val="0"/>
          <w:numId w:val="1"/>
        </w:numPr>
        <w:tabs>
          <w:tab w:val="left" w:pos="1134"/>
        </w:tabs>
        <w:spacing w:line="360" w:lineRule="auto"/>
        <w:ind w:left="0" w:firstLine="680"/>
        <w:jc w:val="both"/>
        <w:rPr>
          <w:rStyle w:val="apple-converted-space"/>
        </w:rPr>
      </w:pPr>
      <w:r w:rsidRPr="005E73A4">
        <w:t>Вершинина С.В. Экологическое предпринимательство как важнейшее направление экологизации регионального развития // Экономические и социальные перемены: факты, тенденции, прогноз. — 2010. — № 1. — С. 128-131.</w:t>
      </w:r>
      <w:r w:rsidRPr="005E73A4">
        <w:rPr>
          <w:rStyle w:val="apple-converted-space"/>
          <w:color w:val="000000"/>
        </w:rPr>
        <w:t> </w:t>
      </w:r>
    </w:p>
    <w:p w:rsidR="005E73A4" w:rsidRPr="005E73A4" w:rsidRDefault="005E73A4" w:rsidP="005E73A4">
      <w:pPr>
        <w:pStyle w:val="a3"/>
        <w:numPr>
          <w:ilvl w:val="0"/>
          <w:numId w:val="1"/>
        </w:numPr>
        <w:tabs>
          <w:tab w:val="left" w:pos="1134"/>
        </w:tabs>
        <w:spacing w:line="360" w:lineRule="auto"/>
        <w:ind w:left="0" w:firstLine="680"/>
        <w:jc w:val="both"/>
        <w:rPr>
          <w:rFonts w:ascii="Times New Roman" w:hAnsi="Times New Roman"/>
          <w:sz w:val="24"/>
          <w:szCs w:val="24"/>
        </w:rPr>
      </w:pPr>
      <w:r w:rsidRPr="005E73A4">
        <w:rPr>
          <w:rFonts w:ascii="Times New Roman" w:hAnsi="Times New Roman"/>
          <w:color w:val="000000"/>
          <w:sz w:val="24"/>
          <w:szCs w:val="24"/>
        </w:rPr>
        <w:lastRenderedPageBreak/>
        <w:t>Зайцева В.В. Партнерство Всемирного Банка в международном инвестиционном сотрудничестве с Российской Федерацией на региональном уровне // Вестник РАЕН. — 2015. — № 6. — С. 99-102.</w:t>
      </w:r>
    </w:p>
    <w:p w:rsidR="005E73A4" w:rsidRPr="005E73A4" w:rsidRDefault="005E73A4" w:rsidP="005E73A4">
      <w:pPr>
        <w:pStyle w:val="ListParagraph"/>
        <w:widowControl w:val="0"/>
        <w:numPr>
          <w:ilvl w:val="0"/>
          <w:numId w:val="1"/>
        </w:numPr>
        <w:spacing w:after="0" w:line="360" w:lineRule="auto"/>
        <w:ind w:left="0" w:firstLine="680"/>
        <w:jc w:val="both"/>
        <w:rPr>
          <w:rFonts w:ascii="Times New Roman" w:hAnsi="Times New Roman"/>
          <w:sz w:val="24"/>
          <w:szCs w:val="24"/>
        </w:rPr>
      </w:pPr>
      <w:r w:rsidRPr="005E73A4">
        <w:rPr>
          <w:rFonts w:ascii="Times New Roman" w:hAnsi="Times New Roman"/>
          <w:sz w:val="24"/>
          <w:szCs w:val="24"/>
        </w:rPr>
        <w:t>Стратегия «Казахстан-2050» [Электронный ресурс]. - Режим доступа: http://www.akorda.kz/ru/official_documents/strategies_and_programs. - Дата обращения: 28.04.2017г.</w:t>
      </w:r>
    </w:p>
    <w:p w:rsidR="005E73A4" w:rsidRPr="005E73A4" w:rsidRDefault="005E73A4" w:rsidP="005E73A4">
      <w:pPr>
        <w:pStyle w:val="ListParagraph"/>
        <w:widowControl w:val="0"/>
        <w:numPr>
          <w:ilvl w:val="0"/>
          <w:numId w:val="1"/>
        </w:numPr>
        <w:spacing w:after="0" w:line="360" w:lineRule="auto"/>
        <w:ind w:left="0" w:firstLine="680"/>
        <w:jc w:val="both"/>
        <w:rPr>
          <w:rFonts w:ascii="Times New Roman" w:hAnsi="Times New Roman"/>
          <w:sz w:val="24"/>
          <w:szCs w:val="24"/>
        </w:rPr>
      </w:pPr>
      <w:proofErr w:type="spellStart"/>
      <w:r w:rsidRPr="005E73A4">
        <w:rPr>
          <w:rFonts w:ascii="Times New Roman" w:hAnsi="Times New Roman"/>
          <w:sz w:val="24"/>
          <w:szCs w:val="24"/>
        </w:rPr>
        <w:t>Смагулова</w:t>
      </w:r>
      <w:proofErr w:type="spellEnd"/>
      <w:r w:rsidRPr="005E73A4">
        <w:rPr>
          <w:rFonts w:ascii="Times New Roman" w:hAnsi="Times New Roman"/>
          <w:sz w:val="24"/>
          <w:szCs w:val="24"/>
        </w:rPr>
        <w:t xml:space="preserve"> Ж.Б., Муханова А.Е., Мусаева Г.И. Анализ мирового опыта перехода к зеленой экономике: предпосылки и направления// Международный журнал прикладных и фундаментальных исследований. 2015. № 1. </w:t>
      </w:r>
    </w:p>
    <w:p w:rsidR="005E73A4" w:rsidRPr="005E73A4" w:rsidRDefault="005E73A4" w:rsidP="005E73A4">
      <w:pPr>
        <w:spacing w:after="0" w:line="360" w:lineRule="auto"/>
        <w:ind w:firstLine="680"/>
        <w:jc w:val="both"/>
        <w:rPr>
          <w:szCs w:val="24"/>
          <w:lang w:eastAsia="ru-RU"/>
        </w:rPr>
      </w:pPr>
    </w:p>
    <w:p w:rsidR="005E73A4" w:rsidRPr="00C700B2" w:rsidRDefault="005E73A4" w:rsidP="005E73A4">
      <w:pPr>
        <w:spacing w:after="0" w:line="360" w:lineRule="auto"/>
        <w:jc w:val="center"/>
        <w:rPr>
          <w:rFonts w:eastAsia="Calibri"/>
          <w:b/>
          <w:szCs w:val="24"/>
        </w:rPr>
      </w:pPr>
      <w:bookmarkStart w:id="5" w:name="_Hlk514107288"/>
      <w:bookmarkEnd w:id="4"/>
      <w:r w:rsidRPr="00C700B2">
        <w:rPr>
          <w:rFonts w:eastAsia="Calibri"/>
          <w:b/>
          <w:szCs w:val="24"/>
        </w:rPr>
        <w:t>Информация об авторе на русском языке</w:t>
      </w:r>
    </w:p>
    <w:bookmarkEnd w:id="5"/>
    <w:p w:rsidR="005E73A4" w:rsidRDefault="005E73A4" w:rsidP="005E73A4">
      <w:pPr>
        <w:spacing w:after="0" w:line="240" w:lineRule="auto"/>
        <w:ind w:firstLine="709"/>
        <w:jc w:val="both"/>
        <w:rPr>
          <w:rFonts w:eastAsia="Calibri"/>
          <w:szCs w:val="24"/>
          <w:lang w:val="en-US"/>
        </w:rPr>
      </w:pPr>
      <w:proofErr w:type="spellStart"/>
      <w:r>
        <w:rPr>
          <w:rFonts w:eastAsia="Calibri"/>
          <w:szCs w:val="24"/>
        </w:rPr>
        <w:t>Шигаев</w:t>
      </w:r>
      <w:proofErr w:type="spellEnd"/>
      <w:r>
        <w:rPr>
          <w:rFonts w:eastAsia="Calibri"/>
          <w:szCs w:val="24"/>
        </w:rPr>
        <w:t xml:space="preserve"> Денис </w:t>
      </w:r>
      <w:proofErr w:type="gramStart"/>
      <w:r>
        <w:rPr>
          <w:rFonts w:eastAsia="Calibri"/>
          <w:szCs w:val="24"/>
        </w:rPr>
        <w:t>Витальевич</w:t>
      </w:r>
      <w:r>
        <w:rPr>
          <w:rFonts w:eastAsia="Calibri"/>
          <w:szCs w:val="24"/>
        </w:rPr>
        <w:t xml:space="preserve"> </w:t>
      </w:r>
      <w:r w:rsidRPr="00C700B2">
        <w:rPr>
          <w:rFonts w:eastAsia="Calibri"/>
          <w:szCs w:val="24"/>
        </w:rPr>
        <w:t xml:space="preserve"> (</w:t>
      </w:r>
      <w:proofErr w:type="gramEnd"/>
      <w:r>
        <w:rPr>
          <w:rFonts w:eastAsia="Calibri"/>
          <w:szCs w:val="24"/>
        </w:rPr>
        <w:t>Россия</w:t>
      </w:r>
      <w:r w:rsidRPr="00C700B2">
        <w:rPr>
          <w:rFonts w:eastAsia="Calibri"/>
          <w:szCs w:val="24"/>
        </w:rPr>
        <w:t xml:space="preserve">, </w:t>
      </w:r>
      <w:r>
        <w:rPr>
          <w:rFonts w:eastAsia="Calibri"/>
          <w:szCs w:val="24"/>
        </w:rPr>
        <w:t>Сочи</w:t>
      </w:r>
      <w:r w:rsidRPr="00C700B2">
        <w:rPr>
          <w:rFonts w:eastAsia="Calibri"/>
          <w:szCs w:val="24"/>
        </w:rPr>
        <w:t xml:space="preserve">) – </w:t>
      </w:r>
      <w:r>
        <w:rPr>
          <w:rFonts w:eastAsia="Calibri"/>
          <w:szCs w:val="24"/>
        </w:rPr>
        <w:t>аспирант Сочинского государственного университета</w:t>
      </w:r>
      <w:r w:rsidR="00085EA9">
        <w:rPr>
          <w:rFonts w:eastAsia="Calibri"/>
          <w:szCs w:val="24"/>
        </w:rPr>
        <w:t xml:space="preserve"> </w:t>
      </w:r>
      <w:r>
        <w:rPr>
          <w:rFonts w:eastAsia="Calibri"/>
          <w:szCs w:val="24"/>
        </w:rPr>
        <w:t xml:space="preserve"> </w:t>
      </w:r>
      <w:r w:rsidRPr="00C700B2">
        <w:rPr>
          <w:rFonts w:eastAsia="Calibri"/>
          <w:szCs w:val="24"/>
        </w:rPr>
        <w:t>(</w:t>
      </w:r>
      <w:r w:rsidRPr="002079FA">
        <w:rPr>
          <w:rFonts w:eastAsia="Calibri"/>
          <w:szCs w:val="24"/>
        </w:rPr>
        <w:t>г.</w:t>
      </w:r>
      <w:r w:rsidR="00085EA9">
        <w:rPr>
          <w:rFonts w:eastAsia="Calibri"/>
          <w:szCs w:val="24"/>
        </w:rPr>
        <w:t xml:space="preserve"> Сочи</w:t>
      </w:r>
      <w:r w:rsidRPr="002079FA">
        <w:rPr>
          <w:rFonts w:eastAsia="Calibri"/>
          <w:szCs w:val="24"/>
        </w:rPr>
        <w:t xml:space="preserve">, </w:t>
      </w:r>
      <w:r w:rsidR="00085EA9">
        <w:rPr>
          <w:rFonts w:eastAsia="Calibri"/>
          <w:szCs w:val="24"/>
        </w:rPr>
        <w:t>ул. Советская</w:t>
      </w:r>
      <w:r w:rsidR="00085EA9" w:rsidRPr="00085EA9">
        <w:rPr>
          <w:rFonts w:eastAsia="Calibri"/>
          <w:szCs w:val="24"/>
          <w:lang w:val="en-US"/>
        </w:rPr>
        <w:t>, 26-</w:t>
      </w:r>
      <w:r w:rsidR="00085EA9">
        <w:rPr>
          <w:rFonts w:eastAsia="Calibri"/>
          <w:szCs w:val="24"/>
        </w:rPr>
        <w:t>а</w:t>
      </w:r>
      <w:r w:rsidRPr="00085EA9">
        <w:rPr>
          <w:rFonts w:eastAsia="Calibri"/>
          <w:szCs w:val="24"/>
          <w:lang w:val="en-US"/>
        </w:rPr>
        <w:t>).</w:t>
      </w:r>
    </w:p>
    <w:p w:rsidR="005E73A4" w:rsidRPr="00891BE6" w:rsidRDefault="00085EA9" w:rsidP="005E73A4">
      <w:pPr>
        <w:spacing w:after="0" w:line="360" w:lineRule="auto"/>
        <w:jc w:val="right"/>
        <w:rPr>
          <w:rFonts w:eastAsia="Calibri"/>
          <w:b/>
          <w:sz w:val="21"/>
          <w:szCs w:val="21"/>
          <w:lang w:val="en-US"/>
        </w:rPr>
      </w:pPr>
      <w:proofErr w:type="spellStart"/>
      <w:r>
        <w:rPr>
          <w:rFonts w:eastAsia="Calibri"/>
          <w:b/>
          <w:sz w:val="21"/>
          <w:szCs w:val="21"/>
          <w:lang w:val="en-US"/>
        </w:rPr>
        <w:t>Shigaev</w:t>
      </w:r>
      <w:proofErr w:type="spellEnd"/>
      <w:r>
        <w:rPr>
          <w:rFonts w:eastAsia="Calibri"/>
          <w:b/>
          <w:sz w:val="21"/>
          <w:szCs w:val="21"/>
          <w:lang w:val="en-US"/>
        </w:rPr>
        <w:t xml:space="preserve"> D.V.</w:t>
      </w:r>
    </w:p>
    <w:p w:rsidR="00085EA9" w:rsidRPr="00085EA9" w:rsidRDefault="00085EA9" w:rsidP="005E73A4">
      <w:pPr>
        <w:spacing w:after="0" w:line="360" w:lineRule="auto"/>
        <w:ind w:firstLine="709"/>
        <w:jc w:val="center"/>
        <w:rPr>
          <w:b/>
          <w:szCs w:val="24"/>
          <w:lang w:val="en-US"/>
        </w:rPr>
      </w:pPr>
      <w:r w:rsidRPr="00085EA9">
        <w:rPr>
          <w:b/>
          <w:szCs w:val="24"/>
          <w:lang w:val="en-US"/>
        </w:rPr>
        <w:t xml:space="preserve">Global experience of "green economy" growth» </w:t>
      </w:r>
    </w:p>
    <w:p w:rsidR="00085EA9" w:rsidRPr="00CA7562" w:rsidRDefault="00085EA9" w:rsidP="00085EA9">
      <w:pPr>
        <w:spacing w:after="0" w:line="360" w:lineRule="auto"/>
        <w:ind w:firstLine="709"/>
        <w:jc w:val="both"/>
        <w:rPr>
          <w:szCs w:val="24"/>
          <w:lang w:val="en-US"/>
        </w:rPr>
      </w:pPr>
      <w:r w:rsidRPr="00085EA9">
        <w:rPr>
          <w:szCs w:val="24"/>
          <w:lang w:val="en-US"/>
        </w:rPr>
        <w:t xml:space="preserve">Abstract: the article deals with the problems of "green economy" growth in different countries, the main directions of investments in environmentally friendly technologies. The indicators of socio-economic growth of States, </w:t>
      </w:r>
      <w:r w:rsidRPr="00CA7562">
        <w:rPr>
          <w:szCs w:val="24"/>
          <w:lang w:val="en-US"/>
        </w:rPr>
        <w:t xml:space="preserve">including through the development of the green economy, where China was the leader, are characterized. </w:t>
      </w:r>
      <w:proofErr w:type="spellStart"/>
      <w:r w:rsidR="00CA7562" w:rsidRPr="00CA7562">
        <w:rPr>
          <w:szCs w:val="24"/>
        </w:rPr>
        <w:t>The</w:t>
      </w:r>
      <w:proofErr w:type="spellEnd"/>
      <w:r w:rsidR="00CA7562" w:rsidRPr="00CA7562">
        <w:rPr>
          <w:szCs w:val="24"/>
        </w:rPr>
        <w:t xml:space="preserve"> </w:t>
      </w:r>
      <w:proofErr w:type="spellStart"/>
      <w:r w:rsidR="00CA7562" w:rsidRPr="00CA7562">
        <w:rPr>
          <w:szCs w:val="24"/>
        </w:rPr>
        <w:t>experience</w:t>
      </w:r>
      <w:proofErr w:type="spellEnd"/>
      <w:r w:rsidR="00CA7562" w:rsidRPr="00CA7562">
        <w:rPr>
          <w:szCs w:val="24"/>
        </w:rPr>
        <w:t xml:space="preserve"> </w:t>
      </w:r>
      <w:proofErr w:type="spellStart"/>
      <w:r w:rsidR="00CA7562" w:rsidRPr="00CA7562">
        <w:rPr>
          <w:szCs w:val="24"/>
        </w:rPr>
        <w:t>of</w:t>
      </w:r>
      <w:proofErr w:type="spellEnd"/>
      <w:r w:rsidR="00CA7562" w:rsidRPr="00CA7562">
        <w:rPr>
          <w:szCs w:val="24"/>
        </w:rPr>
        <w:t xml:space="preserve"> </w:t>
      </w:r>
      <w:proofErr w:type="spellStart"/>
      <w:r w:rsidR="00CA7562" w:rsidRPr="00CA7562">
        <w:rPr>
          <w:szCs w:val="24"/>
        </w:rPr>
        <w:t>Kazakhstan</w:t>
      </w:r>
      <w:proofErr w:type="spellEnd"/>
      <w:r w:rsidR="00CA7562" w:rsidRPr="00CA7562">
        <w:rPr>
          <w:szCs w:val="24"/>
        </w:rPr>
        <w:t xml:space="preserve"> </w:t>
      </w:r>
      <w:proofErr w:type="spellStart"/>
      <w:r w:rsidR="00CA7562" w:rsidRPr="00CA7562">
        <w:rPr>
          <w:szCs w:val="24"/>
        </w:rPr>
        <w:t>and</w:t>
      </w:r>
      <w:proofErr w:type="spellEnd"/>
      <w:r w:rsidR="00CA7562" w:rsidRPr="00CA7562">
        <w:rPr>
          <w:szCs w:val="24"/>
        </w:rPr>
        <w:t xml:space="preserve"> </w:t>
      </w:r>
      <w:proofErr w:type="spellStart"/>
      <w:r w:rsidR="00CA7562" w:rsidRPr="00CA7562">
        <w:rPr>
          <w:szCs w:val="24"/>
        </w:rPr>
        <w:t>the</w:t>
      </w:r>
      <w:proofErr w:type="spellEnd"/>
      <w:r w:rsidR="00CA7562" w:rsidRPr="00CA7562">
        <w:rPr>
          <w:szCs w:val="24"/>
        </w:rPr>
        <w:t xml:space="preserve"> Kazakhstan-2050 </w:t>
      </w:r>
      <w:proofErr w:type="spellStart"/>
      <w:r w:rsidR="00CA7562" w:rsidRPr="00CA7562">
        <w:rPr>
          <w:szCs w:val="24"/>
        </w:rPr>
        <w:t>Strategy</w:t>
      </w:r>
      <w:proofErr w:type="spellEnd"/>
      <w:r w:rsidR="00CA7562" w:rsidRPr="00CA7562">
        <w:rPr>
          <w:szCs w:val="24"/>
        </w:rPr>
        <w:t>.</w:t>
      </w:r>
    </w:p>
    <w:p w:rsidR="005E73A4" w:rsidRPr="00085EA9" w:rsidRDefault="00085EA9" w:rsidP="00085EA9">
      <w:pPr>
        <w:spacing w:after="0" w:line="360" w:lineRule="auto"/>
        <w:ind w:firstLine="709"/>
        <w:jc w:val="both"/>
        <w:rPr>
          <w:szCs w:val="24"/>
          <w:lang w:val="en-US" w:eastAsia="ru-RU"/>
        </w:rPr>
      </w:pPr>
      <w:r w:rsidRPr="00085EA9">
        <w:rPr>
          <w:szCs w:val="24"/>
          <w:lang w:val="en-US"/>
        </w:rPr>
        <w:t>Key words: green economy, green technologies, energy, investments, growth.</w:t>
      </w:r>
    </w:p>
    <w:p w:rsidR="005E73A4" w:rsidRPr="00853C18" w:rsidRDefault="005E73A4" w:rsidP="005E73A4">
      <w:pPr>
        <w:spacing w:after="0" w:line="360" w:lineRule="auto"/>
        <w:ind w:firstLine="709"/>
        <w:jc w:val="center"/>
        <w:rPr>
          <w:rFonts w:eastAsia="Calibri"/>
          <w:b/>
          <w:szCs w:val="24"/>
          <w:lang w:val="en-US"/>
        </w:rPr>
      </w:pPr>
      <w:bookmarkStart w:id="6" w:name="_Hlk514107672"/>
      <w:r w:rsidRPr="00853C18">
        <w:rPr>
          <w:rFonts w:eastAsia="Calibri"/>
          <w:b/>
          <w:szCs w:val="24"/>
          <w:lang w:val="en-US"/>
        </w:rPr>
        <w:t>Author information</w:t>
      </w:r>
    </w:p>
    <w:bookmarkEnd w:id="6"/>
    <w:p w:rsidR="005E73A4" w:rsidRPr="00085EA9" w:rsidRDefault="00085EA9" w:rsidP="00085EA9">
      <w:pPr>
        <w:spacing w:after="0" w:line="240" w:lineRule="auto"/>
        <w:ind w:firstLine="709"/>
        <w:jc w:val="both"/>
        <w:rPr>
          <w:szCs w:val="24"/>
          <w:lang w:val="en-US"/>
        </w:rPr>
      </w:pPr>
      <w:proofErr w:type="spellStart"/>
      <w:r w:rsidRPr="00085EA9">
        <w:rPr>
          <w:szCs w:val="24"/>
          <w:lang w:val="en-US"/>
        </w:rPr>
        <w:t>Shigaev</w:t>
      </w:r>
      <w:proofErr w:type="spellEnd"/>
      <w:r w:rsidRPr="00085EA9">
        <w:rPr>
          <w:szCs w:val="24"/>
          <w:lang w:val="en-US"/>
        </w:rPr>
        <w:t xml:space="preserve"> Denis </w:t>
      </w:r>
      <w:proofErr w:type="spellStart"/>
      <w:r w:rsidRPr="00085EA9">
        <w:rPr>
          <w:szCs w:val="24"/>
          <w:lang w:val="en-US"/>
        </w:rPr>
        <w:t>vital'evich</w:t>
      </w:r>
      <w:proofErr w:type="spellEnd"/>
      <w:r w:rsidRPr="00085EA9">
        <w:rPr>
          <w:szCs w:val="24"/>
          <w:lang w:val="en-US"/>
        </w:rPr>
        <w:t xml:space="preserve"> (Russia, Sochi) – post-graduate student of Sochi state University (26 </w:t>
      </w:r>
      <w:proofErr w:type="spellStart"/>
      <w:r w:rsidRPr="00085EA9">
        <w:rPr>
          <w:szCs w:val="24"/>
          <w:lang w:val="en-US"/>
        </w:rPr>
        <w:t>Sovetskaya</w:t>
      </w:r>
      <w:proofErr w:type="spellEnd"/>
      <w:r w:rsidRPr="00085EA9">
        <w:rPr>
          <w:szCs w:val="24"/>
          <w:lang w:val="en-US"/>
        </w:rPr>
        <w:t xml:space="preserve"> str., Sochi).</w:t>
      </w:r>
    </w:p>
    <w:p w:rsidR="00085EA9" w:rsidRPr="00085EA9" w:rsidRDefault="00085EA9" w:rsidP="005E73A4">
      <w:pPr>
        <w:spacing w:after="0" w:line="240" w:lineRule="auto"/>
        <w:jc w:val="center"/>
        <w:rPr>
          <w:b/>
          <w:szCs w:val="24"/>
          <w:lang w:val="en-US" w:eastAsia="ru-RU"/>
        </w:rPr>
      </w:pPr>
    </w:p>
    <w:p w:rsidR="005E73A4" w:rsidRDefault="005E73A4" w:rsidP="005E73A4">
      <w:pPr>
        <w:spacing w:after="0" w:line="240" w:lineRule="auto"/>
        <w:jc w:val="center"/>
        <w:rPr>
          <w:b/>
          <w:szCs w:val="24"/>
          <w:lang w:val="en-US" w:eastAsia="ru-RU"/>
        </w:rPr>
      </w:pPr>
      <w:r>
        <w:rPr>
          <w:b/>
          <w:szCs w:val="24"/>
          <w:lang w:val="en-US" w:eastAsia="ru-RU"/>
        </w:rPr>
        <w:t>References</w:t>
      </w:r>
    </w:p>
    <w:p w:rsidR="00085EA9" w:rsidRPr="00085EA9" w:rsidRDefault="00085EA9" w:rsidP="00085EA9">
      <w:pPr>
        <w:spacing w:after="0" w:line="360" w:lineRule="auto"/>
        <w:ind w:firstLine="709"/>
        <w:jc w:val="both"/>
        <w:rPr>
          <w:szCs w:val="24"/>
          <w:lang w:val="en-US" w:eastAsia="ru-RU"/>
        </w:rPr>
      </w:pPr>
      <w:r w:rsidRPr="00085EA9">
        <w:rPr>
          <w:szCs w:val="24"/>
          <w:lang w:val="en-US" w:eastAsia="ru-RU"/>
        </w:rPr>
        <w:t>1.</w:t>
      </w:r>
      <w:r w:rsidRPr="00085EA9">
        <w:rPr>
          <w:szCs w:val="24"/>
          <w:lang w:val="en-US" w:eastAsia="ru-RU"/>
        </w:rPr>
        <w:tab/>
      </w:r>
      <w:proofErr w:type="spellStart"/>
      <w:r w:rsidRPr="00085EA9">
        <w:rPr>
          <w:szCs w:val="24"/>
          <w:lang w:val="en-US" w:eastAsia="ru-RU"/>
        </w:rPr>
        <w:t>Bobylev</w:t>
      </w:r>
      <w:proofErr w:type="spellEnd"/>
      <w:r w:rsidRPr="00085EA9">
        <w:rPr>
          <w:szCs w:val="24"/>
          <w:lang w:val="en-US" w:eastAsia="ru-RU"/>
        </w:rPr>
        <w:t xml:space="preserve"> S.N. «</w:t>
      </w:r>
      <w:proofErr w:type="spellStart"/>
      <w:r w:rsidRPr="00085EA9">
        <w:rPr>
          <w:szCs w:val="24"/>
          <w:lang w:val="en-US" w:eastAsia="ru-RU"/>
        </w:rPr>
        <w:t>Zelyonaya</w:t>
      </w:r>
      <w:proofErr w:type="spellEnd"/>
      <w:r w:rsidRPr="00085EA9">
        <w:rPr>
          <w:szCs w:val="24"/>
          <w:lang w:val="en-US" w:eastAsia="ru-RU"/>
        </w:rPr>
        <w:t xml:space="preserve">» </w:t>
      </w:r>
      <w:proofErr w:type="spellStart"/>
      <w:r w:rsidRPr="00085EA9">
        <w:rPr>
          <w:szCs w:val="24"/>
          <w:lang w:val="en-US" w:eastAsia="ru-RU"/>
        </w:rPr>
        <w:t>ehkonomika</w:t>
      </w:r>
      <w:proofErr w:type="spellEnd"/>
      <w:r w:rsidRPr="00085EA9">
        <w:rPr>
          <w:szCs w:val="24"/>
          <w:lang w:val="en-US" w:eastAsia="ru-RU"/>
        </w:rPr>
        <w:t xml:space="preserve"> </w:t>
      </w:r>
      <w:proofErr w:type="spellStart"/>
      <w:r w:rsidRPr="00085EA9">
        <w:rPr>
          <w:szCs w:val="24"/>
          <w:lang w:val="en-US" w:eastAsia="ru-RU"/>
        </w:rPr>
        <w:t>i</w:t>
      </w:r>
      <w:proofErr w:type="spellEnd"/>
      <w:r w:rsidRPr="00085EA9">
        <w:rPr>
          <w:szCs w:val="24"/>
          <w:lang w:val="en-US" w:eastAsia="ru-RU"/>
        </w:rPr>
        <w:t xml:space="preserve"> </w:t>
      </w:r>
      <w:proofErr w:type="spellStart"/>
      <w:r w:rsidRPr="00085EA9">
        <w:rPr>
          <w:szCs w:val="24"/>
          <w:lang w:val="en-US" w:eastAsia="ru-RU"/>
        </w:rPr>
        <w:t>modernizaciya</w:t>
      </w:r>
      <w:proofErr w:type="spellEnd"/>
      <w:r w:rsidRPr="00085EA9">
        <w:rPr>
          <w:szCs w:val="24"/>
          <w:lang w:val="en-US" w:eastAsia="ru-RU"/>
        </w:rPr>
        <w:t xml:space="preserve">. </w:t>
      </w:r>
      <w:proofErr w:type="spellStart"/>
      <w:r w:rsidRPr="00085EA9">
        <w:rPr>
          <w:szCs w:val="24"/>
          <w:lang w:val="en-US" w:eastAsia="ru-RU"/>
        </w:rPr>
        <w:t>EHkologo-ehkonomicheskie</w:t>
      </w:r>
      <w:proofErr w:type="spellEnd"/>
      <w:r w:rsidRPr="00085EA9">
        <w:rPr>
          <w:szCs w:val="24"/>
          <w:lang w:val="en-US" w:eastAsia="ru-RU"/>
        </w:rPr>
        <w:t xml:space="preserve"> </w:t>
      </w:r>
      <w:proofErr w:type="spellStart"/>
      <w:r w:rsidRPr="00085EA9">
        <w:rPr>
          <w:szCs w:val="24"/>
          <w:lang w:val="en-US" w:eastAsia="ru-RU"/>
        </w:rPr>
        <w:t>osnovy</w:t>
      </w:r>
      <w:proofErr w:type="spellEnd"/>
      <w:r w:rsidRPr="00085EA9">
        <w:rPr>
          <w:szCs w:val="24"/>
          <w:lang w:val="en-US" w:eastAsia="ru-RU"/>
        </w:rPr>
        <w:t xml:space="preserve"> </w:t>
      </w:r>
      <w:proofErr w:type="spellStart"/>
      <w:r w:rsidRPr="00085EA9">
        <w:rPr>
          <w:szCs w:val="24"/>
          <w:lang w:val="en-US" w:eastAsia="ru-RU"/>
        </w:rPr>
        <w:t>ustojchivogo</w:t>
      </w:r>
      <w:proofErr w:type="spellEnd"/>
      <w:r w:rsidRPr="00085EA9">
        <w:rPr>
          <w:szCs w:val="24"/>
          <w:lang w:val="en-US" w:eastAsia="ru-RU"/>
        </w:rPr>
        <w:t xml:space="preserve"> </w:t>
      </w:r>
      <w:proofErr w:type="spellStart"/>
      <w:r w:rsidRPr="00085EA9">
        <w:rPr>
          <w:szCs w:val="24"/>
          <w:lang w:val="en-US" w:eastAsia="ru-RU"/>
        </w:rPr>
        <w:t>razvitiya</w:t>
      </w:r>
      <w:proofErr w:type="spellEnd"/>
      <w:r w:rsidRPr="00085EA9">
        <w:rPr>
          <w:szCs w:val="24"/>
          <w:lang w:val="en-US" w:eastAsia="ru-RU"/>
        </w:rPr>
        <w:t xml:space="preserve"> // </w:t>
      </w:r>
      <w:proofErr w:type="spellStart"/>
      <w:r w:rsidRPr="00085EA9">
        <w:rPr>
          <w:szCs w:val="24"/>
          <w:lang w:val="en-US" w:eastAsia="ru-RU"/>
        </w:rPr>
        <w:t>Byulleten</w:t>
      </w:r>
      <w:proofErr w:type="spellEnd"/>
      <w:r w:rsidRPr="00085EA9">
        <w:rPr>
          <w:szCs w:val="24"/>
          <w:lang w:val="en-US" w:eastAsia="ru-RU"/>
        </w:rPr>
        <w:t xml:space="preserve">' CEHPR «Na </w:t>
      </w:r>
      <w:proofErr w:type="spellStart"/>
      <w:r w:rsidRPr="00085EA9">
        <w:rPr>
          <w:szCs w:val="24"/>
          <w:lang w:val="en-US" w:eastAsia="ru-RU"/>
        </w:rPr>
        <w:t>puti</w:t>
      </w:r>
      <w:proofErr w:type="spellEnd"/>
      <w:r w:rsidRPr="00085EA9">
        <w:rPr>
          <w:szCs w:val="24"/>
          <w:lang w:val="en-US" w:eastAsia="ru-RU"/>
        </w:rPr>
        <w:t xml:space="preserve"> k </w:t>
      </w:r>
      <w:proofErr w:type="spellStart"/>
      <w:r w:rsidRPr="00085EA9">
        <w:rPr>
          <w:szCs w:val="24"/>
          <w:lang w:val="en-US" w:eastAsia="ru-RU"/>
        </w:rPr>
        <w:t>ustojchivomu</w:t>
      </w:r>
      <w:proofErr w:type="spellEnd"/>
      <w:r w:rsidRPr="00085EA9">
        <w:rPr>
          <w:szCs w:val="24"/>
          <w:lang w:val="en-US" w:eastAsia="ru-RU"/>
        </w:rPr>
        <w:t xml:space="preserve"> </w:t>
      </w:r>
      <w:proofErr w:type="spellStart"/>
      <w:r w:rsidRPr="00085EA9">
        <w:rPr>
          <w:szCs w:val="24"/>
          <w:lang w:val="en-US" w:eastAsia="ru-RU"/>
        </w:rPr>
        <w:t>razvitiyu</w:t>
      </w:r>
      <w:proofErr w:type="spellEnd"/>
      <w:r w:rsidRPr="00085EA9">
        <w:rPr>
          <w:szCs w:val="24"/>
          <w:lang w:val="en-US" w:eastAsia="ru-RU"/>
        </w:rPr>
        <w:t xml:space="preserve"> </w:t>
      </w:r>
      <w:proofErr w:type="spellStart"/>
      <w:r w:rsidRPr="00085EA9">
        <w:rPr>
          <w:szCs w:val="24"/>
          <w:lang w:val="en-US" w:eastAsia="ru-RU"/>
        </w:rPr>
        <w:t>Rossii</w:t>
      </w:r>
      <w:proofErr w:type="spellEnd"/>
      <w:r w:rsidRPr="00085EA9">
        <w:rPr>
          <w:szCs w:val="24"/>
          <w:lang w:val="en-US" w:eastAsia="ru-RU"/>
        </w:rPr>
        <w:t xml:space="preserve">». - 2012. - № 60. - 90 s. </w:t>
      </w:r>
    </w:p>
    <w:p w:rsidR="00085EA9" w:rsidRPr="00085EA9" w:rsidRDefault="00085EA9" w:rsidP="00085EA9">
      <w:pPr>
        <w:spacing w:after="0" w:line="360" w:lineRule="auto"/>
        <w:ind w:firstLine="709"/>
        <w:jc w:val="both"/>
        <w:rPr>
          <w:szCs w:val="24"/>
          <w:lang w:val="en-US" w:eastAsia="ru-RU"/>
        </w:rPr>
      </w:pPr>
      <w:r w:rsidRPr="00085EA9">
        <w:rPr>
          <w:szCs w:val="24"/>
          <w:lang w:val="en-US" w:eastAsia="ru-RU"/>
        </w:rPr>
        <w:t>2.</w:t>
      </w:r>
      <w:r w:rsidRPr="00085EA9">
        <w:rPr>
          <w:szCs w:val="24"/>
          <w:lang w:val="en-US" w:eastAsia="ru-RU"/>
        </w:rPr>
        <w:tab/>
      </w:r>
      <w:proofErr w:type="spellStart"/>
      <w:r w:rsidRPr="00085EA9">
        <w:rPr>
          <w:szCs w:val="24"/>
          <w:lang w:val="en-US" w:eastAsia="ru-RU"/>
        </w:rPr>
        <w:t>Vershinina</w:t>
      </w:r>
      <w:proofErr w:type="spellEnd"/>
      <w:r w:rsidRPr="00085EA9">
        <w:rPr>
          <w:szCs w:val="24"/>
          <w:lang w:val="en-US" w:eastAsia="ru-RU"/>
        </w:rPr>
        <w:t xml:space="preserve"> S.V. </w:t>
      </w:r>
      <w:proofErr w:type="spellStart"/>
      <w:r w:rsidRPr="00085EA9">
        <w:rPr>
          <w:szCs w:val="24"/>
          <w:lang w:val="en-US" w:eastAsia="ru-RU"/>
        </w:rPr>
        <w:t>EHkologicheskoe</w:t>
      </w:r>
      <w:proofErr w:type="spellEnd"/>
      <w:r w:rsidRPr="00085EA9">
        <w:rPr>
          <w:szCs w:val="24"/>
          <w:lang w:val="en-US" w:eastAsia="ru-RU"/>
        </w:rPr>
        <w:t xml:space="preserve"> </w:t>
      </w:r>
      <w:proofErr w:type="spellStart"/>
      <w:r w:rsidRPr="00085EA9">
        <w:rPr>
          <w:szCs w:val="24"/>
          <w:lang w:val="en-US" w:eastAsia="ru-RU"/>
        </w:rPr>
        <w:t>predprinimatel'stvo</w:t>
      </w:r>
      <w:proofErr w:type="spellEnd"/>
      <w:r w:rsidRPr="00085EA9">
        <w:rPr>
          <w:szCs w:val="24"/>
          <w:lang w:val="en-US" w:eastAsia="ru-RU"/>
        </w:rPr>
        <w:t xml:space="preserve"> </w:t>
      </w:r>
      <w:proofErr w:type="spellStart"/>
      <w:r w:rsidRPr="00085EA9">
        <w:rPr>
          <w:szCs w:val="24"/>
          <w:lang w:val="en-US" w:eastAsia="ru-RU"/>
        </w:rPr>
        <w:t>kak</w:t>
      </w:r>
      <w:proofErr w:type="spellEnd"/>
      <w:r w:rsidRPr="00085EA9">
        <w:rPr>
          <w:szCs w:val="24"/>
          <w:lang w:val="en-US" w:eastAsia="ru-RU"/>
        </w:rPr>
        <w:t xml:space="preserve"> </w:t>
      </w:r>
      <w:proofErr w:type="spellStart"/>
      <w:r w:rsidRPr="00085EA9">
        <w:rPr>
          <w:szCs w:val="24"/>
          <w:lang w:val="en-US" w:eastAsia="ru-RU"/>
        </w:rPr>
        <w:t>vazhnejshee</w:t>
      </w:r>
      <w:proofErr w:type="spellEnd"/>
      <w:r w:rsidRPr="00085EA9">
        <w:rPr>
          <w:szCs w:val="24"/>
          <w:lang w:val="en-US" w:eastAsia="ru-RU"/>
        </w:rPr>
        <w:t xml:space="preserve"> </w:t>
      </w:r>
      <w:proofErr w:type="spellStart"/>
      <w:r w:rsidRPr="00085EA9">
        <w:rPr>
          <w:szCs w:val="24"/>
          <w:lang w:val="en-US" w:eastAsia="ru-RU"/>
        </w:rPr>
        <w:t>napravlenie</w:t>
      </w:r>
      <w:proofErr w:type="spellEnd"/>
      <w:r w:rsidRPr="00085EA9">
        <w:rPr>
          <w:szCs w:val="24"/>
          <w:lang w:val="en-US" w:eastAsia="ru-RU"/>
        </w:rPr>
        <w:t xml:space="preserve"> </w:t>
      </w:r>
      <w:proofErr w:type="spellStart"/>
      <w:r w:rsidRPr="00085EA9">
        <w:rPr>
          <w:szCs w:val="24"/>
          <w:lang w:val="en-US" w:eastAsia="ru-RU"/>
        </w:rPr>
        <w:t>ehkologizacii</w:t>
      </w:r>
      <w:proofErr w:type="spellEnd"/>
      <w:r w:rsidRPr="00085EA9">
        <w:rPr>
          <w:szCs w:val="24"/>
          <w:lang w:val="en-US" w:eastAsia="ru-RU"/>
        </w:rPr>
        <w:t xml:space="preserve"> </w:t>
      </w:r>
      <w:proofErr w:type="spellStart"/>
      <w:r w:rsidRPr="00085EA9">
        <w:rPr>
          <w:szCs w:val="24"/>
          <w:lang w:val="en-US" w:eastAsia="ru-RU"/>
        </w:rPr>
        <w:t>regional'nogo</w:t>
      </w:r>
      <w:proofErr w:type="spellEnd"/>
      <w:r w:rsidRPr="00085EA9">
        <w:rPr>
          <w:szCs w:val="24"/>
          <w:lang w:val="en-US" w:eastAsia="ru-RU"/>
        </w:rPr>
        <w:t xml:space="preserve"> </w:t>
      </w:r>
      <w:proofErr w:type="spellStart"/>
      <w:r w:rsidRPr="00085EA9">
        <w:rPr>
          <w:szCs w:val="24"/>
          <w:lang w:val="en-US" w:eastAsia="ru-RU"/>
        </w:rPr>
        <w:t>razvitiya</w:t>
      </w:r>
      <w:proofErr w:type="spellEnd"/>
      <w:r w:rsidRPr="00085EA9">
        <w:rPr>
          <w:szCs w:val="24"/>
          <w:lang w:val="en-US" w:eastAsia="ru-RU"/>
        </w:rPr>
        <w:t xml:space="preserve"> // </w:t>
      </w:r>
      <w:proofErr w:type="spellStart"/>
      <w:r w:rsidRPr="00085EA9">
        <w:rPr>
          <w:szCs w:val="24"/>
          <w:lang w:val="en-US" w:eastAsia="ru-RU"/>
        </w:rPr>
        <w:t>EHkonomicheskie</w:t>
      </w:r>
      <w:proofErr w:type="spellEnd"/>
      <w:r w:rsidRPr="00085EA9">
        <w:rPr>
          <w:szCs w:val="24"/>
          <w:lang w:val="en-US" w:eastAsia="ru-RU"/>
        </w:rPr>
        <w:t xml:space="preserve"> </w:t>
      </w:r>
      <w:proofErr w:type="spellStart"/>
      <w:r w:rsidRPr="00085EA9">
        <w:rPr>
          <w:szCs w:val="24"/>
          <w:lang w:val="en-US" w:eastAsia="ru-RU"/>
        </w:rPr>
        <w:t>i</w:t>
      </w:r>
      <w:proofErr w:type="spellEnd"/>
      <w:r w:rsidRPr="00085EA9">
        <w:rPr>
          <w:szCs w:val="24"/>
          <w:lang w:val="en-US" w:eastAsia="ru-RU"/>
        </w:rPr>
        <w:t xml:space="preserve"> </w:t>
      </w:r>
      <w:proofErr w:type="spellStart"/>
      <w:r w:rsidRPr="00085EA9">
        <w:rPr>
          <w:szCs w:val="24"/>
          <w:lang w:val="en-US" w:eastAsia="ru-RU"/>
        </w:rPr>
        <w:t>social'nye</w:t>
      </w:r>
      <w:proofErr w:type="spellEnd"/>
      <w:r w:rsidRPr="00085EA9">
        <w:rPr>
          <w:szCs w:val="24"/>
          <w:lang w:val="en-US" w:eastAsia="ru-RU"/>
        </w:rPr>
        <w:t xml:space="preserve"> </w:t>
      </w:r>
      <w:proofErr w:type="spellStart"/>
      <w:r w:rsidRPr="00085EA9">
        <w:rPr>
          <w:szCs w:val="24"/>
          <w:lang w:val="en-US" w:eastAsia="ru-RU"/>
        </w:rPr>
        <w:t>peremeny</w:t>
      </w:r>
      <w:proofErr w:type="spellEnd"/>
      <w:r w:rsidRPr="00085EA9">
        <w:rPr>
          <w:szCs w:val="24"/>
          <w:lang w:val="en-US" w:eastAsia="ru-RU"/>
        </w:rPr>
        <w:t xml:space="preserve">: </w:t>
      </w:r>
      <w:proofErr w:type="spellStart"/>
      <w:r w:rsidRPr="00085EA9">
        <w:rPr>
          <w:szCs w:val="24"/>
          <w:lang w:val="en-US" w:eastAsia="ru-RU"/>
        </w:rPr>
        <w:t>fakty</w:t>
      </w:r>
      <w:proofErr w:type="spellEnd"/>
      <w:r w:rsidRPr="00085EA9">
        <w:rPr>
          <w:szCs w:val="24"/>
          <w:lang w:val="en-US" w:eastAsia="ru-RU"/>
        </w:rPr>
        <w:t xml:space="preserve">, </w:t>
      </w:r>
      <w:proofErr w:type="spellStart"/>
      <w:r w:rsidRPr="00085EA9">
        <w:rPr>
          <w:szCs w:val="24"/>
          <w:lang w:val="en-US" w:eastAsia="ru-RU"/>
        </w:rPr>
        <w:t>tendencii</w:t>
      </w:r>
      <w:proofErr w:type="spellEnd"/>
      <w:r w:rsidRPr="00085EA9">
        <w:rPr>
          <w:szCs w:val="24"/>
          <w:lang w:val="en-US" w:eastAsia="ru-RU"/>
        </w:rPr>
        <w:t xml:space="preserve">, </w:t>
      </w:r>
      <w:proofErr w:type="spellStart"/>
      <w:r w:rsidRPr="00085EA9">
        <w:rPr>
          <w:szCs w:val="24"/>
          <w:lang w:val="en-US" w:eastAsia="ru-RU"/>
        </w:rPr>
        <w:t>prognoz</w:t>
      </w:r>
      <w:proofErr w:type="spellEnd"/>
      <w:r w:rsidRPr="00085EA9">
        <w:rPr>
          <w:szCs w:val="24"/>
          <w:lang w:val="en-US" w:eastAsia="ru-RU"/>
        </w:rPr>
        <w:t xml:space="preserve">. — 2010. — № 1. — S. 128-131. </w:t>
      </w:r>
    </w:p>
    <w:p w:rsidR="00085EA9" w:rsidRPr="00085EA9" w:rsidRDefault="00085EA9" w:rsidP="00085EA9">
      <w:pPr>
        <w:spacing w:after="0" w:line="360" w:lineRule="auto"/>
        <w:ind w:firstLine="709"/>
        <w:jc w:val="both"/>
        <w:rPr>
          <w:szCs w:val="24"/>
          <w:lang w:val="en-US" w:eastAsia="ru-RU"/>
        </w:rPr>
      </w:pPr>
      <w:r w:rsidRPr="00085EA9">
        <w:rPr>
          <w:szCs w:val="24"/>
          <w:lang w:val="en-US" w:eastAsia="ru-RU"/>
        </w:rPr>
        <w:t>3.</w:t>
      </w:r>
      <w:r w:rsidRPr="00085EA9">
        <w:rPr>
          <w:szCs w:val="24"/>
          <w:lang w:val="en-US" w:eastAsia="ru-RU"/>
        </w:rPr>
        <w:tab/>
      </w:r>
      <w:proofErr w:type="spellStart"/>
      <w:r w:rsidRPr="00085EA9">
        <w:rPr>
          <w:szCs w:val="24"/>
          <w:lang w:val="en-US" w:eastAsia="ru-RU"/>
        </w:rPr>
        <w:t>Zajceva</w:t>
      </w:r>
      <w:proofErr w:type="spellEnd"/>
      <w:r w:rsidRPr="00085EA9">
        <w:rPr>
          <w:szCs w:val="24"/>
          <w:lang w:val="en-US" w:eastAsia="ru-RU"/>
        </w:rPr>
        <w:t xml:space="preserve"> V.V. </w:t>
      </w:r>
      <w:proofErr w:type="spellStart"/>
      <w:r w:rsidRPr="00085EA9">
        <w:rPr>
          <w:szCs w:val="24"/>
          <w:lang w:val="en-US" w:eastAsia="ru-RU"/>
        </w:rPr>
        <w:t>Partnerstvo</w:t>
      </w:r>
      <w:proofErr w:type="spellEnd"/>
      <w:r w:rsidRPr="00085EA9">
        <w:rPr>
          <w:szCs w:val="24"/>
          <w:lang w:val="en-US" w:eastAsia="ru-RU"/>
        </w:rPr>
        <w:t xml:space="preserve"> </w:t>
      </w:r>
      <w:proofErr w:type="spellStart"/>
      <w:r w:rsidRPr="00085EA9">
        <w:rPr>
          <w:szCs w:val="24"/>
          <w:lang w:val="en-US" w:eastAsia="ru-RU"/>
        </w:rPr>
        <w:t>Vsemirnogo</w:t>
      </w:r>
      <w:proofErr w:type="spellEnd"/>
      <w:r w:rsidRPr="00085EA9">
        <w:rPr>
          <w:szCs w:val="24"/>
          <w:lang w:val="en-US" w:eastAsia="ru-RU"/>
        </w:rPr>
        <w:t xml:space="preserve"> Banka v </w:t>
      </w:r>
      <w:proofErr w:type="spellStart"/>
      <w:r w:rsidRPr="00085EA9">
        <w:rPr>
          <w:szCs w:val="24"/>
          <w:lang w:val="en-US" w:eastAsia="ru-RU"/>
        </w:rPr>
        <w:t>mezhdunarodnom</w:t>
      </w:r>
      <w:proofErr w:type="spellEnd"/>
      <w:r w:rsidRPr="00085EA9">
        <w:rPr>
          <w:szCs w:val="24"/>
          <w:lang w:val="en-US" w:eastAsia="ru-RU"/>
        </w:rPr>
        <w:t xml:space="preserve"> </w:t>
      </w:r>
      <w:proofErr w:type="spellStart"/>
      <w:r w:rsidRPr="00085EA9">
        <w:rPr>
          <w:szCs w:val="24"/>
          <w:lang w:val="en-US" w:eastAsia="ru-RU"/>
        </w:rPr>
        <w:t>investicionnom</w:t>
      </w:r>
      <w:proofErr w:type="spellEnd"/>
      <w:r w:rsidRPr="00085EA9">
        <w:rPr>
          <w:szCs w:val="24"/>
          <w:lang w:val="en-US" w:eastAsia="ru-RU"/>
        </w:rPr>
        <w:t xml:space="preserve"> </w:t>
      </w:r>
      <w:proofErr w:type="spellStart"/>
      <w:r w:rsidRPr="00085EA9">
        <w:rPr>
          <w:szCs w:val="24"/>
          <w:lang w:val="en-US" w:eastAsia="ru-RU"/>
        </w:rPr>
        <w:t>sotrudnichestve</w:t>
      </w:r>
      <w:proofErr w:type="spellEnd"/>
      <w:r w:rsidRPr="00085EA9">
        <w:rPr>
          <w:szCs w:val="24"/>
          <w:lang w:val="en-US" w:eastAsia="ru-RU"/>
        </w:rPr>
        <w:t xml:space="preserve"> s </w:t>
      </w:r>
      <w:proofErr w:type="spellStart"/>
      <w:r w:rsidRPr="00085EA9">
        <w:rPr>
          <w:szCs w:val="24"/>
          <w:lang w:val="en-US" w:eastAsia="ru-RU"/>
        </w:rPr>
        <w:t>Rossijskoj</w:t>
      </w:r>
      <w:proofErr w:type="spellEnd"/>
      <w:r w:rsidRPr="00085EA9">
        <w:rPr>
          <w:szCs w:val="24"/>
          <w:lang w:val="en-US" w:eastAsia="ru-RU"/>
        </w:rPr>
        <w:t xml:space="preserve"> </w:t>
      </w:r>
      <w:proofErr w:type="spellStart"/>
      <w:r w:rsidRPr="00085EA9">
        <w:rPr>
          <w:szCs w:val="24"/>
          <w:lang w:val="en-US" w:eastAsia="ru-RU"/>
        </w:rPr>
        <w:t>Federaciej</w:t>
      </w:r>
      <w:proofErr w:type="spellEnd"/>
      <w:r w:rsidRPr="00085EA9">
        <w:rPr>
          <w:szCs w:val="24"/>
          <w:lang w:val="en-US" w:eastAsia="ru-RU"/>
        </w:rPr>
        <w:t xml:space="preserve"> </w:t>
      </w:r>
      <w:proofErr w:type="spellStart"/>
      <w:r w:rsidRPr="00085EA9">
        <w:rPr>
          <w:szCs w:val="24"/>
          <w:lang w:val="en-US" w:eastAsia="ru-RU"/>
        </w:rPr>
        <w:t>na</w:t>
      </w:r>
      <w:proofErr w:type="spellEnd"/>
      <w:r w:rsidRPr="00085EA9">
        <w:rPr>
          <w:szCs w:val="24"/>
          <w:lang w:val="en-US" w:eastAsia="ru-RU"/>
        </w:rPr>
        <w:t xml:space="preserve"> </w:t>
      </w:r>
      <w:proofErr w:type="spellStart"/>
      <w:r w:rsidRPr="00085EA9">
        <w:rPr>
          <w:szCs w:val="24"/>
          <w:lang w:val="en-US" w:eastAsia="ru-RU"/>
        </w:rPr>
        <w:t>regional'nom</w:t>
      </w:r>
      <w:proofErr w:type="spellEnd"/>
      <w:r w:rsidRPr="00085EA9">
        <w:rPr>
          <w:szCs w:val="24"/>
          <w:lang w:val="en-US" w:eastAsia="ru-RU"/>
        </w:rPr>
        <w:t xml:space="preserve"> </w:t>
      </w:r>
      <w:proofErr w:type="spellStart"/>
      <w:r w:rsidRPr="00085EA9">
        <w:rPr>
          <w:szCs w:val="24"/>
          <w:lang w:val="en-US" w:eastAsia="ru-RU"/>
        </w:rPr>
        <w:t>urovne</w:t>
      </w:r>
      <w:proofErr w:type="spellEnd"/>
      <w:r w:rsidRPr="00085EA9">
        <w:rPr>
          <w:szCs w:val="24"/>
          <w:lang w:val="en-US" w:eastAsia="ru-RU"/>
        </w:rPr>
        <w:t xml:space="preserve"> // </w:t>
      </w:r>
      <w:proofErr w:type="spellStart"/>
      <w:r w:rsidRPr="00085EA9">
        <w:rPr>
          <w:szCs w:val="24"/>
          <w:lang w:val="en-US" w:eastAsia="ru-RU"/>
        </w:rPr>
        <w:t>Vestnik</w:t>
      </w:r>
      <w:proofErr w:type="spellEnd"/>
      <w:r w:rsidRPr="00085EA9">
        <w:rPr>
          <w:szCs w:val="24"/>
          <w:lang w:val="en-US" w:eastAsia="ru-RU"/>
        </w:rPr>
        <w:t xml:space="preserve"> RAEN. — 2015. — № 6. — S. 99-102.</w:t>
      </w:r>
    </w:p>
    <w:p w:rsidR="00085EA9" w:rsidRPr="00085EA9" w:rsidRDefault="00085EA9" w:rsidP="00085EA9">
      <w:pPr>
        <w:spacing w:after="0" w:line="360" w:lineRule="auto"/>
        <w:ind w:firstLine="709"/>
        <w:jc w:val="both"/>
        <w:rPr>
          <w:szCs w:val="24"/>
          <w:lang w:val="en-US" w:eastAsia="ru-RU"/>
        </w:rPr>
      </w:pPr>
      <w:r w:rsidRPr="00085EA9">
        <w:rPr>
          <w:szCs w:val="24"/>
          <w:lang w:val="en-US" w:eastAsia="ru-RU"/>
        </w:rPr>
        <w:lastRenderedPageBreak/>
        <w:t>4.</w:t>
      </w:r>
      <w:r w:rsidRPr="00085EA9">
        <w:rPr>
          <w:szCs w:val="24"/>
          <w:lang w:val="en-US" w:eastAsia="ru-RU"/>
        </w:rPr>
        <w:tab/>
      </w:r>
      <w:proofErr w:type="spellStart"/>
      <w:r w:rsidRPr="00085EA9">
        <w:rPr>
          <w:szCs w:val="24"/>
          <w:lang w:val="en-US" w:eastAsia="ru-RU"/>
        </w:rPr>
        <w:t>Strategiya</w:t>
      </w:r>
      <w:proofErr w:type="spellEnd"/>
      <w:r w:rsidRPr="00085EA9">
        <w:rPr>
          <w:szCs w:val="24"/>
          <w:lang w:val="en-US" w:eastAsia="ru-RU"/>
        </w:rPr>
        <w:t xml:space="preserve"> «Kazahstan-2050» [</w:t>
      </w:r>
      <w:proofErr w:type="spellStart"/>
      <w:r w:rsidRPr="00085EA9">
        <w:rPr>
          <w:szCs w:val="24"/>
          <w:lang w:val="en-US" w:eastAsia="ru-RU"/>
        </w:rPr>
        <w:t>EHlektronnyj</w:t>
      </w:r>
      <w:proofErr w:type="spellEnd"/>
      <w:r w:rsidRPr="00085EA9">
        <w:rPr>
          <w:szCs w:val="24"/>
          <w:lang w:val="en-US" w:eastAsia="ru-RU"/>
        </w:rPr>
        <w:t xml:space="preserve"> </w:t>
      </w:r>
      <w:proofErr w:type="spellStart"/>
      <w:r w:rsidRPr="00085EA9">
        <w:rPr>
          <w:szCs w:val="24"/>
          <w:lang w:val="en-US" w:eastAsia="ru-RU"/>
        </w:rPr>
        <w:t>resurs</w:t>
      </w:r>
      <w:proofErr w:type="spellEnd"/>
      <w:r w:rsidRPr="00085EA9">
        <w:rPr>
          <w:szCs w:val="24"/>
          <w:lang w:val="en-US" w:eastAsia="ru-RU"/>
        </w:rPr>
        <w:t xml:space="preserve">]. - </w:t>
      </w:r>
      <w:proofErr w:type="spellStart"/>
      <w:r w:rsidRPr="00085EA9">
        <w:rPr>
          <w:szCs w:val="24"/>
          <w:lang w:val="en-US" w:eastAsia="ru-RU"/>
        </w:rPr>
        <w:t>Rezhim</w:t>
      </w:r>
      <w:proofErr w:type="spellEnd"/>
      <w:r w:rsidRPr="00085EA9">
        <w:rPr>
          <w:szCs w:val="24"/>
          <w:lang w:val="en-US" w:eastAsia="ru-RU"/>
        </w:rPr>
        <w:t xml:space="preserve"> </w:t>
      </w:r>
      <w:proofErr w:type="spellStart"/>
      <w:r w:rsidRPr="00085EA9">
        <w:rPr>
          <w:szCs w:val="24"/>
          <w:lang w:val="en-US" w:eastAsia="ru-RU"/>
        </w:rPr>
        <w:t>dostupa</w:t>
      </w:r>
      <w:proofErr w:type="spellEnd"/>
      <w:r w:rsidRPr="00085EA9">
        <w:rPr>
          <w:szCs w:val="24"/>
          <w:lang w:val="en-US" w:eastAsia="ru-RU"/>
        </w:rPr>
        <w:t xml:space="preserve">: http://www.akorda.kz/ru/official_documents/strategies_and_programs. - Data </w:t>
      </w:r>
      <w:proofErr w:type="spellStart"/>
      <w:r w:rsidRPr="00085EA9">
        <w:rPr>
          <w:szCs w:val="24"/>
          <w:lang w:val="en-US" w:eastAsia="ru-RU"/>
        </w:rPr>
        <w:t>obrashcheniya</w:t>
      </w:r>
      <w:proofErr w:type="spellEnd"/>
      <w:r w:rsidRPr="00085EA9">
        <w:rPr>
          <w:szCs w:val="24"/>
          <w:lang w:val="en-US" w:eastAsia="ru-RU"/>
        </w:rPr>
        <w:t>: 28.04.2017g.</w:t>
      </w:r>
    </w:p>
    <w:p w:rsidR="005E73A4" w:rsidRPr="005E73A4" w:rsidRDefault="00085EA9" w:rsidP="00085EA9">
      <w:pPr>
        <w:spacing w:after="0" w:line="360" w:lineRule="auto"/>
        <w:ind w:firstLine="709"/>
        <w:jc w:val="both"/>
        <w:rPr>
          <w:szCs w:val="24"/>
          <w:lang w:val="en-US"/>
        </w:rPr>
      </w:pPr>
      <w:r w:rsidRPr="00085EA9">
        <w:rPr>
          <w:szCs w:val="24"/>
          <w:lang w:val="en-US" w:eastAsia="ru-RU"/>
        </w:rPr>
        <w:t>5.</w:t>
      </w:r>
      <w:r w:rsidRPr="00085EA9">
        <w:rPr>
          <w:szCs w:val="24"/>
          <w:lang w:val="en-US" w:eastAsia="ru-RU"/>
        </w:rPr>
        <w:tab/>
      </w:r>
      <w:proofErr w:type="spellStart"/>
      <w:r w:rsidRPr="00085EA9">
        <w:rPr>
          <w:szCs w:val="24"/>
          <w:lang w:val="en-US" w:eastAsia="ru-RU"/>
        </w:rPr>
        <w:t>Smagulova</w:t>
      </w:r>
      <w:proofErr w:type="spellEnd"/>
      <w:r w:rsidRPr="00085EA9">
        <w:rPr>
          <w:szCs w:val="24"/>
          <w:lang w:val="en-US" w:eastAsia="ru-RU"/>
        </w:rPr>
        <w:t xml:space="preserve"> ZH.B., </w:t>
      </w:r>
      <w:proofErr w:type="spellStart"/>
      <w:r w:rsidRPr="00085EA9">
        <w:rPr>
          <w:szCs w:val="24"/>
          <w:lang w:val="en-US" w:eastAsia="ru-RU"/>
        </w:rPr>
        <w:t>Muhanova</w:t>
      </w:r>
      <w:proofErr w:type="spellEnd"/>
      <w:r w:rsidRPr="00085EA9">
        <w:rPr>
          <w:szCs w:val="24"/>
          <w:lang w:val="en-US" w:eastAsia="ru-RU"/>
        </w:rPr>
        <w:t xml:space="preserve"> A.E., </w:t>
      </w:r>
      <w:proofErr w:type="spellStart"/>
      <w:r w:rsidRPr="00085EA9">
        <w:rPr>
          <w:szCs w:val="24"/>
          <w:lang w:val="en-US" w:eastAsia="ru-RU"/>
        </w:rPr>
        <w:t>Musaeva</w:t>
      </w:r>
      <w:proofErr w:type="spellEnd"/>
      <w:r w:rsidRPr="00085EA9">
        <w:rPr>
          <w:szCs w:val="24"/>
          <w:lang w:val="en-US" w:eastAsia="ru-RU"/>
        </w:rPr>
        <w:t xml:space="preserve"> G.I. </w:t>
      </w:r>
      <w:proofErr w:type="spellStart"/>
      <w:r w:rsidRPr="00085EA9">
        <w:rPr>
          <w:szCs w:val="24"/>
          <w:lang w:val="en-US" w:eastAsia="ru-RU"/>
        </w:rPr>
        <w:t>Analiz</w:t>
      </w:r>
      <w:proofErr w:type="spellEnd"/>
      <w:r w:rsidRPr="00085EA9">
        <w:rPr>
          <w:szCs w:val="24"/>
          <w:lang w:val="en-US" w:eastAsia="ru-RU"/>
        </w:rPr>
        <w:t xml:space="preserve"> </w:t>
      </w:r>
      <w:proofErr w:type="spellStart"/>
      <w:r w:rsidRPr="00085EA9">
        <w:rPr>
          <w:szCs w:val="24"/>
          <w:lang w:val="en-US" w:eastAsia="ru-RU"/>
        </w:rPr>
        <w:t>mirovogo</w:t>
      </w:r>
      <w:proofErr w:type="spellEnd"/>
      <w:r w:rsidRPr="00085EA9">
        <w:rPr>
          <w:szCs w:val="24"/>
          <w:lang w:val="en-US" w:eastAsia="ru-RU"/>
        </w:rPr>
        <w:t xml:space="preserve"> </w:t>
      </w:r>
      <w:proofErr w:type="spellStart"/>
      <w:r w:rsidRPr="00085EA9">
        <w:rPr>
          <w:szCs w:val="24"/>
          <w:lang w:val="en-US" w:eastAsia="ru-RU"/>
        </w:rPr>
        <w:t>opyta</w:t>
      </w:r>
      <w:proofErr w:type="spellEnd"/>
      <w:r w:rsidRPr="00085EA9">
        <w:rPr>
          <w:szCs w:val="24"/>
          <w:lang w:val="en-US" w:eastAsia="ru-RU"/>
        </w:rPr>
        <w:t xml:space="preserve"> </w:t>
      </w:r>
      <w:proofErr w:type="spellStart"/>
      <w:r w:rsidRPr="00085EA9">
        <w:rPr>
          <w:szCs w:val="24"/>
          <w:lang w:val="en-US" w:eastAsia="ru-RU"/>
        </w:rPr>
        <w:t>perekhoda</w:t>
      </w:r>
      <w:proofErr w:type="spellEnd"/>
      <w:r w:rsidRPr="00085EA9">
        <w:rPr>
          <w:szCs w:val="24"/>
          <w:lang w:val="en-US" w:eastAsia="ru-RU"/>
        </w:rPr>
        <w:t xml:space="preserve"> k </w:t>
      </w:r>
      <w:proofErr w:type="spellStart"/>
      <w:r w:rsidRPr="00085EA9">
        <w:rPr>
          <w:szCs w:val="24"/>
          <w:lang w:val="en-US" w:eastAsia="ru-RU"/>
        </w:rPr>
        <w:t>zelenoj</w:t>
      </w:r>
      <w:proofErr w:type="spellEnd"/>
      <w:r w:rsidRPr="00085EA9">
        <w:rPr>
          <w:szCs w:val="24"/>
          <w:lang w:val="en-US" w:eastAsia="ru-RU"/>
        </w:rPr>
        <w:t xml:space="preserve"> </w:t>
      </w:r>
      <w:proofErr w:type="spellStart"/>
      <w:r w:rsidRPr="00085EA9">
        <w:rPr>
          <w:szCs w:val="24"/>
          <w:lang w:val="en-US" w:eastAsia="ru-RU"/>
        </w:rPr>
        <w:t>ehkonomike</w:t>
      </w:r>
      <w:proofErr w:type="spellEnd"/>
      <w:r w:rsidRPr="00085EA9">
        <w:rPr>
          <w:szCs w:val="24"/>
          <w:lang w:val="en-US" w:eastAsia="ru-RU"/>
        </w:rPr>
        <w:t xml:space="preserve">: </w:t>
      </w:r>
      <w:proofErr w:type="spellStart"/>
      <w:r w:rsidRPr="00085EA9">
        <w:rPr>
          <w:szCs w:val="24"/>
          <w:lang w:val="en-US" w:eastAsia="ru-RU"/>
        </w:rPr>
        <w:t>predposylki</w:t>
      </w:r>
      <w:proofErr w:type="spellEnd"/>
      <w:r w:rsidRPr="00085EA9">
        <w:rPr>
          <w:szCs w:val="24"/>
          <w:lang w:val="en-US" w:eastAsia="ru-RU"/>
        </w:rPr>
        <w:t xml:space="preserve"> </w:t>
      </w:r>
      <w:proofErr w:type="spellStart"/>
      <w:r w:rsidRPr="00085EA9">
        <w:rPr>
          <w:szCs w:val="24"/>
          <w:lang w:val="en-US" w:eastAsia="ru-RU"/>
        </w:rPr>
        <w:t>i</w:t>
      </w:r>
      <w:proofErr w:type="spellEnd"/>
      <w:r w:rsidRPr="00085EA9">
        <w:rPr>
          <w:szCs w:val="24"/>
          <w:lang w:val="en-US" w:eastAsia="ru-RU"/>
        </w:rPr>
        <w:t xml:space="preserve"> </w:t>
      </w:r>
      <w:proofErr w:type="spellStart"/>
      <w:r w:rsidRPr="00085EA9">
        <w:rPr>
          <w:szCs w:val="24"/>
          <w:lang w:val="en-US" w:eastAsia="ru-RU"/>
        </w:rPr>
        <w:t>napravleniya</w:t>
      </w:r>
      <w:proofErr w:type="spellEnd"/>
      <w:r w:rsidRPr="00085EA9">
        <w:rPr>
          <w:szCs w:val="24"/>
          <w:lang w:val="en-US" w:eastAsia="ru-RU"/>
        </w:rPr>
        <w:t xml:space="preserve">// </w:t>
      </w:r>
      <w:proofErr w:type="spellStart"/>
      <w:r w:rsidRPr="00085EA9">
        <w:rPr>
          <w:szCs w:val="24"/>
          <w:lang w:val="en-US" w:eastAsia="ru-RU"/>
        </w:rPr>
        <w:t>Mezhdunarodnyj</w:t>
      </w:r>
      <w:proofErr w:type="spellEnd"/>
      <w:r w:rsidRPr="00085EA9">
        <w:rPr>
          <w:szCs w:val="24"/>
          <w:lang w:val="en-US" w:eastAsia="ru-RU"/>
        </w:rPr>
        <w:t xml:space="preserve"> </w:t>
      </w:r>
      <w:proofErr w:type="spellStart"/>
      <w:r w:rsidRPr="00085EA9">
        <w:rPr>
          <w:szCs w:val="24"/>
          <w:lang w:val="en-US" w:eastAsia="ru-RU"/>
        </w:rPr>
        <w:t>zhurnal</w:t>
      </w:r>
      <w:proofErr w:type="spellEnd"/>
      <w:r w:rsidRPr="00085EA9">
        <w:rPr>
          <w:szCs w:val="24"/>
          <w:lang w:val="en-US" w:eastAsia="ru-RU"/>
        </w:rPr>
        <w:t xml:space="preserve"> </w:t>
      </w:r>
      <w:proofErr w:type="spellStart"/>
      <w:r w:rsidRPr="00085EA9">
        <w:rPr>
          <w:szCs w:val="24"/>
          <w:lang w:val="en-US" w:eastAsia="ru-RU"/>
        </w:rPr>
        <w:t>prikladnyh</w:t>
      </w:r>
      <w:proofErr w:type="spellEnd"/>
      <w:r w:rsidRPr="00085EA9">
        <w:rPr>
          <w:szCs w:val="24"/>
          <w:lang w:val="en-US" w:eastAsia="ru-RU"/>
        </w:rPr>
        <w:t xml:space="preserve"> </w:t>
      </w:r>
      <w:proofErr w:type="spellStart"/>
      <w:r w:rsidRPr="00085EA9">
        <w:rPr>
          <w:szCs w:val="24"/>
          <w:lang w:val="en-US" w:eastAsia="ru-RU"/>
        </w:rPr>
        <w:t>i</w:t>
      </w:r>
      <w:proofErr w:type="spellEnd"/>
      <w:r w:rsidRPr="00085EA9">
        <w:rPr>
          <w:szCs w:val="24"/>
          <w:lang w:val="en-US" w:eastAsia="ru-RU"/>
        </w:rPr>
        <w:t xml:space="preserve"> </w:t>
      </w:r>
      <w:proofErr w:type="spellStart"/>
      <w:r w:rsidRPr="00085EA9">
        <w:rPr>
          <w:szCs w:val="24"/>
          <w:lang w:val="en-US" w:eastAsia="ru-RU"/>
        </w:rPr>
        <w:t>fundamental'nyh</w:t>
      </w:r>
      <w:proofErr w:type="spellEnd"/>
      <w:r w:rsidRPr="00085EA9">
        <w:rPr>
          <w:szCs w:val="24"/>
          <w:lang w:val="en-US" w:eastAsia="ru-RU"/>
        </w:rPr>
        <w:t xml:space="preserve"> </w:t>
      </w:r>
      <w:proofErr w:type="spellStart"/>
      <w:r w:rsidRPr="00085EA9">
        <w:rPr>
          <w:szCs w:val="24"/>
          <w:lang w:val="en-US" w:eastAsia="ru-RU"/>
        </w:rPr>
        <w:t>issledovanij</w:t>
      </w:r>
      <w:proofErr w:type="spellEnd"/>
      <w:r w:rsidRPr="00085EA9">
        <w:rPr>
          <w:szCs w:val="24"/>
          <w:lang w:val="en-US" w:eastAsia="ru-RU"/>
        </w:rPr>
        <w:t>. 2015. № 1.</w:t>
      </w:r>
    </w:p>
    <w:sectPr w:rsidR="005E73A4" w:rsidRPr="005E73A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96FA1" w:rsidRDefault="00896FA1" w:rsidP="005E73A4">
      <w:pPr>
        <w:spacing w:after="0" w:line="240" w:lineRule="auto"/>
      </w:pPr>
      <w:r>
        <w:separator/>
      </w:r>
    </w:p>
  </w:endnote>
  <w:endnote w:type="continuationSeparator" w:id="0">
    <w:p w:rsidR="00896FA1" w:rsidRDefault="00896FA1" w:rsidP="005E73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96FA1" w:rsidRDefault="00896FA1" w:rsidP="005E73A4">
      <w:pPr>
        <w:spacing w:after="0" w:line="240" w:lineRule="auto"/>
      </w:pPr>
      <w:r>
        <w:separator/>
      </w:r>
    </w:p>
  </w:footnote>
  <w:footnote w:type="continuationSeparator" w:id="0">
    <w:p w:rsidR="00896FA1" w:rsidRDefault="00896FA1" w:rsidP="005E73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F82298"/>
    <w:multiLevelType w:val="hybridMultilevel"/>
    <w:tmpl w:val="FE4E9AD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3A4"/>
    <w:rsid w:val="00085EA9"/>
    <w:rsid w:val="0028081B"/>
    <w:rsid w:val="004B2836"/>
    <w:rsid w:val="005E73A4"/>
    <w:rsid w:val="00896FA1"/>
    <w:rsid w:val="00CA75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F8198"/>
  <w15:chartTrackingRefBased/>
  <w15:docId w15:val="{7888CC14-7506-4E1F-A0B2-44E46E00D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E73A4"/>
    <w:rPr>
      <w:rFonts w:ascii="Times New Roman" w:eastAsia="Times New Roman" w:hAnsi="Times New Roman" w:cs="Times New Roman"/>
      <w:sz w:val="24"/>
    </w:rPr>
  </w:style>
  <w:style w:type="paragraph" w:styleId="1">
    <w:name w:val="heading 1"/>
    <w:basedOn w:val="a"/>
    <w:next w:val="a"/>
    <w:link w:val="10"/>
    <w:qFormat/>
    <w:rsid w:val="005E73A4"/>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E73A4"/>
    <w:rPr>
      <w:rFonts w:ascii="Arial" w:eastAsia="Times New Roman" w:hAnsi="Arial" w:cs="Arial"/>
      <w:b/>
      <w:bCs/>
      <w:kern w:val="32"/>
      <w:sz w:val="32"/>
      <w:szCs w:val="32"/>
    </w:rPr>
  </w:style>
  <w:style w:type="paragraph" w:styleId="a3">
    <w:name w:val="footnote text"/>
    <w:basedOn w:val="a"/>
    <w:link w:val="a4"/>
    <w:semiHidden/>
    <w:unhideWhenUsed/>
    <w:rsid w:val="005E73A4"/>
    <w:pPr>
      <w:spacing w:after="0" w:line="240" w:lineRule="auto"/>
    </w:pPr>
    <w:rPr>
      <w:rFonts w:ascii="Calibri" w:eastAsia="Calibri" w:hAnsi="Calibri"/>
      <w:sz w:val="20"/>
      <w:szCs w:val="20"/>
    </w:rPr>
  </w:style>
  <w:style w:type="character" w:customStyle="1" w:styleId="a4">
    <w:name w:val="Текст сноски Знак"/>
    <w:basedOn w:val="a0"/>
    <w:link w:val="a3"/>
    <w:semiHidden/>
    <w:rsid w:val="005E73A4"/>
    <w:rPr>
      <w:rFonts w:ascii="Calibri" w:eastAsia="Calibri" w:hAnsi="Calibri" w:cs="Times New Roman"/>
      <w:sz w:val="20"/>
      <w:szCs w:val="20"/>
    </w:rPr>
  </w:style>
  <w:style w:type="character" w:styleId="a5">
    <w:name w:val="footnote reference"/>
    <w:semiHidden/>
    <w:unhideWhenUsed/>
    <w:rsid w:val="005E73A4"/>
    <w:rPr>
      <w:vertAlign w:val="superscript"/>
    </w:rPr>
  </w:style>
  <w:style w:type="paragraph" w:customStyle="1" w:styleId="ListParagraph">
    <w:name w:val="List Paragraph"/>
    <w:basedOn w:val="a"/>
    <w:rsid w:val="005E73A4"/>
    <w:pPr>
      <w:ind w:left="720"/>
      <w:contextualSpacing/>
    </w:pPr>
    <w:rPr>
      <w:rFonts w:ascii="Calibri" w:hAnsi="Calibri"/>
      <w:sz w:val="22"/>
    </w:rPr>
  </w:style>
  <w:style w:type="paragraph" w:customStyle="1" w:styleId="rvps26">
    <w:name w:val="rvps26"/>
    <w:basedOn w:val="a"/>
    <w:rsid w:val="005E73A4"/>
    <w:pPr>
      <w:spacing w:before="100" w:beforeAutospacing="1" w:after="100" w:afterAutospacing="1" w:line="240" w:lineRule="auto"/>
    </w:pPr>
    <w:rPr>
      <w:szCs w:val="24"/>
      <w:lang w:eastAsia="ru-RU"/>
    </w:rPr>
  </w:style>
  <w:style w:type="character" w:customStyle="1" w:styleId="rvts52">
    <w:name w:val="rvts52"/>
    <w:basedOn w:val="a0"/>
    <w:rsid w:val="005E73A4"/>
  </w:style>
  <w:style w:type="paragraph" w:customStyle="1" w:styleId="rvps34">
    <w:name w:val="rvps34"/>
    <w:basedOn w:val="a"/>
    <w:rsid w:val="005E73A4"/>
    <w:pPr>
      <w:spacing w:before="100" w:beforeAutospacing="1" w:after="100" w:afterAutospacing="1" w:line="240" w:lineRule="auto"/>
    </w:pPr>
    <w:rPr>
      <w:szCs w:val="24"/>
      <w:lang w:eastAsia="ru-RU"/>
    </w:rPr>
  </w:style>
  <w:style w:type="paragraph" w:customStyle="1" w:styleId="rvps24">
    <w:name w:val="rvps24"/>
    <w:basedOn w:val="a"/>
    <w:rsid w:val="005E73A4"/>
    <w:pPr>
      <w:spacing w:before="100" w:beforeAutospacing="1" w:after="100" w:afterAutospacing="1" w:line="240" w:lineRule="auto"/>
    </w:pPr>
    <w:rPr>
      <w:szCs w:val="24"/>
      <w:lang w:eastAsia="ru-RU"/>
    </w:rPr>
  </w:style>
  <w:style w:type="character" w:customStyle="1" w:styleId="rvts54">
    <w:name w:val="rvts54"/>
    <w:basedOn w:val="a0"/>
    <w:rsid w:val="005E73A4"/>
  </w:style>
  <w:style w:type="character" w:styleId="a6">
    <w:name w:val="Hyperlink"/>
    <w:basedOn w:val="a0"/>
    <w:uiPriority w:val="99"/>
    <w:unhideWhenUsed/>
    <w:rsid w:val="005E73A4"/>
    <w:rPr>
      <w:color w:val="0563C1" w:themeColor="hyperlink"/>
      <w:u w:val="single"/>
    </w:rPr>
  </w:style>
  <w:style w:type="paragraph" w:styleId="a7">
    <w:name w:val="List Paragraph"/>
    <w:basedOn w:val="a"/>
    <w:uiPriority w:val="99"/>
    <w:qFormat/>
    <w:rsid w:val="005E73A4"/>
    <w:pPr>
      <w:spacing w:after="0" w:line="240" w:lineRule="auto"/>
      <w:ind w:left="720"/>
      <w:contextualSpacing/>
    </w:pPr>
    <w:rPr>
      <w:szCs w:val="24"/>
      <w:lang w:eastAsia="ru-RU"/>
    </w:rPr>
  </w:style>
  <w:style w:type="character" w:customStyle="1" w:styleId="apple-converted-space">
    <w:name w:val="apple-converted-space"/>
    <w:basedOn w:val="a0"/>
    <w:uiPriority w:val="99"/>
    <w:rsid w:val="005E73A4"/>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6</Pages>
  <Words>2580</Words>
  <Characters>14706</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cp:revision>
  <dcterms:created xsi:type="dcterms:W3CDTF">2018-05-14T22:03:00Z</dcterms:created>
  <dcterms:modified xsi:type="dcterms:W3CDTF">2018-05-14T22:22:00Z</dcterms:modified>
</cp:coreProperties>
</file>