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5781F6" w14:textId="77777777" w:rsidR="002F03CB" w:rsidRPr="002F03CB" w:rsidRDefault="002F03CB" w:rsidP="002F03C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F03CB">
        <w:rPr>
          <w:rFonts w:ascii="Times New Roman" w:hAnsi="Times New Roman" w:cs="Times New Roman"/>
          <w:sz w:val="24"/>
          <w:szCs w:val="24"/>
          <w:lang w:val="uk-UA"/>
        </w:rPr>
        <w:t>УДК 352.9</w:t>
      </w:r>
    </w:p>
    <w:p w14:paraId="13F32AE0" w14:textId="75009B6C" w:rsidR="00853DA6" w:rsidRPr="004D7426" w:rsidRDefault="00853DA6" w:rsidP="00713F03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Пономарева И.В.</w:t>
      </w:r>
    </w:p>
    <w:p w14:paraId="32D9D750" w14:textId="5361A871" w:rsidR="00A255DD" w:rsidRDefault="00CA651A" w:rsidP="00713F0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М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еханизм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регулирования</w:t>
      </w:r>
      <w:proofErr w:type="spellEnd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социально-экономических</w:t>
      </w:r>
      <w:proofErr w:type="spellEnd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изменений</w:t>
      </w:r>
      <w:proofErr w:type="spellEnd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территориальной</w:t>
      </w:r>
      <w:proofErr w:type="spellEnd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структуры</w:t>
      </w:r>
      <w:proofErr w:type="spellEnd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экономики</w:t>
      </w:r>
      <w:proofErr w:type="spellEnd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4D7426">
        <w:rPr>
          <w:rFonts w:ascii="Times New Roman" w:hAnsi="Times New Roman" w:cs="Times New Roman"/>
          <w:b/>
          <w:sz w:val="24"/>
          <w:szCs w:val="24"/>
          <w:lang w:val="uk-UA"/>
        </w:rPr>
        <w:t>региона</w:t>
      </w:r>
      <w:proofErr w:type="spellEnd"/>
    </w:p>
    <w:p w14:paraId="3AD14A4D" w14:textId="77777777" w:rsidR="002F03CB" w:rsidRDefault="002F03CB" w:rsidP="00713F0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6583739C" w14:textId="77777777" w:rsidR="002F03CB" w:rsidRPr="002F03CB" w:rsidRDefault="002F03CB" w:rsidP="002F03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F03C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Аннотация: </w:t>
      </w:r>
      <w:r w:rsidRPr="002F03CB">
        <w:rPr>
          <w:rFonts w:ascii="Times New Roman" w:hAnsi="Times New Roman" w:cs="Times New Roman"/>
          <w:sz w:val="24"/>
          <w:szCs w:val="24"/>
          <w:lang w:val="ru-RU"/>
        </w:rPr>
        <w:t xml:space="preserve">Определена сущность и основные составляющие механизма управления устойчивым развитием региона, обоснованы основные направления совершенствования механизма. </w:t>
      </w:r>
    </w:p>
    <w:p w14:paraId="03069355" w14:textId="754375A0" w:rsidR="002F03CB" w:rsidRPr="00713F03" w:rsidRDefault="002F03CB" w:rsidP="00713F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F03C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Ключевые слова:</w:t>
      </w:r>
      <w:r w:rsidRPr="002F03CB">
        <w:rPr>
          <w:rFonts w:ascii="Times New Roman" w:hAnsi="Times New Roman" w:cs="Times New Roman"/>
          <w:sz w:val="24"/>
          <w:szCs w:val="24"/>
          <w:lang w:val="ru-RU"/>
        </w:rPr>
        <w:t xml:space="preserve"> механизм, механизм управления, государственные механизмы управления региональным развитием.</w:t>
      </w:r>
    </w:p>
    <w:p w14:paraId="49376533" w14:textId="77777777" w:rsidR="00A255DD" w:rsidRPr="0049066E" w:rsidRDefault="00A255DD" w:rsidP="002F03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A708C19" w14:textId="6A25DA5F" w:rsidR="00853DA6" w:rsidRPr="00A255DD" w:rsidRDefault="00853DA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Вопросы управления социально-экономическим развитием регионов занимает ключевое место в системе региональной политики Украины.  Каждому региону присущи разные направленность и динамика развития.  Модернизация выпускаемой продукции, привлечение внутренних и внешних инвестиций, внедрение прогрессивных наукоемких технологий, техническое перевооружение и модернизация оборудования, производство конкурентоспособной продукции, повышение уровня занятости населения, качества его жизни требуют адекватного преобразования форм и методов управления региональной экономикой [1, с.  34-37].  Такие характеристики в значительной степени варьируются в объектах управления даже похожих по основным экономическим показателям регионов, и требует выработки определенного консолидированного подхода по осуществлению и введение региональной политики во всех регионах.  </w:t>
      </w:r>
    </w:p>
    <w:p w14:paraId="7C0CC7E4" w14:textId="4A409F4B" w:rsidR="004D7426" w:rsidRDefault="00853DA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255DD">
        <w:rPr>
          <w:rFonts w:ascii="Times New Roman" w:hAnsi="Times New Roman" w:cs="Times New Roman"/>
          <w:sz w:val="24"/>
          <w:szCs w:val="24"/>
          <w:lang w:val="ru-RU"/>
        </w:rPr>
        <w:t>Ухудшение экономической динамики и появление кризисных явлений в социально-экономической сфере [</w:t>
      </w:r>
      <w:proofErr w:type="gramStart"/>
      <w:r w:rsidRPr="00A255DD">
        <w:rPr>
          <w:rFonts w:ascii="Times New Roman" w:hAnsi="Times New Roman" w:cs="Times New Roman"/>
          <w:sz w:val="24"/>
          <w:szCs w:val="24"/>
          <w:lang w:val="ru-RU"/>
        </w:rPr>
        <w:t>2,  3</w:t>
      </w:r>
      <w:proofErr w:type="gramEnd"/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, с.  10-11] обусловливает острую необходимость создания условий для адекватных изменений, направленных на повышение роли и формирования управленческого поведения органов местной власти в обеспечении сбалансированности социально-экономического среды территорий, повышения их влияния и уровня ответственности за процессы его развития.  </w:t>
      </w:r>
    </w:p>
    <w:p w14:paraId="776CB1C7" w14:textId="5116EF6F" w:rsidR="00853DA6" w:rsidRPr="00A255DD" w:rsidRDefault="00853DA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К основным проблемам взвешенного и эффективного </w:t>
      </w:r>
      <w:r w:rsidR="001D40AD">
        <w:rPr>
          <w:rFonts w:ascii="Times New Roman" w:hAnsi="Times New Roman" w:cs="Times New Roman"/>
          <w:sz w:val="24"/>
          <w:szCs w:val="24"/>
          <w:lang w:val="ru-RU"/>
        </w:rPr>
        <w:t xml:space="preserve">механизма 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>стратегического управления регионом относят: отсутствие оперативной, достоверной информации о его социально-экономическо</w:t>
      </w:r>
      <w:r w:rsidR="00BD3EBE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 положени</w:t>
      </w:r>
      <w:r w:rsidR="00BD3EBE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>;  отсутствие единой комплексной методики оценки социально-экономического состояния территориального образования в соответствии с е</w:t>
      </w:r>
      <w:r w:rsidR="008A7FDB">
        <w:rPr>
          <w:rFonts w:ascii="Times New Roman" w:hAnsi="Times New Roman" w:cs="Times New Roman"/>
          <w:sz w:val="24"/>
          <w:szCs w:val="24"/>
          <w:lang w:val="ru-RU"/>
        </w:rPr>
        <w:t>го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 уровн</w:t>
      </w:r>
      <w:r w:rsidR="008A7FDB">
        <w:rPr>
          <w:rFonts w:ascii="Times New Roman" w:hAnsi="Times New Roman" w:cs="Times New Roman"/>
          <w:sz w:val="24"/>
          <w:szCs w:val="24"/>
          <w:lang w:val="ru-RU"/>
        </w:rPr>
        <w:t>ем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>, статуса и специфики;  отсутствие методики комплексного прогнозирования социально-экономического развития региона;  различия в стратегическом планировании и позиционировании территориальных образований различных уровней и различных хозяйствующих субъектов в их составе;</w:t>
      </w:r>
      <w:r w:rsidR="00F40C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отсутствие единой универсальной методики комплексного планирования мероприятий по достижению стратегической цели социально-экономического развития территорий с учетом их специфики;  недостаточность исследований и методологических разработок по противодействию глобальным и территориальным (региональным) проявлениям финансового и экономического кризиса;  отсутствие комплексной методики стратегического планирования инновационного развития региона и тому подобное.  Таким образом, в современных условиях глубоких рыночных преобразований управления территориальным развитием становится ключевым звеном механизма государственного управления, формируется под влиянием многих факторов, определенная совокупность которых создает основы его теоретических основ и усиления региональных и местных воздействий.  </w:t>
      </w:r>
    </w:p>
    <w:p w14:paraId="29856DBA" w14:textId="7D06B7A7" w:rsidR="004D7426" w:rsidRDefault="004D742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D7426">
        <w:rPr>
          <w:rFonts w:ascii="Times New Roman" w:hAnsi="Times New Roman" w:cs="Times New Roman"/>
          <w:sz w:val="24"/>
          <w:szCs w:val="24"/>
          <w:lang w:val="ru-RU"/>
        </w:rPr>
        <w:t xml:space="preserve">Управление развитием территорий, в частности их экономической и социальной сферы, в сложном динамичном мире </w:t>
      </w:r>
      <w:r w:rsidR="008A7FDB">
        <w:rPr>
          <w:rFonts w:ascii="Times New Roman" w:hAnsi="Times New Roman" w:cs="Times New Roman"/>
          <w:sz w:val="24"/>
          <w:szCs w:val="24"/>
          <w:lang w:val="ru-RU"/>
        </w:rPr>
        <w:t xml:space="preserve">является </w:t>
      </w:r>
      <w:r w:rsidRPr="004D7426">
        <w:rPr>
          <w:rFonts w:ascii="Times New Roman" w:hAnsi="Times New Roman" w:cs="Times New Roman"/>
          <w:sz w:val="24"/>
          <w:szCs w:val="24"/>
          <w:lang w:val="ru-RU"/>
        </w:rPr>
        <w:t xml:space="preserve">чрезвычайно трудной задачей.  Оно опирается на </w:t>
      </w:r>
      <w:r w:rsidRPr="004D7426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интеграцию и комбинацию ряда подходов, способов и механизмов их рационального построения и использования.  Осознание сложности проблемы, ее глубинной философии, экономической логики и содержания задач, которые необходимо решать, побуждает к углубленному изучению и анализу понятия механизмы государственной и местной власти с целью пополнения и совершенствования для обеспечения качества управления.  </w:t>
      </w:r>
    </w:p>
    <w:p w14:paraId="688B9597" w14:textId="46781626" w:rsidR="002F03CB" w:rsidRDefault="004D742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D7426">
        <w:rPr>
          <w:rFonts w:ascii="Times New Roman" w:hAnsi="Times New Roman" w:cs="Times New Roman"/>
          <w:sz w:val="24"/>
          <w:szCs w:val="24"/>
          <w:lang w:val="ru-RU"/>
        </w:rPr>
        <w:t>Обобщение мнений исследователей по вопросам построения и совершенствования механизмов государственного управления и местного самоуправления позволяет сделать следующие выводы</w:t>
      </w:r>
      <w:r w:rsidR="008A7FDB">
        <w:rPr>
          <w:rFonts w:ascii="Times New Roman" w:hAnsi="Times New Roman" w:cs="Times New Roman"/>
          <w:sz w:val="24"/>
          <w:szCs w:val="24"/>
          <w:lang w:val="ru-RU"/>
        </w:rPr>
        <w:t xml:space="preserve"> [1-3]</w:t>
      </w:r>
      <w:r w:rsidR="002F03CB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14:paraId="4AEE6721" w14:textId="77777777" w:rsidR="002F03CB" w:rsidRDefault="004D742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D7426">
        <w:rPr>
          <w:rFonts w:ascii="Times New Roman" w:hAnsi="Times New Roman" w:cs="Times New Roman"/>
          <w:sz w:val="24"/>
          <w:szCs w:val="24"/>
          <w:lang w:val="ru-RU"/>
        </w:rPr>
        <w:t xml:space="preserve"> понятие «механизм» используется для практического осуществления всех относительно самостоятельных видов деятельности, сущность и содержание которых предполагает необходимость постоянного совершенствования, организации, регулирования и управления;  </w:t>
      </w:r>
    </w:p>
    <w:p w14:paraId="431C4A6A" w14:textId="19DFDB89" w:rsidR="002F03CB" w:rsidRDefault="004D742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D7426">
        <w:rPr>
          <w:rFonts w:ascii="Times New Roman" w:hAnsi="Times New Roman" w:cs="Times New Roman"/>
          <w:sz w:val="24"/>
          <w:szCs w:val="24"/>
          <w:lang w:val="ru-RU"/>
        </w:rPr>
        <w:t xml:space="preserve">концептуальные положения, предложенные различными авторами по определению понятия и составляющих механизмов, имеют много общего и направляются на решение ключевых вопросов стратегических и текущих проблем;  </w:t>
      </w:r>
    </w:p>
    <w:p w14:paraId="027E4BAE" w14:textId="621CE4DF" w:rsidR="002F03CB" w:rsidRDefault="004D742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D7426">
        <w:rPr>
          <w:rFonts w:ascii="Times New Roman" w:hAnsi="Times New Roman" w:cs="Times New Roman"/>
          <w:sz w:val="24"/>
          <w:szCs w:val="24"/>
          <w:lang w:val="ru-RU"/>
        </w:rPr>
        <w:t xml:space="preserve">основу механизмов составляют обобщенные формы, методы, процедуры и инструменты управления.  </w:t>
      </w:r>
    </w:p>
    <w:p w14:paraId="67345900" w14:textId="55F12882" w:rsidR="00853DA6" w:rsidRPr="00A255DD" w:rsidRDefault="00853DA6" w:rsidP="004D74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Однако существуют проблемы управления развитием территорий, сложным взаимопроникновением пространственных, экономических, политических и социальных противоречий, что связано со значительной неоднородностью территории страны.  При этом наблюдаются противоречия и конфликты интересов между заинтересованностью участников местного развития и фактической компетенции органов исполнительной власти и органов местного самоуправления, удовольствием территориальной общины в управленческих услугах и возможностями по обеспечению их качества и тому подобное.  Роль государства по обеспечению развития регионов в современном мире не ограничивается только регуляторными функциями - стимулирование экономического роста, рационального использования трудового потенциала, обеспечение прогрессивных сдвигов в отраслевой и территориальной системах, поддержки экспорта продукции и услуг.  </w:t>
      </w:r>
    </w:p>
    <w:p w14:paraId="17C7D203" w14:textId="1BB56FA4" w:rsidR="00713F03" w:rsidRPr="008A7FDB" w:rsidRDefault="00853DA6" w:rsidP="008A7F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Главной целью государственного управления </w:t>
      </w:r>
      <w:r w:rsidR="005B7DF7">
        <w:rPr>
          <w:rFonts w:ascii="Times New Roman" w:hAnsi="Times New Roman" w:cs="Times New Roman"/>
          <w:sz w:val="24"/>
          <w:szCs w:val="24"/>
          <w:lang w:val="ru-RU"/>
        </w:rPr>
        <w:t xml:space="preserve">механизмом 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>региональн</w:t>
      </w:r>
      <w:r w:rsidR="005B7DF7">
        <w:rPr>
          <w:rFonts w:ascii="Times New Roman" w:hAnsi="Times New Roman" w:cs="Times New Roman"/>
          <w:sz w:val="24"/>
          <w:szCs w:val="24"/>
          <w:lang w:val="ru-RU"/>
        </w:rPr>
        <w:t>ого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 развити</w:t>
      </w:r>
      <w:r w:rsidR="005B7DF7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A255DD">
        <w:rPr>
          <w:rFonts w:ascii="Times New Roman" w:hAnsi="Times New Roman" w:cs="Times New Roman"/>
          <w:sz w:val="24"/>
          <w:szCs w:val="24"/>
          <w:lang w:val="ru-RU"/>
        </w:rPr>
        <w:t xml:space="preserve"> становится обеспечение экономической и социальной стабильности, защиту отечественных производителей на мировых рынках, гармонизация имущественных отношений, укрепление существующего строя, демократизация управления, транзит государства в европейские и евроатлантические структуры.</w:t>
      </w:r>
    </w:p>
    <w:p w14:paraId="25AE8011" w14:textId="5EDDD68E" w:rsidR="002F03CB" w:rsidRPr="0049066E" w:rsidRDefault="002F03CB" w:rsidP="009315A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49066E">
        <w:rPr>
          <w:rFonts w:ascii="Times New Roman" w:eastAsia="Times New Roman" w:hAnsi="Times New Roman" w:cs="Times New Roman"/>
          <w:sz w:val="24"/>
          <w:szCs w:val="24"/>
          <w:lang w:val="ru-RU"/>
        </w:rPr>
        <w:t>Список литературы</w:t>
      </w:r>
    </w:p>
    <w:p w14:paraId="19348FF6" w14:textId="383A0A6B" w:rsidR="00853DA6" w:rsidRPr="00A255DD" w:rsidRDefault="00853DA6" w:rsidP="009315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>Бєлай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С. В.</w:t>
      </w:r>
      <w:r w:rsidRPr="00A255DD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Державні механізми протидії кризовим явищам соціально- економічного  характеру:   теорія, методологія, практика : монографія / С. В.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>Бєлай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>. – Х. : Національна академія НГУ, 2015. – 349</w:t>
      </w:r>
      <w:r w:rsidRPr="00A255DD">
        <w:rPr>
          <w:rFonts w:ascii="Times New Roman" w:eastAsia="Times New Roman" w:hAnsi="Times New Roman" w:cs="Times New Roman"/>
          <w:spacing w:val="-13"/>
          <w:sz w:val="24"/>
          <w:szCs w:val="24"/>
          <w:lang w:val="uk-UA"/>
        </w:rPr>
        <w:t xml:space="preserve"> </w:t>
      </w:r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>с.</w:t>
      </w:r>
    </w:p>
    <w:p w14:paraId="10838D23" w14:textId="77777777" w:rsidR="00853DA6" w:rsidRPr="00A255DD" w:rsidRDefault="00853DA6" w:rsidP="009315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55DD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Pr="00A255DD">
        <w:rPr>
          <w:rFonts w:ascii="Times New Roman" w:eastAsia="Times New Roman" w:hAnsi="Times New Roman" w:cs="Times New Roman"/>
          <w:sz w:val="24"/>
          <w:szCs w:val="24"/>
          <w:lang w:val="uk-UA"/>
        </w:rPr>
        <w:t>Прокопенко О. В. Організаційно-економічний механізм управління екологічно спрямованим інноваційним розвитком / О. В. Прокопенко, Т. В. Касьяненко // Механізм регулювання економіки. – 2010. – № 4. – Режим доступу :</w:t>
      </w:r>
      <w:r w:rsidRPr="00A255DD">
        <w:rPr>
          <w:rFonts w:ascii="Times New Roman" w:eastAsia="Times New Roman" w:hAnsi="Times New Roman" w:cs="Times New Roman"/>
          <w:spacing w:val="-4"/>
          <w:sz w:val="24"/>
          <w:szCs w:val="24"/>
          <w:lang w:val="uk-UA"/>
        </w:rPr>
        <w:t xml:space="preserve"> </w:t>
      </w:r>
      <w:hyperlink r:id="rId5"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http</w:t>
        </w:r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://</w:t>
        </w:r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www</w:t>
        </w:r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nbuv</w:t>
        </w:r>
        <w:proofErr w:type="spellEnd"/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.</w:t>
        </w:r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gov</w:t>
        </w:r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ua</w:t>
        </w:r>
        <w:proofErr w:type="spellEnd"/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/</w:t>
        </w:r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portal</w:t>
        </w:r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/</w:t>
        </w:r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Soc</w:t>
        </w:r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_</w:t>
        </w:r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Gum</w:t>
        </w:r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/</w:t>
        </w:r>
        <w:proofErr w:type="spellStart"/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Mre</w:t>
        </w:r>
        <w:proofErr w:type="spellEnd"/>
        <w:r w:rsidRPr="00A255DD">
          <w:rPr>
            <w:rFonts w:ascii="Times New Roman" w:eastAsia="Times New Roman" w:hAnsi="Times New Roman" w:cs="Times New Roman"/>
            <w:sz w:val="24"/>
            <w:szCs w:val="24"/>
            <w:lang w:val="uk-UA"/>
          </w:rPr>
          <w:t>/2010_4/1_2.</w:t>
        </w:r>
        <w:r w:rsidRPr="00A255DD">
          <w:rPr>
            <w:rFonts w:ascii="Times New Roman" w:eastAsia="Times New Roman" w:hAnsi="Times New Roman" w:cs="Times New Roman"/>
            <w:sz w:val="24"/>
            <w:szCs w:val="24"/>
          </w:rPr>
          <w:t>pdf</w:t>
        </w:r>
        <w:r w:rsidRPr="00A255DD">
          <w:rPr>
            <w:rFonts w:ascii="Arial" w:eastAsia="Times New Roman" w:hAnsi="Arial" w:cs="Times New Roman"/>
            <w:sz w:val="24"/>
            <w:szCs w:val="24"/>
            <w:lang w:val="uk-UA"/>
          </w:rPr>
          <w:t>.</w:t>
        </w:r>
      </w:hyperlink>
    </w:p>
    <w:p w14:paraId="21CA371B" w14:textId="3A5042CE" w:rsidR="00853DA6" w:rsidRDefault="00853DA6" w:rsidP="009315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3. Амосов О. Ю.</w:t>
      </w:r>
      <w:r w:rsidRPr="00A255DD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Перетворення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механізмів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державного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регулювання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економічного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/ О. Ю. Амосов //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Державне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управління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</w:t>
      </w:r>
      <w:r w:rsidRPr="00A255DD">
        <w:rPr>
          <w:rFonts w:ascii="Times New Roman" w:eastAsia="Times New Roman" w:hAnsi="Times New Roman" w:cs="Times New Roman"/>
          <w:spacing w:val="68"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місцеве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самоврядування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:</w:t>
      </w:r>
      <w:proofErr w:type="gram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зб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.  наук.  пр.</w:t>
      </w:r>
      <w:proofErr w:type="gram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:</w:t>
      </w:r>
      <w:proofErr w:type="gram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у  </w:t>
      </w:r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 xml:space="preserve">2  ч.  </w:t>
      </w:r>
      <w:proofErr w:type="gram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/  за</w:t>
      </w:r>
      <w:proofErr w:type="gram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заг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 ред.  Г.  І.  </w:t>
      </w:r>
      <w:proofErr w:type="gram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Мостового,   </w:t>
      </w:r>
      <w:proofErr w:type="gram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  Г. І.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Одинцової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– </w:t>
      </w:r>
      <w:proofErr w:type="gram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Х. :</w:t>
      </w:r>
      <w:proofErr w:type="gram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ХарРІ</w:t>
      </w:r>
      <w:proofErr w:type="spellEnd"/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НАДУ, 2001. – Ч. 2. – С.</w:t>
      </w:r>
      <w:r w:rsidRPr="00A255DD">
        <w:rPr>
          <w:rFonts w:ascii="Times New Roman" w:eastAsia="Times New Roman" w:hAnsi="Times New Roman" w:cs="Times New Roman"/>
          <w:spacing w:val="-14"/>
          <w:sz w:val="24"/>
          <w:szCs w:val="24"/>
          <w:lang w:val="ru-RU"/>
        </w:rPr>
        <w:t xml:space="preserve"> </w:t>
      </w:r>
      <w:r w:rsidRPr="00A255DD">
        <w:rPr>
          <w:rFonts w:ascii="Times New Roman" w:eastAsia="Times New Roman" w:hAnsi="Times New Roman" w:cs="Times New Roman"/>
          <w:sz w:val="24"/>
          <w:szCs w:val="24"/>
          <w:lang w:val="ru-RU"/>
        </w:rPr>
        <w:t>10–16.</w:t>
      </w:r>
    </w:p>
    <w:p w14:paraId="3B3DB7E3" w14:textId="77777777" w:rsidR="007B3607" w:rsidRPr="007B3607" w:rsidRDefault="007B3607" w:rsidP="007B360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Refe</w:t>
      </w:r>
      <w:bookmarkStart w:id="0" w:name="_GoBack"/>
      <w:bookmarkEnd w:id="0"/>
      <w:r w:rsidRPr="007B3607">
        <w:rPr>
          <w:rFonts w:ascii="Times New Roman" w:hAnsi="Times New Roman" w:cs="Times New Roman"/>
          <w:sz w:val="24"/>
          <w:szCs w:val="24"/>
          <w:lang w:val="uk-UA"/>
        </w:rPr>
        <w:t>rences</w:t>
      </w:r>
      <w:proofErr w:type="spellEnd"/>
    </w:p>
    <w:p w14:paraId="49C451BC" w14:textId="77777777" w:rsidR="007B3607" w:rsidRPr="007B3607" w:rsidRDefault="007B3607" w:rsidP="007B36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Belay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S.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State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mechanisms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counteraction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crisis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phenomena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socio-economic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character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theory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methodology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practice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monograph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/ S.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Belay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  -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Kh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.: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National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academy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NMU, 2015. - 349 p.  </w:t>
      </w:r>
    </w:p>
    <w:p w14:paraId="0B808413" w14:textId="77777777" w:rsidR="007B3607" w:rsidRPr="007B3607" w:rsidRDefault="007B3607" w:rsidP="007B36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Prokopenko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O.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Organizational-economic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mechanism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management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environmentally-directed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innovative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/ O. 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Prokopenko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, T.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Kasyanenko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Mechanism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regulation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economy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  - 2010. -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No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 4. - Access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mode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: http://www.nbuv.gov.ua/portal/Soc_Gum/Mre/2010_4/1_2.pdf.  </w:t>
      </w:r>
    </w:p>
    <w:p w14:paraId="5C577A28" w14:textId="77777777" w:rsidR="007B3607" w:rsidRPr="007B3607" w:rsidRDefault="007B3607" w:rsidP="007B36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Amosov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O.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Transformation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mechanisms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state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regulation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economic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/ O.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Amosov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State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administration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local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self-government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Sb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sciences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Ave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at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2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hours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per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unit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Ed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  G. I.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Mostovoi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, G. I.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Odintsova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  -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Kh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.: KRI NAPA, 2001. - </w:t>
      </w:r>
      <w:proofErr w:type="spellStart"/>
      <w:r w:rsidRPr="007B3607">
        <w:rPr>
          <w:rFonts w:ascii="Times New Roman" w:hAnsi="Times New Roman" w:cs="Times New Roman"/>
          <w:sz w:val="24"/>
          <w:szCs w:val="24"/>
          <w:lang w:val="uk-UA"/>
        </w:rPr>
        <w:t>Part</w:t>
      </w:r>
      <w:proofErr w:type="spellEnd"/>
      <w:r w:rsidRPr="007B3607">
        <w:rPr>
          <w:rFonts w:ascii="Times New Roman" w:hAnsi="Times New Roman" w:cs="Times New Roman"/>
          <w:sz w:val="24"/>
          <w:szCs w:val="24"/>
          <w:lang w:val="uk-UA"/>
        </w:rPr>
        <w:t xml:space="preserve"> 2. - P. 10-16.</w:t>
      </w:r>
    </w:p>
    <w:p w14:paraId="22F645A5" w14:textId="77777777" w:rsidR="007B3607" w:rsidRPr="007B3607" w:rsidRDefault="007B3607" w:rsidP="007B36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CDAA11C" w14:textId="77777777" w:rsidR="007B3607" w:rsidRPr="007B3607" w:rsidRDefault="007B3607" w:rsidP="007B360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341F9993" w14:textId="77777777" w:rsidR="007B3607" w:rsidRPr="00A255DD" w:rsidRDefault="007B3607" w:rsidP="009315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9D52838" w14:textId="3273D3CF" w:rsidR="008A3D3E" w:rsidRDefault="008A3D3E" w:rsidP="009315A1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sectPr w:rsidR="008A3D3E" w:rsidSect="004D7426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hybridMultilevel"/>
    <w:tmpl w:val="1C067604"/>
    <w:lvl w:ilvl="0" w:tplc="F5FECE22">
      <w:start w:val="1"/>
      <w:numFmt w:val="decimal"/>
      <w:lvlText w:val="%1."/>
      <w:lvlJc w:val="left"/>
      <w:rPr>
        <w:i w:val="0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344A3C9B"/>
    <w:multiLevelType w:val="hybridMultilevel"/>
    <w:tmpl w:val="68B6A660"/>
    <w:lvl w:ilvl="0" w:tplc="2B385044">
      <w:numFmt w:val="bullet"/>
      <w:lvlText w:val=""/>
      <w:lvlJc w:val="left"/>
      <w:pPr>
        <w:ind w:left="113" w:hanging="284"/>
      </w:pPr>
      <w:rPr>
        <w:rFonts w:ascii="Symbol" w:eastAsia="Symbol" w:hAnsi="Symbol" w:cs="Symbol" w:hint="default"/>
        <w:w w:val="99"/>
        <w:sz w:val="28"/>
        <w:szCs w:val="28"/>
      </w:rPr>
    </w:lvl>
    <w:lvl w:ilvl="1" w:tplc="D9064932">
      <w:numFmt w:val="bullet"/>
      <w:lvlText w:val="•"/>
      <w:lvlJc w:val="left"/>
      <w:pPr>
        <w:ind w:left="1094" w:hanging="284"/>
      </w:pPr>
      <w:rPr>
        <w:rFonts w:hint="default"/>
      </w:rPr>
    </w:lvl>
    <w:lvl w:ilvl="2" w:tplc="8000DE22">
      <w:numFmt w:val="bullet"/>
      <w:lvlText w:val="•"/>
      <w:lvlJc w:val="left"/>
      <w:pPr>
        <w:ind w:left="2068" w:hanging="284"/>
      </w:pPr>
      <w:rPr>
        <w:rFonts w:hint="default"/>
      </w:rPr>
    </w:lvl>
    <w:lvl w:ilvl="3" w:tplc="6B6A22B4">
      <w:numFmt w:val="bullet"/>
      <w:lvlText w:val="•"/>
      <w:lvlJc w:val="left"/>
      <w:pPr>
        <w:ind w:left="3043" w:hanging="284"/>
      </w:pPr>
      <w:rPr>
        <w:rFonts w:hint="default"/>
      </w:rPr>
    </w:lvl>
    <w:lvl w:ilvl="4" w:tplc="BC5A555E">
      <w:numFmt w:val="bullet"/>
      <w:lvlText w:val="•"/>
      <w:lvlJc w:val="left"/>
      <w:pPr>
        <w:ind w:left="4017" w:hanging="284"/>
      </w:pPr>
      <w:rPr>
        <w:rFonts w:hint="default"/>
      </w:rPr>
    </w:lvl>
    <w:lvl w:ilvl="5" w:tplc="91D03C6C"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8D242BDE">
      <w:numFmt w:val="bullet"/>
      <w:lvlText w:val="•"/>
      <w:lvlJc w:val="left"/>
      <w:pPr>
        <w:ind w:left="5966" w:hanging="284"/>
      </w:pPr>
      <w:rPr>
        <w:rFonts w:hint="default"/>
      </w:rPr>
    </w:lvl>
    <w:lvl w:ilvl="7" w:tplc="5A840340">
      <w:numFmt w:val="bullet"/>
      <w:lvlText w:val="•"/>
      <w:lvlJc w:val="left"/>
      <w:pPr>
        <w:ind w:left="6941" w:hanging="284"/>
      </w:pPr>
      <w:rPr>
        <w:rFonts w:hint="default"/>
      </w:rPr>
    </w:lvl>
    <w:lvl w:ilvl="8" w:tplc="005E5492">
      <w:numFmt w:val="bullet"/>
      <w:lvlText w:val="•"/>
      <w:lvlJc w:val="left"/>
      <w:pPr>
        <w:ind w:left="7915" w:hanging="284"/>
      </w:pPr>
      <w:rPr>
        <w:rFonts w:hint="default"/>
      </w:rPr>
    </w:lvl>
  </w:abstractNum>
  <w:abstractNum w:abstractNumId="2" w15:restartNumberingAfterBreak="0">
    <w:nsid w:val="5D072123"/>
    <w:multiLevelType w:val="hybridMultilevel"/>
    <w:tmpl w:val="6AF83B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303"/>
    <w:rsid w:val="001D40AD"/>
    <w:rsid w:val="00234EDB"/>
    <w:rsid w:val="002F03CB"/>
    <w:rsid w:val="004555AF"/>
    <w:rsid w:val="0049066E"/>
    <w:rsid w:val="004D7426"/>
    <w:rsid w:val="005B7DF7"/>
    <w:rsid w:val="00713F03"/>
    <w:rsid w:val="00732303"/>
    <w:rsid w:val="007B3607"/>
    <w:rsid w:val="007F7CD8"/>
    <w:rsid w:val="00853DA6"/>
    <w:rsid w:val="008A3D3E"/>
    <w:rsid w:val="008A7FDB"/>
    <w:rsid w:val="009315A1"/>
    <w:rsid w:val="00A255DD"/>
    <w:rsid w:val="00BD3EBE"/>
    <w:rsid w:val="00CA651A"/>
    <w:rsid w:val="00D83638"/>
    <w:rsid w:val="00F4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3E5E0"/>
  <w15:chartTrackingRefBased/>
  <w15:docId w15:val="{EA46C171-8927-4DFA-99E7-9A51B0A82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53DA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3DA6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7F7C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5">
    <w:name w:val="Table Grid"/>
    <w:basedOn w:val="a1"/>
    <w:uiPriority w:val="39"/>
    <w:rsid w:val="007F7C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83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nbuv.gov.ua/portal/Soc_Gum/Mre/2010_4/1_2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2018-04-27T15:25:00Z</dcterms:created>
  <dcterms:modified xsi:type="dcterms:W3CDTF">2018-05-15T15:39:00Z</dcterms:modified>
</cp:coreProperties>
</file>