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6D08" w:rsidRDefault="008D6D08" w:rsidP="008D6D08">
      <w:pPr>
        <w:rPr>
          <w:rFonts w:ascii="Times New Roman" w:hAnsi="Times New Roman" w:cs="Times New Roman"/>
          <w:b/>
          <w:sz w:val="24"/>
          <w:szCs w:val="24"/>
        </w:rPr>
      </w:pPr>
      <w:bookmarkStart w:id="0" w:name="_GoBack"/>
      <w:r>
        <w:rPr>
          <w:rFonts w:ascii="Times New Roman" w:hAnsi="Times New Roman" w:cs="Times New Roman"/>
          <w:b/>
          <w:sz w:val="24"/>
          <w:szCs w:val="24"/>
        </w:rPr>
        <w:t>УДК 364.22/</w:t>
      </w:r>
      <w:r w:rsidRPr="008D6D08">
        <w:rPr>
          <w:rFonts w:ascii="Times New Roman" w:hAnsi="Times New Roman" w:cs="Times New Roman"/>
          <w:b/>
          <w:sz w:val="24"/>
          <w:szCs w:val="24"/>
        </w:rPr>
        <w:t>ББ</w:t>
      </w:r>
      <w:proofErr w:type="gramStart"/>
      <w:r w:rsidRPr="008D6D08">
        <w:rPr>
          <w:rFonts w:ascii="Times New Roman" w:hAnsi="Times New Roman" w:cs="Times New Roman"/>
          <w:b/>
          <w:sz w:val="24"/>
          <w:szCs w:val="24"/>
        </w:rPr>
        <w:t>K</w:t>
      </w:r>
      <w:proofErr w:type="gramEnd"/>
      <w:r w:rsidRPr="008D6D08">
        <w:rPr>
          <w:rFonts w:ascii="Times New Roman" w:hAnsi="Times New Roman" w:cs="Times New Roman"/>
          <w:b/>
          <w:sz w:val="24"/>
          <w:szCs w:val="24"/>
        </w:rPr>
        <w:t xml:space="preserve"> 65.261.55 </w:t>
      </w:r>
    </w:p>
    <w:bookmarkEnd w:id="0"/>
    <w:p w:rsidR="00795A55" w:rsidRDefault="00795A55" w:rsidP="00795A55">
      <w:pPr>
        <w:jc w:val="right"/>
        <w:rPr>
          <w:rFonts w:ascii="Times New Roman" w:hAnsi="Times New Roman" w:cs="Times New Roman"/>
          <w:b/>
          <w:sz w:val="24"/>
          <w:szCs w:val="24"/>
        </w:rPr>
      </w:pPr>
      <w:r>
        <w:rPr>
          <w:rFonts w:ascii="Times New Roman" w:hAnsi="Times New Roman" w:cs="Times New Roman"/>
          <w:b/>
          <w:sz w:val="24"/>
          <w:szCs w:val="24"/>
        </w:rPr>
        <w:t>Трофимова Н.В.</w:t>
      </w:r>
    </w:p>
    <w:p w:rsidR="000B1BF9" w:rsidRPr="00795A55" w:rsidRDefault="00AB6B64" w:rsidP="000B1BF9">
      <w:pPr>
        <w:jc w:val="center"/>
        <w:rPr>
          <w:rFonts w:ascii="Times New Roman" w:hAnsi="Times New Roman" w:cs="Times New Roman"/>
          <w:b/>
        </w:rPr>
      </w:pPr>
      <w:r>
        <w:rPr>
          <w:rFonts w:ascii="Times New Roman" w:hAnsi="Times New Roman" w:cs="Times New Roman"/>
          <w:b/>
          <w:sz w:val="24"/>
          <w:szCs w:val="24"/>
        </w:rPr>
        <w:t xml:space="preserve">ОЦЕНКА </w:t>
      </w:r>
      <w:r w:rsidR="000B1BF9" w:rsidRPr="00795A55">
        <w:rPr>
          <w:rFonts w:ascii="Times New Roman" w:hAnsi="Times New Roman" w:cs="Times New Roman"/>
          <w:b/>
          <w:sz w:val="24"/>
          <w:szCs w:val="24"/>
        </w:rPr>
        <w:t>Б</w:t>
      </w:r>
      <w:r w:rsidR="00795A55" w:rsidRPr="00795A55">
        <w:rPr>
          <w:rFonts w:ascii="Times New Roman" w:hAnsi="Times New Roman" w:cs="Times New Roman"/>
          <w:b/>
          <w:sz w:val="24"/>
          <w:szCs w:val="24"/>
        </w:rPr>
        <w:t>ЕДНОСТ</w:t>
      </w:r>
      <w:r>
        <w:rPr>
          <w:rFonts w:ascii="Times New Roman" w:hAnsi="Times New Roman" w:cs="Times New Roman"/>
          <w:b/>
          <w:sz w:val="24"/>
          <w:szCs w:val="24"/>
        </w:rPr>
        <w:t>И</w:t>
      </w:r>
      <w:r w:rsidR="00795A55" w:rsidRPr="00795A55">
        <w:rPr>
          <w:rFonts w:ascii="Times New Roman" w:hAnsi="Times New Roman" w:cs="Times New Roman"/>
          <w:b/>
          <w:sz w:val="24"/>
          <w:szCs w:val="24"/>
        </w:rPr>
        <w:t xml:space="preserve"> НАСЕЛЕНИЯ В РЕГИОНАХ РОССИЙСКОЙ ФЕДЕРАЦИИ</w:t>
      </w:r>
      <w:r>
        <w:rPr>
          <w:rFonts w:ascii="Times New Roman" w:hAnsi="Times New Roman" w:cs="Times New Roman"/>
          <w:b/>
          <w:sz w:val="24"/>
          <w:szCs w:val="24"/>
        </w:rPr>
        <w:t xml:space="preserve"> </w:t>
      </w:r>
    </w:p>
    <w:p w:rsidR="00795A55" w:rsidRPr="00795A55" w:rsidRDefault="00795A55" w:rsidP="00795A55">
      <w:pPr>
        <w:pStyle w:val="rvps26"/>
        <w:shd w:val="clear" w:color="auto" w:fill="FFFFFF"/>
        <w:spacing w:before="0" w:beforeAutospacing="0" w:after="150" w:afterAutospacing="0"/>
        <w:ind w:firstLine="540"/>
        <w:jc w:val="both"/>
        <w:rPr>
          <w:i/>
        </w:rPr>
      </w:pPr>
      <w:r w:rsidRPr="00795A55">
        <w:rPr>
          <w:rStyle w:val="rvts52"/>
          <w:b/>
          <w:bCs/>
          <w:i/>
        </w:rPr>
        <w:t>Аннотация</w:t>
      </w:r>
      <w:r w:rsidRPr="00795A55">
        <w:rPr>
          <w:rStyle w:val="rvts54"/>
          <w:i/>
          <w:iCs/>
        </w:rPr>
        <w:t>. В статье представлена оценка уровня бедности населения в регионе с помощью интегрального показателя. На основе предложенной методики проведен динамический анализ уровня бедности населения в регионах Приволжского федерального округа.</w:t>
      </w:r>
    </w:p>
    <w:p w:rsidR="00795A55" w:rsidRPr="00C700B2" w:rsidRDefault="00795A55" w:rsidP="00795A55">
      <w:pPr>
        <w:pStyle w:val="rvps26"/>
        <w:shd w:val="clear" w:color="auto" w:fill="FFFFFF"/>
        <w:spacing w:before="0" w:beforeAutospacing="0" w:after="150" w:afterAutospacing="0"/>
        <w:ind w:firstLine="540"/>
        <w:jc w:val="both"/>
      </w:pPr>
      <w:r w:rsidRPr="00C700B2">
        <w:rPr>
          <w:rStyle w:val="rvts52"/>
          <w:b/>
          <w:bCs/>
        </w:rPr>
        <w:t>Ключевые слова на русском языке</w:t>
      </w:r>
      <w:r>
        <w:rPr>
          <w:rStyle w:val="rvts54"/>
          <w:i/>
          <w:iCs/>
        </w:rPr>
        <w:t>: бедность, регион, дифференциация доходов, структура расходов населения.</w:t>
      </w:r>
    </w:p>
    <w:p w:rsidR="00795A55" w:rsidRDefault="00795A55" w:rsidP="008068FA">
      <w:pPr>
        <w:spacing w:after="0" w:line="360" w:lineRule="auto"/>
        <w:ind w:firstLine="709"/>
        <w:jc w:val="both"/>
        <w:rPr>
          <w:rFonts w:ascii="Times New Roman" w:hAnsi="Times New Roman" w:cs="Times New Roman"/>
          <w:sz w:val="24"/>
          <w:szCs w:val="24"/>
        </w:rPr>
      </w:pPr>
    </w:p>
    <w:p w:rsidR="000B1BF9" w:rsidRPr="00F70439" w:rsidRDefault="0015777A"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 xml:space="preserve">Одной из актуальных глобальных проблем мирового уровня в настоящее время выступает бедность населения. </w:t>
      </w:r>
      <w:r w:rsidR="00F70439">
        <w:rPr>
          <w:rFonts w:ascii="Times New Roman" w:hAnsi="Times New Roman" w:cs="Times New Roman"/>
          <w:sz w:val="24"/>
          <w:szCs w:val="24"/>
        </w:rPr>
        <w:t>Нарастание</w:t>
      </w:r>
      <w:r w:rsidRPr="008068FA">
        <w:rPr>
          <w:rFonts w:ascii="Times New Roman" w:hAnsi="Times New Roman" w:cs="Times New Roman"/>
          <w:sz w:val="24"/>
          <w:szCs w:val="24"/>
        </w:rPr>
        <w:t xml:space="preserve"> бедности населения характерн</w:t>
      </w:r>
      <w:r w:rsidR="00F70439">
        <w:rPr>
          <w:rFonts w:ascii="Times New Roman" w:hAnsi="Times New Roman" w:cs="Times New Roman"/>
          <w:sz w:val="24"/>
          <w:szCs w:val="24"/>
        </w:rPr>
        <w:t>о</w:t>
      </w:r>
      <w:r w:rsidRPr="008068FA">
        <w:rPr>
          <w:rFonts w:ascii="Times New Roman" w:hAnsi="Times New Roman" w:cs="Times New Roman"/>
          <w:sz w:val="24"/>
          <w:szCs w:val="24"/>
        </w:rPr>
        <w:t xml:space="preserve"> и для современной России. </w:t>
      </w:r>
      <w:r w:rsidR="00F70439">
        <w:rPr>
          <w:rFonts w:ascii="Times New Roman" w:hAnsi="Times New Roman" w:cs="Times New Roman"/>
          <w:sz w:val="24"/>
          <w:szCs w:val="24"/>
        </w:rPr>
        <w:t>Данная тенденция сформировалась</w:t>
      </w:r>
      <w:r w:rsidR="00DD56AA" w:rsidRPr="008068FA">
        <w:rPr>
          <w:rFonts w:ascii="Times New Roman" w:hAnsi="Times New Roman" w:cs="Times New Roman"/>
          <w:sz w:val="24"/>
          <w:szCs w:val="24"/>
        </w:rPr>
        <w:t xml:space="preserve"> в период распада Советского Союза и проведения рыночных реформ. Указанные обстоятельства привели к сокращению доходов населения и </w:t>
      </w:r>
      <w:r w:rsidR="00DD56AA" w:rsidRPr="00F70439">
        <w:rPr>
          <w:rFonts w:ascii="Times New Roman" w:hAnsi="Times New Roman" w:cs="Times New Roman"/>
          <w:sz w:val="24"/>
          <w:szCs w:val="24"/>
        </w:rPr>
        <w:t xml:space="preserve">нарастанию поляризации доходов. </w:t>
      </w:r>
    </w:p>
    <w:p w:rsidR="0015777A" w:rsidRPr="00F70439" w:rsidRDefault="0015777A" w:rsidP="008068FA">
      <w:pPr>
        <w:spacing w:after="0" w:line="360" w:lineRule="auto"/>
        <w:ind w:firstLine="709"/>
        <w:jc w:val="both"/>
        <w:rPr>
          <w:rFonts w:ascii="Times New Roman" w:hAnsi="Times New Roman" w:cs="Times New Roman"/>
          <w:sz w:val="24"/>
          <w:szCs w:val="24"/>
        </w:rPr>
      </w:pPr>
      <w:r w:rsidRPr="00F70439">
        <w:rPr>
          <w:rFonts w:ascii="Times New Roman" w:hAnsi="Times New Roman" w:cs="Times New Roman"/>
          <w:sz w:val="24"/>
          <w:szCs w:val="24"/>
        </w:rPr>
        <w:t>Бедность в современной России проявляется в различных формах: в значительной доле населения с доходами ниже прожиточного минимума; в высокой дифференциации населения по ур</w:t>
      </w:r>
      <w:r w:rsidR="00DD56AA" w:rsidRPr="00F70439">
        <w:rPr>
          <w:rFonts w:ascii="Times New Roman" w:hAnsi="Times New Roman" w:cs="Times New Roman"/>
          <w:sz w:val="24"/>
          <w:szCs w:val="24"/>
        </w:rPr>
        <w:t>овню заработной платы и доходов</w:t>
      </w:r>
      <w:r w:rsidRPr="00F70439">
        <w:rPr>
          <w:rFonts w:ascii="Times New Roman" w:hAnsi="Times New Roman" w:cs="Times New Roman"/>
          <w:sz w:val="24"/>
          <w:szCs w:val="24"/>
        </w:rPr>
        <w:t xml:space="preserve">; в негативной структуре потребительских расходов, когда значительная часть </w:t>
      </w:r>
      <w:r w:rsidR="00DD56AA" w:rsidRPr="00F70439">
        <w:rPr>
          <w:rFonts w:ascii="Times New Roman" w:hAnsi="Times New Roman" w:cs="Times New Roman"/>
          <w:sz w:val="24"/>
          <w:szCs w:val="24"/>
        </w:rPr>
        <w:t>доходов уходит на продукты питания</w:t>
      </w:r>
      <w:r w:rsidRPr="00F70439">
        <w:rPr>
          <w:rFonts w:ascii="Times New Roman" w:hAnsi="Times New Roman" w:cs="Times New Roman"/>
          <w:sz w:val="24"/>
          <w:szCs w:val="24"/>
        </w:rPr>
        <w:t>; в возрастающей дифференциации регионов по уровню жизни.</w:t>
      </w:r>
    </w:p>
    <w:p w:rsidR="00AD1DBD" w:rsidRPr="00F70439" w:rsidRDefault="00AD1DBD" w:rsidP="008068FA">
      <w:pPr>
        <w:spacing w:after="0" w:line="360" w:lineRule="auto"/>
        <w:ind w:firstLine="709"/>
        <w:jc w:val="both"/>
        <w:rPr>
          <w:rFonts w:ascii="Times New Roman" w:hAnsi="Times New Roman" w:cs="Times New Roman"/>
          <w:sz w:val="24"/>
          <w:szCs w:val="24"/>
        </w:rPr>
      </w:pPr>
      <w:r w:rsidRPr="00F70439">
        <w:rPr>
          <w:rFonts w:ascii="Times New Roman" w:hAnsi="Times New Roman" w:cs="Times New Roman"/>
          <w:sz w:val="24"/>
          <w:szCs w:val="24"/>
        </w:rPr>
        <w:t>В современных кризисных условиях в России (падение темпов</w:t>
      </w:r>
      <w:r w:rsidR="00F70439" w:rsidRPr="00F70439">
        <w:rPr>
          <w:rFonts w:ascii="Times New Roman" w:hAnsi="Times New Roman" w:cs="Times New Roman"/>
          <w:sz w:val="24"/>
          <w:szCs w:val="24"/>
        </w:rPr>
        <w:t xml:space="preserve"> </w:t>
      </w:r>
      <w:r w:rsidRPr="00F70439">
        <w:rPr>
          <w:rFonts w:ascii="Times New Roman" w:hAnsi="Times New Roman" w:cs="Times New Roman"/>
          <w:sz w:val="24"/>
          <w:szCs w:val="24"/>
        </w:rPr>
        <w:t>экономического роста, девальвация национальной валюты, усиление санкций,</w:t>
      </w:r>
      <w:r w:rsidR="00F70439" w:rsidRPr="00F70439">
        <w:rPr>
          <w:rFonts w:ascii="Times New Roman" w:hAnsi="Times New Roman" w:cs="Times New Roman"/>
          <w:sz w:val="24"/>
          <w:szCs w:val="24"/>
        </w:rPr>
        <w:t xml:space="preserve"> </w:t>
      </w:r>
      <w:r w:rsidRPr="00F70439">
        <w:rPr>
          <w:rFonts w:ascii="Times New Roman" w:hAnsi="Times New Roman" w:cs="Times New Roman"/>
          <w:sz w:val="24"/>
          <w:szCs w:val="24"/>
        </w:rPr>
        <w:t>рост инфляции, снижение спроса, уменьшение</w:t>
      </w:r>
      <w:r w:rsidR="00F70439" w:rsidRPr="00F70439">
        <w:rPr>
          <w:rFonts w:ascii="Times New Roman" w:hAnsi="Times New Roman" w:cs="Times New Roman"/>
          <w:sz w:val="24"/>
          <w:szCs w:val="24"/>
        </w:rPr>
        <w:t xml:space="preserve"> </w:t>
      </w:r>
      <w:r w:rsidRPr="00F70439">
        <w:rPr>
          <w:rFonts w:ascii="Times New Roman" w:hAnsi="Times New Roman" w:cs="Times New Roman"/>
          <w:sz w:val="24"/>
          <w:szCs w:val="24"/>
        </w:rPr>
        <w:t>доходов) бедность представляет собой прогрессирующий процесс на федеральном</w:t>
      </w:r>
      <w:r w:rsidR="00F70439" w:rsidRPr="00F70439">
        <w:rPr>
          <w:rFonts w:ascii="Times New Roman" w:hAnsi="Times New Roman" w:cs="Times New Roman"/>
          <w:sz w:val="24"/>
          <w:szCs w:val="24"/>
        </w:rPr>
        <w:t xml:space="preserve"> </w:t>
      </w:r>
      <w:r w:rsidRPr="00F70439">
        <w:rPr>
          <w:rFonts w:ascii="Times New Roman" w:hAnsi="Times New Roman" w:cs="Times New Roman"/>
          <w:sz w:val="24"/>
          <w:szCs w:val="24"/>
        </w:rPr>
        <w:t>и региональном уровнях.</w:t>
      </w:r>
    </w:p>
    <w:p w:rsidR="00DD56AA" w:rsidRPr="00F70439" w:rsidRDefault="00AD1DBD" w:rsidP="008068FA">
      <w:pPr>
        <w:spacing w:after="0" w:line="360" w:lineRule="auto"/>
        <w:ind w:firstLine="709"/>
        <w:jc w:val="both"/>
        <w:rPr>
          <w:rFonts w:ascii="Times New Roman" w:hAnsi="Times New Roman" w:cs="Times New Roman"/>
          <w:sz w:val="24"/>
          <w:szCs w:val="24"/>
        </w:rPr>
      </w:pPr>
      <w:r w:rsidRPr="00F70439">
        <w:rPr>
          <w:rFonts w:ascii="Times New Roman" w:hAnsi="Times New Roman" w:cs="Times New Roman"/>
          <w:sz w:val="24"/>
          <w:szCs w:val="24"/>
        </w:rPr>
        <w:t xml:space="preserve">В настоящее время бедность и избыточное социальное неравенство населения представляют собой опасные факторы и реальную угрозу социальной стабильности, </w:t>
      </w:r>
      <w:r w:rsidR="00F70439" w:rsidRPr="00F70439">
        <w:rPr>
          <w:rFonts w:ascii="Times New Roman" w:hAnsi="Times New Roman" w:cs="Times New Roman"/>
          <w:sz w:val="24"/>
          <w:szCs w:val="24"/>
        </w:rPr>
        <w:t>обуславливая актуальность темы исследования.</w:t>
      </w:r>
    </w:p>
    <w:p w:rsidR="006D1EFF" w:rsidRPr="008068FA" w:rsidRDefault="00DF6A75" w:rsidP="008068FA">
      <w:pPr>
        <w:tabs>
          <w:tab w:val="left" w:pos="1134"/>
        </w:tabs>
        <w:spacing w:after="0" w:line="360" w:lineRule="auto"/>
        <w:ind w:firstLine="709"/>
        <w:jc w:val="both"/>
        <w:rPr>
          <w:rFonts w:ascii="Times New Roman" w:hAnsi="Times New Roman" w:cs="Times New Roman"/>
          <w:sz w:val="24"/>
          <w:szCs w:val="24"/>
        </w:rPr>
      </w:pPr>
      <w:r w:rsidRPr="00F70439">
        <w:rPr>
          <w:rFonts w:ascii="Times New Roman" w:hAnsi="Times New Roman" w:cs="Times New Roman"/>
          <w:sz w:val="24"/>
          <w:szCs w:val="24"/>
        </w:rPr>
        <w:t>Для анализа уровня бедности в регионах предлагаем использовать два блока показателей</w:t>
      </w:r>
      <w:r w:rsidR="00AC2ED4" w:rsidRPr="00F70439">
        <w:rPr>
          <w:rFonts w:ascii="Times New Roman" w:hAnsi="Times New Roman" w:cs="Times New Roman"/>
          <w:sz w:val="24"/>
          <w:szCs w:val="24"/>
        </w:rPr>
        <w:t>.</w:t>
      </w:r>
    </w:p>
    <w:p w:rsidR="00DF6A75" w:rsidRPr="008068FA" w:rsidRDefault="00DF6A75" w:rsidP="008068FA">
      <w:pPr>
        <w:tabs>
          <w:tab w:val="left" w:pos="1134"/>
        </w:tabs>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lang w:val="en-US"/>
        </w:rPr>
        <w:t>I</w:t>
      </w:r>
      <w:r w:rsidRPr="008068FA">
        <w:rPr>
          <w:rFonts w:ascii="Times New Roman" w:hAnsi="Times New Roman" w:cs="Times New Roman"/>
          <w:sz w:val="24"/>
          <w:szCs w:val="24"/>
        </w:rPr>
        <w:t xml:space="preserve"> </w:t>
      </w:r>
      <w:r w:rsidR="00AC2ED4" w:rsidRPr="008068FA">
        <w:rPr>
          <w:rFonts w:ascii="Times New Roman" w:hAnsi="Times New Roman" w:cs="Times New Roman"/>
          <w:sz w:val="24"/>
          <w:szCs w:val="24"/>
        </w:rPr>
        <w:t>б</w:t>
      </w:r>
      <w:r w:rsidRPr="008068FA">
        <w:rPr>
          <w:rFonts w:ascii="Times New Roman" w:hAnsi="Times New Roman" w:cs="Times New Roman"/>
          <w:sz w:val="24"/>
          <w:szCs w:val="24"/>
        </w:rPr>
        <w:t>лок: показатели доходов и расходов населения</w:t>
      </w:r>
    </w:p>
    <w:p w:rsidR="00DF6A75" w:rsidRPr="008068FA" w:rsidRDefault="00DF6A75" w:rsidP="008068FA">
      <w:pPr>
        <w:pStyle w:val="a7"/>
        <w:numPr>
          <w:ilvl w:val="0"/>
          <w:numId w:val="1"/>
        </w:numPr>
        <w:tabs>
          <w:tab w:val="left" w:pos="1134"/>
        </w:tabs>
        <w:spacing w:after="0" w:line="360" w:lineRule="auto"/>
        <w:ind w:left="0" w:firstLine="709"/>
        <w:jc w:val="both"/>
        <w:rPr>
          <w:rFonts w:ascii="Times New Roman" w:hAnsi="Times New Roman" w:cs="Times New Roman"/>
          <w:sz w:val="24"/>
          <w:szCs w:val="24"/>
        </w:rPr>
      </w:pPr>
      <w:r w:rsidRPr="008068FA">
        <w:rPr>
          <w:rFonts w:ascii="Times New Roman" w:hAnsi="Times New Roman" w:cs="Times New Roman"/>
          <w:sz w:val="24"/>
          <w:szCs w:val="24"/>
        </w:rPr>
        <w:t>покупательная способность доходов населения (соотношение номинальных доходов населения со стоимостью фиксированного набора товаров и услуг). Данный индикатор отражает потенциальные потребительские возможности населения;</w:t>
      </w:r>
    </w:p>
    <w:p w:rsidR="00DF6A75" w:rsidRPr="008068FA" w:rsidRDefault="00DF6A75" w:rsidP="008068FA">
      <w:pPr>
        <w:pStyle w:val="a7"/>
        <w:numPr>
          <w:ilvl w:val="0"/>
          <w:numId w:val="1"/>
        </w:numPr>
        <w:tabs>
          <w:tab w:val="left" w:pos="1134"/>
        </w:tabs>
        <w:spacing w:after="0" w:line="360" w:lineRule="auto"/>
        <w:ind w:left="0" w:firstLine="709"/>
        <w:jc w:val="both"/>
        <w:rPr>
          <w:rFonts w:ascii="Times New Roman" w:hAnsi="Times New Roman" w:cs="Times New Roman"/>
          <w:sz w:val="24"/>
          <w:szCs w:val="24"/>
        </w:rPr>
      </w:pPr>
      <w:r w:rsidRPr="008068FA">
        <w:rPr>
          <w:rFonts w:ascii="Times New Roman" w:hAnsi="Times New Roman" w:cs="Times New Roman"/>
          <w:sz w:val="24"/>
          <w:szCs w:val="24"/>
        </w:rPr>
        <w:t>доля расходов на питание (</w:t>
      </w:r>
      <w:r w:rsidR="00AC2ED4" w:rsidRPr="008068FA">
        <w:rPr>
          <w:rFonts w:ascii="Times New Roman" w:hAnsi="Times New Roman" w:cs="Times New Roman"/>
          <w:sz w:val="24"/>
          <w:szCs w:val="24"/>
        </w:rPr>
        <w:t>характеризует уровень бедности, через структуру потребительских расходов)</w:t>
      </w:r>
      <w:r w:rsidR="008D6D08">
        <w:rPr>
          <w:rFonts w:ascii="Times New Roman" w:hAnsi="Times New Roman" w:cs="Times New Roman"/>
          <w:sz w:val="24"/>
          <w:szCs w:val="24"/>
        </w:rPr>
        <w:t>.</w:t>
      </w:r>
    </w:p>
    <w:p w:rsidR="00AC2ED4" w:rsidRPr="008068FA" w:rsidRDefault="00AC2ED4" w:rsidP="008068FA">
      <w:pPr>
        <w:pStyle w:val="a7"/>
        <w:tabs>
          <w:tab w:val="left" w:pos="1134"/>
        </w:tabs>
        <w:spacing w:after="0" w:line="360" w:lineRule="auto"/>
        <w:ind w:left="0" w:firstLine="709"/>
        <w:jc w:val="both"/>
        <w:rPr>
          <w:rFonts w:ascii="Times New Roman" w:hAnsi="Times New Roman" w:cs="Times New Roman"/>
          <w:sz w:val="24"/>
          <w:szCs w:val="24"/>
        </w:rPr>
      </w:pPr>
      <w:r w:rsidRPr="008068FA">
        <w:rPr>
          <w:rFonts w:ascii="Times New Roman" w:hAnsi="Times New Roman" w:cs="Times New Roman"/>
          <w:sz w:val="24"/>
          <w:szCs w:val="24"/>
          <w:lang w:val="en-US"/>
        </w:rPr>
        <w:lastRenderedPageBreak/>
        <w:t>II</w:t>
      </w:r>
      <w:r w:rsidRPr="008068FA">
        <w:rPr>
          <w:rFonts w:ascii="Times New Roman" w:hAnsi="Times New Roman" w:cs="Times New Roman"/>
          <w:sz w:val="24"/>
          <w:szCs w:val="24"/>
        </w:rPr>
        <w:t xml:space="preserve"> блок: абсолютные показатели бедности и неравенства в распределении доходов населения</w:t>
      </w:r>
    </w:p>
    <w:p w:rsidR="00AC2ED4" w:rsidRPr="008068FA" w:rsidRDefault="00AC2ED4" w:rsidP="008068FA">
      <w:pPr>
        <w:pStyle w:val="a7"/>
        <w:numPr>
          <w:ilvl w:val="0"/>
          <w:numId w:val="2"/>
        </w:numPr>
        <w:tabs>
          <w:tab w:val="left" w:pos="1134"/>
        </w:tabs>
        <w:spacing w:after="0" w:line="360" w:lineRule="auto"/>
        <w:ind w:left="0" w:firstLine="709"/>
        <w:jc w:val="both"/>
        <w:rPr>
          <w:rFonts w:ascii="Times New Roman" w:hAnsi="Times New Roman" w:cs="Times New Roman"/>
          <w:sz w:val="24"/>
          <w:szCs w:val="24"/>
        </w:rPr>
      </w:pPr>
      <w:r w:rsidRPr="008068FA">
        <w:rPr>
          <w:rFonts w:ascii="Times New Roman" w:hAnsi="Times New Roman" w:cs="Times New Roman"/>
          <w:sz w:val="24"/>
          <w:szCs w:val="24"/>
        </w:rPr>
        <w:t>удельный вес населения с денежными доходами ниже величины прожиточного минимума (официально используемый в России показатель, для оценки бедности населения)</w:t>
      </w:r>
    </w:p>
    <w:p w:rsidR="00AC2ED4" w:rsidRPr="008068FA" w:rsidRDefault="00AC2ED4" w:rsidP="008068FA">
      <w:pPr>
        <w:pStyle w:val="a7"/>
        <w:numPr>
          <w:ilvl w:val="0"/>
          <w:numId w:val="2"/>
        </w:numPr>
        <w:tabs>
          <w:tab w:val="left" w:pos="1134"/>
        </w:tabs>
        <w:spacing w:after="0" w:line="360" w:lineRule="auto"/>
        <w:ind w:left="0" w:firstLine="709"/>
        <w:jc w:val="both"/>
        <w:rPr>
          <w:rFonts w:ascii="Times New Roman" w:hAnsi="Times New Roman" w:cs="Times New Roman"/>
          <w:sz w:val="24"/>
          <w:szCs w:val="24"/>
        </w:rPr>
      </w:pPr>
      <w:r w:rsidRPr="008068FA">
        <w:rPr>
          <w:rFonts w:ascii="Times New Roman" w:hAnsi="Times New Roman" w:cs="Times New Roman"/>
          <w:sz w:val="24"/>
          <w:szCs w:val="24"/>
        </w:rPr>
        <w:t>коэффициент фондов (характеризует дифференциацию доходов населения).</w:t>
      </w:r>
    </w:p>
    <w:p w:rsidR="00AC2ED4" w:rsidRPr="008068FA" w:rsidRDefault="00AC2ED4" w:rsidP="008068FA">
      <w:pPr>
        <w:pStyle w:val="a7"/>
        <w:tabs>
          <w:tab w:val="left" w:pos="1134"/>
        </w:tabs>
        <w:spacing w:after="0" w:line="360" w:lineRule="auto"/>
        <w:ind w:left="0" w:firstLine="709"/>
        <w:jc w:val="both"/>
        <w:rPr>
          <w:rFonts w:ascii="Times New Roman" w:hAnsi="Times New Roman" w:cs="Times New Roman"/>
          <w:b/>
          <w:sz w:val="24"/>
          <w:szCs w:val="24"/>
        </w:rPr>
      </w:pPr>
      <w:r w:rsidRPr="008068FA">
        <w:rPr>
          <w:rFonts w:ascii="Times New Roman" w:hAnsi="Times New Roman" w:cs="Times New Roman"/>
          <w:sz w:val="24"/>
          <w:szCs w:val="24"/>
        </w:rPr>
        <w:t xml:space="preserve">Коэффициент фондов </w:t>
      </w:r>
      <w:proofErr w:type="gramStart"/>
      <w:r w:rsidRPr="008068FA">
        <w:rPr>
          <w:rFonts w:ascii="Times New Roman" w:hAnsi="Times New Roman" w:cs="Times New Roman"/>
          <w:sz w:val="24"/>
          <w:szCs w:val="24"/>
        </w:rPr>
        <w:t>показывает во сколько раз средний уровень денежных доходов 10% населения с самыми высокими доходами превышает</w:t>
      </w:r>
      <w:proofErr w:type="gramEnd"/>
      <w:r w:rsidRPr="008068FA">
        <w:rPr>
          <w:rFonts w:ascii="Times New Roman" w:hAnsi="Times New Roman" w:cs="Times New Roman"/>
          <w:sz w:val="24"/>
          <w:szCs w:val="24"/>
        </w:rPr>
        <w:t xml:space="preserve"> средний уровень денежных доходов 10% на</w:t>
      </w:r>
      <w:r w:rsidRPr="008068FA">
        <w:rPr>
          <w:rFonts w:ascii="Times New Roman" w:hAnsi="Times New Roman" w:cs="Times New Roman"/>
          <w:sz w:val="24"/>
          <w:szCs w:val="24"/>
        </w:rPr>
        <w:softHyphen/>
        <w:t>селения с самыми низкими доходами.</w:t>
      </w:r>
    </w:p>
    <w:p w:rsidR="00AC2ED4" w:rsidRPr="008068FA" w:rsidRDefault="00AC2ED4" w:rsidP="008068FA">
      <w:pPr>
        <w:pStyle w:val="a7"/>
        <w:tabs>
          <w:tab w:val="left" w:pos="1134"/>
        </w:tabs>
        <w:spacing w:after="0" w:line="360" w:lineRule="auto"/>
        <w:ind w:left="0" w:firstLine="709"/>
        <w:jc w:val="both"/>
        <w:rPr>
          <w:rFonts w:ascii="Times New Roman" w:hAnsi="Times New Roman" w:cs="Times New Roman"/>
          <w:sz w:val="24"/>
          <w:szCs w:val="24"/>
        </w:rPr>
      </w:pPr>
      <w:r w:rsidRPr="008068FA">
        <w:rPr>
          <w:rFonts w:ascii="Times New Roman" w:hAnsi="Times New Roman" w:cs="Times New Roman"/>
          <w:sz w:val="24"/>
          <w:szCs w:val="24"/>
        </w:rPr>
        <w:t>Коэффициент фондов (</w:t>
      </w:r>
      <w:proofErr w:type="spellStart"/>
      <w:r w:rsidRPr="008068FA">
        <w:rPr>
          <w:rFonts w:ascii="Times New Roman" w:hAnsi="Times New Roman" w:cs="Times New Roman"/>
          <w:sz w:val="24"/>
          <w:szCs w:val="24"/>
        </w:rPr>
        <w:t>децильный</w:t>
      </w:r>
      <w:proofErr w:type="spellEnd"/>
      <w:r w:rsidRPr="008068FA">
        <w:rPr>
          <w:rFonts w:ascii="Times New Roman" w:hAnsi="Times New Roman" w:cs="Times New Roman"/>
          <w:sz w:val="24"/>
          <w:szCs w:val="24"/>
        </w:rPr>
        <w:t>) определяется по формуле:</w:t>
      </w:r>
    </w:p>
    <w:p w:rsidR="00AC2ED4" w:rsidRPr="008068FA" w:rsidRDefault="00AC2ED4" w:rsidP="008068FA">
      <w:pPr>
        <w:pStyle w:val="a7"/>
        <w:tabs>
          <w:tab w:val="left" w:pos="1134"/>
        </w:tabs>
        <w:spacing w:after="0" w:line="360" w:lineRule="auto"/>
        <w:ind w:left="0" w:firstLine="709"/>
        <w:jc w:val="right"/>
        <w:rPr>
          <w:rFonts w:ascii="Times New Roman" w:hAnsi="Times New Roman" w:cs="Times New Roman"/>
          <w:color w:val="000000"/>
          <w:sz w:val="24"/>
          <w:szCs w:val="24"/>
        </w:rPr>
      </w:pPr>
      <w:r w:rsidRPr="008068FA">
        <w:rPr>
          <w:rFonts w:ascii="Times New Roman" w:hAnsi="Times New Roman" w:cs="Times New Roman"/>
          <w:position w:val="-30"/>
          <w:sz w:val="24"/>
          <w:szCs w:val="24"/>
        </w:rPr>
        <w:object w:dxaOrig="1035" w:dyaOrig="6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85pt;height:34.85pt" o:ole="">
            <v:imagedata r:id="rId7" o:title=""/>
          </v:shape>
          <o:OLEObject Type="Embed" ProgID="Equation.3" ShapeID="_x0000_i1025" DrawAspect="Content" ObjectID="_1587839705" r:id="rId8"/>
        </w:object>
      </w:r>
      <w:r w:rsidRPr="008068FA">
        <w:rPr>
          <w:rFonts w:ascii="Times New Roman" w:hAnsi="Times New Roman" w:cs="Times New Roman"/>
          <w:color w:val="000000"/>
          <w:sz w:val="24"/>
          <w:szCs w:val="24"/>
        </w:rPr>
        <w:t>,</w:t>
      </w:r>
      <w:r w:rsidR="00300642" w:rsidRPr="008068FA">
        <w:rPr>
          <w:rFonts w:ascii="Times New Roman" w:hAnsi="Times New Roman" w:cs="Times New Roman"/>
          <w:color w:val="000000"/>
          <w:sz w:val="24"/>
          <w:szCs w:val="24"/>
        </w:rPr>
        <w:t xml:space="preserve">                                                                      (1)</w:t>
      </w:r>
    </w:p>
    <w:p w:rsidR="00AC2ED4" w:rsidRPr="008068FA" w:rsidRDefault="00AC2ED4" w:rsidP="008068FA">
      <w:pPr>
        <w:pStyle w:val="a7"/>
        <w:tabs>
          <w:tab w:val="left" w:pos="1134"/>
        </w:tabs>
        <w:spacing w:after="0" w:line="360" w:lineRule="auto"/>
        <w:ind w:left="0" w:firstLine="709"/>
        <w:jc w:val="both"/>
        <w:rPr>
          <w:rFonts w:ascii="Times New Roman" w:hAnsi="Times New Roman" w:cs="Times New Roman"/>
          <w:sz w:val="24"/>
          <w:szCs w:val="24"/>
        </w:rPr>
      </w:pPr>
      <w:r w:rsidRPr="008068FA">
        <w:rPr>
          <w:rFonts w:ascii="Times New Roman" w:hAnsi="Times New Roman" w:cs="Times New Roman"/>
          <w:color w:val="000000"/>
          <w:sz w:val="24"/>
          <w:szCs w:val="24"/>
        </w:rPr>
        <w:t>где</w:t>
      </w:r>
      <w:r w:rsidRPr="008068FA">
        <w:rPr>
          <w:rFonts w:ascii="Times New Roman" w:eastAsia="Calibri" w:hAnsi="Times New Roman" w:cs="Times New Roman"/>
          <w:position w:val="-10"/>
          <w:sz w:val="24"/>
          <w:szCs w:val="24"/>
        </w:rPr>
        <w:object w:dxaOrig="270" w:dyaOrig="330">
          <v:shape id="_x0000_i1026" type="#_x0000_t75" style="width:13.15pt;height:16.25pt" o:ole="">
            <v:imagedata r:id="rId9" o:title=""/>
          </v:shape>
          <o:OLEObject Type="Embed" ProgID="Equation.3" ShapeID="_x0000_i1026" DrawAspect="Content" ObjectID="_1587839706" r:id="rId10"/>
        </w:object>
      </w:r>
      <w:r w:rsidRPr="008068FA">
        <w:rPr>
          <w:rFonts w:ascii="Times New Roman" w:hAnsi="Times New Roman" w:cs="Times New Roman"/>
          <w:color w:val="000000"/>
          <w:sz w:val="24"/>
          <w:szCs w:val="24"/>
        </w:rPr>
        <w:t>и</w:t>
      </w:r>
      <w:r w:rsidRPr="008068FA">
        <w:rPr>
          <w:rFonts w:ascii="Times New Roman" w:eastAsia="Calibri" w:hAnsi="Times New Roman" w:cs="Times New Roman"/>
          <w:position w:val="-12"/>
          <w:sz w:val="24"/>
          <w:szCs w:val="24"/>
        </w:rPr>
        <w:object w:dxaOrig="330" w:dyaOrig="360">
          <v:shape id="_x0000_i1027" type="#_x0000_t75" style="width:16.25pt;height:17.8pt" o:ole="">
            <v:imagedata r:id="rId11" o:title=""/>
          </v:shape>
          <o:OLEObject Type="Embed" ProgID="Equation.3" ShapeID="_x0000_i1027" DrawAspect="Content" ObjectID="_1587839707" r:id="rId12"/>
        </w:object>
      </w:r>
      <w:r w:rsidRPr="008068FA">
        <w:rPr>
          <w:rFonts w:ascii="Times New Roman" w:hAnsi="Times New Roman" w:cs="Times New Roman"/>
          <w:color w:val="000000"/>
          <w:sz w:val="24"/>
          <w:szCs w:val="24"/>
        </w:rPr>
        <w:t xml:space="preserve"> значения </w:t>
      </w:r>
      <w:r w:rsidRPr="008068FA">
        <w:rPr>
          <w:rFonts w:ascii="Times New Roman" w:hAnsi="Times New Roman" w:cs="Times New Roman"/>
          <w:sz w:val="24"/>
          <w:szCs w:val="24"/>
        </w:rPr>
        <w:t xml:space="preserve">средних уровней денежных доходов в </w:t>
      </w:r>
      <w:r w:rsidRPr="008068FA">
        <w:rPr>
          <w:rFonts w:ascii="Times New Roman" w:hAnsi="Times New Roman" w:cs="Times New Roman"/>
          <w:color w:val="000000"/>
          <w:sz w:val="24"/>
          <w:szCs w:val="24"/>
        </w:rPr>
        <w:t xml:space="preserve">1-ой и 10-ой </w:t>
      </w:r>
      <w:proofErr w:type="spellStart"/>
      <w:r w:rsidRPr="008068FA">
        <w:rPr>
          <w:rFonts w:ascii="Times New Roman" w:hAnsi="Times New Roman" w:cs="Times New Roman"/>
          <w:color w:val="000000"/>
          <w:sz w:val="24"/>
          <w:szCs w:val="24"/>
        </w:rPr>
        <w:t>децильных</w:t>
      </w:r>
      <w:proofErr w:type="spellEnd"/>
      <w:r w:rsidRPr="008068FA">
        <w:rPr>
          <w:rFonts w:ascii="Times New Roman" w:hAnsi="Times New Roman" w:cs="Times New Roman"/>
          <w:color w:val="000000"/>
          <w:sz w:val="24"/>
          <w:szCs w:val="24"/>
        </w:rPr>
        <w:t xml:space="preserve"> группах соответственно.</w:t>
      </w:r>
    </w:p>
    <w:p w:rsidR="00300642" w:rsidRPr="008068FA" w:rsidRDefault="00300642"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Для оценки бедности населения мы будем использовать интегральный подход, который предполагает расчет итого интегрального показателя на основе предварительного исчисления локальных индексо</w:t>
      </w:r>
      <w:r w:rsidR="008D6D08">
        <w:rPr>
          <w:rFonts w:ascii="Times New Roman" w:hAnsi="Times New Roman" w:cs="Times New Roman"/>
          <w:sz w:val="24"/>
          <w:szCs w:val="24"/>
        </w:rPr>
        <w:t>в</w:t>
      </w:r>
      <w:r w:rsidRPr="008068FA">
        <w:rPr>
          <w:rFonts w:ascii="Times New Roman" w:hAnsi="Times New Roman" w:cs="Times New Roman"/>
          <w:sz w:val="24"/>
          <w:szCs w:val="24"/>
        </w:rPr>
        <w:t xml:space="preserve"> и частных индексов по блокам.</w:t>
      </w:r>
    </w:p>
    <w:p w:rsidR="00AC2ED4" w:rsidRPr="008068FA" w:rsidRDefault="00AC2ED4" w:rsidP="008068FA">
      <w:pPr>
        <w:pStyle w:val="a7"/>
        <w:spacing w:after="0" w:line="360" w:lineRule="auto"/>
        <w:ind w:left="0" w:firstLine="709"/>
        <w:jc w:val="both"/>
        <w:rPr>
          <w:rFonts w:ascii="Times New Roman" w:hAnsi="Times New Roman" w:cs="Times New Roman"/>
          <w:sz w:val="24"/>
          <w:szCs w:val="24"/>
        </w:rPr>
      </w:pPr>
      <w:r w:rsidRPr="008068FA">
        <w:rPr>
          <w:rFonts w:ascii="Times New Roman" w:hAnsi="Times New Roman" w:cs="Times New Roman"/>
          <w:sz w:val="24"/>
          <w:szCs w:val="24"/>
        </w:rPr>
        <w:t>Для приведения исходных показателей к сопоставимому виду</w:t>
      </w:r>
      <w:r w:rsidR="00300642" w:rsidRPr="008068FA">
        <w:rPr>
          <w:rFonts w:ascii="Times New Roman" w:hAnsi="Times New Roman" w:cs="Times New Roman"/>
          <w:sz w:val="24"/>
          <w:szCs w:val="24"/>
        </w:rPr>
        <w:t>,</w:t>
      </w:r>
      <w:r w:rsidRPr="008068FA">
        <w:rPr>
          <w:rFonts w:ascii="Times New Roman" w:hAnsi="Times New Roman" w:cs="Times New Roman"/>
          <w:sz w:val="24"/>
          <w:szCs w:val="24"/>
        </w:rPr>
        <w:t xml:space="preserve"> </w:t>
      </w:r>
      <w:r w:rsidR="00300642" w:rsidRPr="008068FA">
        <w:rPr>
          <w:rFonts w:ascii="Times New Roman" w:hAnsi="Times New Roman" w:cs="Times New Roman"/>
          <w:sz w:val="24"/>
          <w:szCs w:val="24"/>
        </w:rPr>
        <w:t>предварительно необходимо исчислить значения</w:t>
      </w:r>
      <w:r w:rsidRPr="008068FA">
        <w:rPr>
          <w:rFonts w:ascii="Times New Roman" w:hAnsi="Times New Roman" w:cs="Times New Roman"/>
          <w:sz w:val="24"/>
          <w:szCs w:val="24"/>
        </w:rPr>
        <w:t xml:space="preserve"> частных индексов по формуле.</w:t>
      </w:r>
    </w:p>
    <w:tbl>
      <w:tblPr>
        <w:tblW w:w="9883" w:type="dxa"/>
        <w:tblLayout w:type="fixed"/>
        <w:tblLook w:val="04A0" w:firstRow="1" w:lastRow="0" w:firstColumn="1" w:lastColumn="0" w:noHBand="0" w:noVBand="1"/>
      </w:tblPr>
      <w:tblGrid>
        <w:gridCol w:w="8966"/>
        <w:gridCol w:w="917"/>
      </w:tblGrid>
      <w:tr w:rsidR="00AC2ED4" w:rsidRPr="008068FA" w:rsidTr="00300642">
        <w:trPr>
          <w:trHeight w:val="803"/>
        </w:trPr>
        <w:tc>
          <w:tcPr>
            <w:tcW w:w="8966" w:type="dxa"/>
            <w:hideMark/>
          </w:tcPr>
          <w:p w:rsidR="00AC2ED4" w:rsidRPr="008068FA" w:rsidRDefault="00AC2ED4" w:rsidP="008068FA">
            <w:pPr>
              <w:pStyle w:val="a7"/>
              <w:spacing w:after="0" w:line="360" w:lineRule="auto"/>
              <w:ind w:left="1069"/>
              <w:jc w:val="center"/>
              <w:rPr>
                <w:rFonts w:ascii="Times New Roman" w:hAnsi="Times New Roman" w:cs="Times New Roman"/>
                <w:sz w:val="24"/>
                <w:szCs w:val="24"/>
                <w:lang w:val="en-US"/>
              </w:rPr>
            </w:pPr>
            <m:oMath>
              <m:r>
                <w:rPr>
                  <w:rFonts w:ascii="Cambria Math" w:hAnsi="Cambria Math" w:cs="Times New Roman"/>
                  <w:sz w:val="24"/>
                  <w:szCs w:val="24"/>
                </w:rPr>
                <m:t>i=</m:t>
              </m:r>
              <m:f>
                <m:fPr>
                  <m:ctrlPr>
                    <w:rPr>
                      <w:rFonts w:ascii="Cambria Math" w:hAnsi="Cambria Math" w:cs="Times New Roman"/>
                      <w:i/>
                      <w:sz w:val="24"/>
                      <w:szCs w:val="24"/>
                    </w:rPr>
                  </m:ctrlPr>
                </m:fPr>
                <m:num>
                  <m:sSubSup>
                    <m:sSubSupPr>
                      <m:ctrlPr>
                        <w:rPr>
                          <w:rFonts w:ascii="Cambria Math" w:hAnsi="Cambria Math" w:cs="Times New Roman"/>
                          <w:i/>
                          <w:sz w:val="24"/>
                          <w:szCs w:val="24"/>
                        </w:rPr>
                      </m:ctrlPr>
                    </m:sSubSupPr>
                    <m:e>
                      <m:r>
                        <w:rPr>
                          <w:rFonts w:ascii="Cambria Math" w:hAnsi="Cambria Math" w:cs="Times New Roman"/>
                          <w:sz w:val="24"/>
                          <w:szCs w:val="24"/>
                        </w:rPr>
                        <m:t>P</m:t>
                      </m:r>
                    </m:e>
                    <m:sub>
                      <m:r>
                        <w:rPr>
                          <w:rFonts w:ascii="Cambria Math" w:hAnsi="Cambria Math" w:cs="Times New Roman"/>
                          <w:sz w:val="24"/>
                          <w:szCs w:val="24"/>
                        </w:rPr>
                        <m:t>i</m:t>
                      </m:r>
                    </m:sub>
                    <m:sup>
                      <m:r>
                        <w:rPr>
                          <w:rFonts w:ascii="Cambria Math" w:hAnsi="Cambria Math" w:cs="Times New Roman"/>
                          <w:sz w:val="24"/>
                          <w:szCs w:val="24"/>
                        </w:rPr>
                        <m:t>1</m:t>
                      </m:r>
                    </m:sup>
                  </m:sSubSup>
                </m:num>
                <m:den>
                  <m:sSubSup>
                    <m:sSubSupPr>
                      <m:ctrlPr>
                        <w:rPr>
                          <w:rFonts w:ascii="Cambria Math" w:hAnsi="Cambria Math" w:cs="Times New Roman"/>
                          <w:i/>
                          <w:sz w:val="24"/>
                          <w:szCs w:val="24"/>
                        </w:rPr>
                      </m:ctrlPr>
                    </m:sSubSupPr>
                    <m:e>
                      <m:r>
                        <w:rPr>
                          <w:rFonts w:ascii="Cambria Math" w:hAnsi="Cambria Math" w:cs="Times New Roman"/>
                          <w:sz w:val="24"/>
                          <w:szCs w:val="24"/>
                        </w:rPr>
                        <m:t>P</m:t>
                      </m:r>
                    </m:e>
                    <m:sub>
                      <m:r>
                        <w:rPr>
                          <w:rFonts w:ascii="Cambria Math" w:hAnsi="Cambria Math" w:cs="Times New Roman"/>
                          <w:sz w:val="24"/>
                          <w:szCs w:val="24"/>
                        </w:rPr>
                        <m:t>i</m:t>
                      </m:r>
                    </m:sub>
                    <m:sup>
                      <m:r>
                        <w:rPr>
                          <w:rFonts w:ascii="Cambria Math" w:hAnsi="Cambria Math" w:cs="Times New Roman"/>
                          <w:sz w:val="24"/>
                          <w:szCs w:val="24"/>
                        </w:rPr>
                        <m:t>2</m:t>
                      </m:r>
                    </m:sup>
                  </m:sSubSup>
                </m:den>
              </m:f>
            </m:oMath>
            <w:r w:rsidRPr="008068FA">
              <w:rPr>
                <w:rFonts w:ascii="Times New Roman" w:eastAsiaTheme="minorEastAsia" w:hAnsi="Times New Roman" w:cs="Times New Roman"/>
                <w:sz w:val="24"/>
                <w:szCs w:val="24"/>
              </w:rPr>
              <w:t>,</w:t>
            </w:r>
          </w:p>
        </w:tc>
        <w:tc>
          <w:tcPr>
            <w:tcW w:w="917" w:type="dxa"/>
          </w:tcPr>
          <w:p w:rsidR="00AC2ED4" w:rsidRPr="008068FA" w:rsidRDefault="00300642" w:rsidP="008068FA">
            <w:pPr>
              <w:spacing w:after="0" w:line="360" w:lineRule="auto"/>
              <w:jc w:val="right"/>
              <w:rPr>
                <w:rFonts w:ascii="Times New Roman" w:hAnsi="Times New Roman" w:cs="Times New Roman"/>
                <w:sz w:val="24"/>
                <w:szCs w:val="24"/>
                <w:lang w:val="en-US"/>
              </w:rPr>
            </w:pPr>
            <w:r w:rsidRPr="008068FA">
              <w:rPr>
                <w:rFonts w:ascii="Times New Roman" w:hAnsi="Times New Roman" w:cs="Times New Roman"/>
                <w:sz w:val="24"/>
                <w:szCs w:val="24"/>
              </w:rPr>
              <w:t>(2</w:t>
            </w:r>
            <w:r w:rsidR="00AC2ED4" w:rsidRPr="008068FA">
              <w:rPr>
                <w:rFonts w:ascii="Times New Roman" w:hAnsi="Times New Roman" w:cs="Times New Roman"/>
                <w:sz w:val="24"/>
                <w:szCs w:val="24"/>
              </w:rPr>
              <w:t>)</w:t>
            </w:r>
          </w:p>
        </w:tc>
      </w:tr>
    </w:tbl>
    <w:p w:rsidR="00300642" w:rsidRPr="008068FA" w:rsidRDefault="00300642" w:rsidP="008068FA">
      <w:pPr>
        <w:tabs>
          <w:tab w:val="left" w:pos="4266"/>
        </w:tabs>
        <w:spacing w:after="0" w:line="360" w:lineRule="auto"/>
        <w:ind w:firstLine="709"/>
        <w:rPr>
          <w:rFonts w:ascii="Times New Roman" w:hAnsi="Times New Roman" w:cs="Times New Roman"/>
          <w:sz w:val="24"/>
          <w:szCs w:val="24"/>
        </w:rPr>
      </w:pPr>
      <w:r w:rsidRPr="008068FA">
        <w:rPr>
          <w:rFonts w:ascii="Times New Roman" w:hAnsi="Times New Roman" w:cs="Times New Roman"/>
          <w:sz w:val="24"/>
          <w:szCs w:val="24"/>
        </w:rPr>
        <w:t xml:space="preserve">где </w:t>
      </w:r>
      <w:proofErr w:type="spellStart"/>
      <w:r w:rsidRPr="008068FA">
        <w:rPr>
          <w:rFonts w:ascii="Times New Roman" w:hAnsi="Times New Roman" w:cs="Times New Roman"/>
          <w:i/>
          <w:sz w:val="24"/>
          <w:szCs w:val="24"/>
          <w:lang w:val="en-US"/>
        </w:rPr>
        <w:t>i</w:t>
      </w:r>
      <w:proofErr w:type="spellEnd"/>
      <w:r w:rsidRPr="008068FA">
        <w:rPr>
          <w:rFonts w:ascii="Times New Roman" w:hAnsi="Times New Roman" w:cs="Times New Roman"/>
          <w:i/>
          <w:sz w:val="24"/>
          <w:szCs w:val="24"/>
        </w:rPr>
        <w:t xml:space="preserve">  </w:t>
      </w:r>
      <w:r w:rsidRPr="008068FA">
        <w:rPr>
          <w:rFonts w:ascii="Times New Roman" w:hAnsi="Times New Roman" w:cs="Times New Roman"/>
          <w:sz w:val="24"/>
          <w:szCs w:val="24"/>
        </w:rPr>
        <w:t xml:space="preserve">– значение </w:t>
      </w:r>
      <w:r w:rsidRPr="008068FA">
        <w:rPr>
          <w:rFonts w:ascii="Times New Roman" w:eastAsia="Times New Roman" w:hAnsi="Times New Roman" w:cs="Times New Roman"/>
          <w:position w:val="-6"/>
          <w:sz w:val="24"/>
          <w:szCs w:val="24"/>
          <w:lang w:val="en-US"/>
        </w:rPr>
        <w:object w:dxaOrig="135" w:dyaOrig="255">
          <v:shape id="_x0000_i1028" type="#_x0000_t75" style="width:6.95pt;height:13.15pt" o:ole="" fillcolor="window">
            <v:imagedata r:id="rId13" o:title=""/>
          </v:shape>
          <o:OLEObject Type="Embed" ProgID="Equation.3" ShapeID="_x0000_i1028" DrawAspect="Content" ObjectID="_1587839708" r:id="rId14"/>
        </w:object>
      </w:r>
      <w:r w:rsidRPr="008068FA">
        <w:rPr>
          <w:rFonts w:ascii="Times New Roman" w:hAnsi="Times New Roman" w:cs="Times New Roman"/>
          <w:sz w:val="24"/>
          <w:szCs w:val="24"/>
        </w:rPr>
        <w:t>-</w:t>
      </w:r>
      <w:r w:rsidRPr="008068FA">
        <w:rPr>
          <w:rFonts w:ascii="Times New Roman" w:hAnsi="Times New Roman" w:cs="Times New Roman"/>
          <w:sz w:val="24"/>
          <w:szCs w:val="24"/>
        </w:rPr>
        <w:t>го локального показателя, кол-во раз;</w:t>
      </w:r>
    </w:p>
    <w:p w:rsidR="00300642" w:rsidRPr="008068FA" w:rsidRDefault="00300642"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 xml:space="preserve">   </w:t>
      </w:r>
      <w:r w:rsidRPr="008068FA">
        <w:rPr>
          <w:rFonts w:ascii="Times New Roman" w:eastAsia="Times New Roman" w:hAnsi="Times New Roman" w:cs="Times New Roman"/>
          <w:position w:val="-10"/>
          <w:sz w:val="24"/>
          <w:szCs w:val="24"/>
          <w:lang w:val="en-US"/>
        </w:rPr>
        <w:object w:dxaOrig="300" w:dyaOrig="360">
          <v:shape id="_x0000_i1029" type="#_x0000_t75" style="width:14.7pt;height:17.8pt" o:ole="" fillcolor="window">
            <v:imagedata r:id="rId15" o:title=""/>
          </v:shape>
          <o:OLEObject Type="Embed" ProgID="Equation.3" ShapeID="_x0000_i1029" DrawAspect="Content" ObjectID="_1587839709" r:id="rId16"/>
        </w:object>
      </w:r>
      <w:r w:rsidRPr="008068FA">
        <w:rPr>
          <w:rFonts w:ascii="Times New Roman" w:hAnsi="Times New Roman" w:cs="Times New Roman"/>
          <w:sz w:val="24"/>
          <w:szCs w:val="24"/>
        </w:rPr>
        <w:t xml:space="preserve">– фактическое значение </w:t>
      </w:r>
      <w:r w:rsidRPr="008068FA">
        <w:rPr>
          <w:rFonts w:ascii="Times New Roman" w:eastAsia="Times New Roman" w:hAnsi="Times New Roman" w:cs="Times New Roman"/>
          <w:position w:val="-6"/>
          <w:sz w:val="24"/>
          <w:szCs w:val="24"/>
          <w:lang w:val="en-US"/>
        </w:rPr>
        <w:object w:dxaOrig="135" w:dyaOrig="255">
          <v:shape id="_x0000_i1030" type="#_x0000_t75" style="width:6.95pt;height:13.15pt" o:ole="" fillcolor="window">
            <v:imagedata r:id="rId13" o:title=""/>
          </v:shape>
          <o:OLEObject Type="Embed" ProgID="Equation.3" ShapeID="_x0000_i1030" DrawAspect="Content" ObjectID="_1587839710" r:id="rId17"/>
        </w:object>
      </w:r>
      <w:r w:rsidRPr="008068FA">
        <w:rPr>
          <w:rFonts w:ascii="Times New Roman" w:hAnsi="Times New Roman" w:cs="Times New Roman"/>
          <w:sz w:val="24"/>
          <w:szCs w:val="24"/>
        </w:rPr>
        <w:t>-</w:t>
      </w:r>
      <w:r w:rsidRPr="008068FA">
        <w:rPr>
          <w:rFonts w:ascii="Times New Roman" w:hAnsi="Times New Roman" w:cs="Times New Roman"/>
          <w:sz w:val="24"/>
          <w:szCs w:val="24"/>
        </w:rPr>
        <w:t>го показателя за отчетный период;</w:t>
      </w:r>
    </w:p>
    <w:p w:rsidR="00300642" w:rsidRPr="008068FA" w:rsidRDefault="00300642"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 xml:space="preserve">  </w:t>
      </w:r>
      <w:r w:rsidRPr="008068FA">
        <w:rPr>
          <w:rFonts w:ascii="Times New Roman" w:eastAsia="Times New Roman" w:hAnsi="Times New Roman" w:cs="Times New Roman"/>
          <w:position w:val="-10"/>
          <w:sz w:val="24"/>
          <w:szCs w:val="24"/>
          <w:lang w:val="en-US"/>
        </w:rPr>
        <w:object w:dxaOrig="315" w:dyaOrig="360">
          <v:shape id="_x0000_i1031" type="#_x0000_t75" style="width:16.25pt;height:17.8pt" o:ole="" fillcolor="window">
            <v:imagedata r:id="rId18" o:title=""/>
          </v:shape>
          <o:OLEObject Type="Embed" ProgID="Equation.3" ShapeID="_x0000_i1031" DrawAspect="Content" ObjectID="_1587839711" r:id="rId19"/>
        </w:object>
      </w:r>
      <w:r w:rsidRPr="008068FA">
        <w:rPr>
          <w:rFonts w:ascii="Times New Roman" w:hAnsi="Times New Roman" w:cs="Times New Roman"/>
          <w:sz w:val="24"/>
          <w:szCs w:val="24"/>
        </w:rPr>
        <w:t xml:space="preserve">– базисное значение </w:t>
      </w:r>
      <w:r w:rsidRPr="008068FA">
        <w:rPr>
          <w:rFonts w:ascii="Times New Roman" w:eastAsia="Times New Roman" w:hAnsi="Times New Roman" w:cs="Times New Roman"/>
          <w:position w:val="-6"/>
          <w:sz w:val="24"/>
          <w:szCs w:val="24"/>
          <w:lang w:val="en-US"/>
        </w:rPr>
        <w:object w:dxaOrig="135" w:dyaOrig="255">
          <v:shape id="_x0000_i1032" type="#_x0000_t75" style="width:6.95pt;height:13.15pt" o:ole="" fillcolor="window">
            <v:imagedata r:id="rId13" o:title=""/>
          </v:shape>
          <o:OLEObject Type="Embed" ProgID="Equation.3" ShapeID="_x0000_i1032" DrawAspect="Content" ObjectID="_1587839712" r:id="rId20"/>
        </w:object>
      </w:r>
      <w:r w:rsidRPr="008068FA">
        <w:rPr>
          <w:rFonts w:ascii="Times New Roman" w:hAnsi="Times New Roman" w:cs="Times New Roman"/>
          <w:sz w:val="24"/>
          <w:szCs w:val="24"/>
        </w:rPr>
        <w:t>-</w:t>
      </w:r>
      <w:r w:rsidRPr="008068FA">
        <w:rPr>
          <w:rFonts w:ascii="Times New Roman" w:hAnsi="Times New Roman" w:cs="Times New Roman"/>
          <w:sz w:val="24"/>
          <w:szCs w:val="24"/>
        </w:rPr>
        <w:t>го показателя.</w:t>
      </w:r>
    </w:p>
    <w:p w:rsidR="00300642" w:rsidRPr="008068FA" w:rsidRDefault="006D1EFF" w:rsidP="008068FA">
      <w:pPr>
        <w:widowControl w:val="0"/>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При построении интегрального показателя необходимо учитывать разнонаправленность динамики выбранных нами локальных составляющих.</w:t>
      </w:r>
      <w:r w:rsidR="00300642" w:rsidRPr="008068FA">
        <w:rPr>
          <w:rFonts w:ascii="Times New Roman" w:hAnsi="Times New Roman" w:cs="Times New Roman"/>
          <w:sz w:val="24"/>
          <w:szCs w:val="24"/>
        </w:rPr>
        <w:t xml:space="preserve"> Нам необходимо получить интегральный показатель, значения которого будут характеризовать уровень бедности населения. При этом</w:t>
      </w:r>
      <w:proofErr w:type="gramStart"/>
      <w:r w:rsidR="00300642" w:rsidRPr="008068FA">
        <w:rPr>
          <w:rFonts w:ascii="Times New Roman" w:hAnsi="Times New Roman" w:cs="Times New Roman"/>
          <w:sz w:val="24"/>
          <w:szCs w:val="24"/>
        </w:rPr>
        <w:t>,</w:t>
      </w:r>
      <w:proofErr w:type="gramEnd"/>
      <w:r w:rsidR="00300642" w:rsidRPr="008068FA">
        <w:rPr>
          <w:rFonts w:ascii="Times New Roman" w:hAnsi="Times New Roman" w:cs="Times New Roman"/>
          <w:sz w:val="24"/>
          <w:szCs w:val="24"/>
        </w:rPr>
        <w:t xml:space="preserve"> чем выше будут значения интегрального показателя, тем выше уровень бедности в регионах.</w:t>
      </w:r>
      <w:r w:rsidRPr="008068FA">
        <w:rPr>
          <w:rFonts w:ascii="Times New Roman" w:hAnsi="Times New Roman" w:cs="Times New Roman"/>
          <w:sz w:val="24"/>
          <w:szCs w:val="24"/>
        </w:rPr>
        <w:t xml:space="preserve"> </w:t>
      </w:r>
      <w:r w:rsidR="00300642" w:rsidRPr="008068FA">
        <w:rPr>
          <w:rFonts w:ascii="Times New Roman" w:hAnsi="Times New Roman" w:cs="Times New Roman"/>
          <w:sz w:val="24"/>
          <w:szCs w:val="24"/>
        </w:rPr>
        <w:t xml:space="preserve">Из четырех выбранных показателей, только рост первого будет свидетельствовать о росте покупательной способности, т.е. о позитивных изменениях. Увеличение же оставшихся трех, отражает негативную тенденцию. Поэтому при </w:t>
      </w:r>
      <w:r w:rsidR="008068FA" w:rsidRPr="008068FA">
        <w:rPr>
          <w:rFonts w:ascii="Times New Roman" w:hAnsi="Times New Roman" w:cs="Times New Roman"/>
          <w:sz w:val="24"/>
          <w:szCs w:val="24"/>
        </w:rPr>
        <w:t>использовании индикатора покупательной способности доходов населения мы используем обратную к нему величину.</w:t>
      </w:r>
    </w:p>
    <w:p w:rsidR="008068FA" w:rsidRPr="008068FA" w:rsidRDefault="008068FA" w:rsidP="008068FA">
      <w:pPr>
        <w:widowControl w:val="0"/>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 xml:space="preserve">Полученные численные значения локальных показателей объединяются в частные индексы по каждому из блоков и исчисляются по формуле средней геометрической </w:t>
      </w:r>
      <w:r w:rsidRPr="008068FA">
        <w:rPr>
          <w:rFonts w:ascii="Times New Roman" w:hAnsi="Times New Roman" w:cs="Times New Roman"/>
          <w:sz w:val="24"/>
          <w:szCs w:val="24"/>
        </w:rPr>
        <w:lastRenderedPageBreak/>
        <w:t>величины:</w:t>
      </w:r>
    </w:p>
    <w:p w:rsidR="008068FA" w:rsidRPr="008068FA" w:rsidRDefault="008068FA" w:rsidP="008068FA">
      <w:pPr>
        <w:tabs>
          <w:tab w:val="left" w:pos="8460"/>
        </w:tabs>
        <w:spacing w:after="0" w:line="360" w:lineRule="auto"/>
        <w:ind w:firstLine="709"/>
        <w:jc w:val="right"/>
        <w:rPr>
          <w:rFonts w:ascii="Times New Roman" w:hAnsi="Times New Roman" w:cs="Times New Roman"/>
          <w:sz w:val="24"/>
          <w:szCs w:val="24"/>
        </w:rPr>
      </w:pPr>
      <w:r w:rsidRPr="008068FA">
        <w:rPr>
          <w:rFonts w:ascii="Times New Roman" w:hAnsi="Times New Roman" w:cs="Times New Roman"/>
          <w:position w:val="-14"/>
          <w:sz w:val="24"/>
          <w:szCs w:val="24"/>
        </w:rPr>
        <w:t xml:space="preserve">                                        </w:t>
      </w:r>
      <w:r w:rsidRPr="008068FA">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ч</m:t>
            </m:r>
          </m:sub>
        </m:sSub>
        <m:r>
          <w:rPr>
            <w:rFonts w:ascii="Cambria Math" w:hAnsi="Cambria Math" w:cs="Times New Roman"/>
            <w:sz w:val="24"/>
            <w:szCs w:val="24"/>
          </w:rPr>
          <m:t>=</m:t>
        </m:r>
        <m:rad>
          <m:radPr>
            <m:ctrlPr>
              <w:rPr>
                <w:rFonts w:ascii="Cambria Math" w:hAnsi="Cambria Math" w:cs="Times New Roman"/>
                <w:i/>
                <w:sz w:val="24"/>
                <w:szCs w:val="24"/>
              </w:rPr>
            </m:ctrlPr>
          </m:radPr>
          <m:deg>
            <m:r>
              <w:rPr>
                <w:rFonts w:ascii="Cambria Math" w:hAnsi="Cambria Math" w:cs="Times New Roman"/>
                <w:sz w:val="24"/>
                <w:szCs w:val="24"/>
              </w:rPr>
              <m:t>n</m:t>
            </m:r>
          </m:deg>
          <m:e>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2</m:t>
                </m:r>
              </m:sub>
            </m:sSub>
          </m:e>
        </m:rad>
      </m:oMath>
      <w:r w:rsidRPr="008068FA">
        <w:rPr>
          <w:rFonts w:ascii="Times New Roman" w:eastAsiaTheme="minorEastAsia" w:hAnsi="Times New Roman" w:cs="Times New Roman"/>
          <w:sz w:val="24"/>
          <w:szCs w:val="24"/>
        </w:rPr>
        <w:t>,</w:t>
      </w:r>
      <w:r w:rsidRPr="008068FA">
        <w:rPr>
          <w:rFonts w:ascii="Times New Roman" w:hAnsi="Times New Roman" w:cs="Times New Roman"/>
          <w:sz w:val="24"/>
          <w:szCs w:val="24"/>
        </w:rPr>
        <w:t xml:space="preserve">                                                               (3)</w:t>
      </w:r>
    </w:p>
    <w:p w:rsidR="008068FA" w:rsidRPr="008068FA" w:rsidRDefault="008068FA"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 xml:space="preserve">где </w:t>
      </w:r>
      <w:r w:rsidRPr="008068FA">
        <w:rPr>
          <w:rFonts w:ascii="Times New Roman" w:hAnsi="Times New Roman" w:cs="Times New Roman"/>
          <w:noProof/>
          <w:position w:val="-10"/>
          <w:sz w:val="24"/>
          <w:szCs w:val="24"/>
          <w:lang w:eastAsia="ru-RU"/>
        </w:rPr>
        <w:drawing>
          <wp:inline distT="0" distB="0" distL="0" distR="0" wp14:anchorId="6024E6C8" wp14:editId="02B66931">
            <wp:extent cx="157480" cy="21653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7480" cy="216535"/>
                    </a:xfrm>
                    <a:prstGeom prst="rect">
                      <a:avLst/>
                    </a:prstGeom>
                    <a:noFill/>
                    <a:ln>
                      <a:noFill/>
                    </a:ln>
                  </pic:spPr>
                </pic:pic>
              </a:graphicData>
            </a:graphic>
          </wp:inline>
        </w:drawing>
      </w:r>
      <w:r w:rsidRPr="008068FA">
        <w:rPr>
          <w:rFonts w:ascii="Times New Roman" w:hAnsi="Times New Roman" w:cs="Times New Roman"/>
          <w:sz w:val="24"/>
          <w:szCs w:val="24"/>
        </w:rPr>
        <w:t xml:space="preserve">– частный индекс;   </w:t>
      </w:r>
    </w:p>
    <w:p w:rsidR="008068FA" w:rsidRPr="008068FA" w:rsidRDefault="008068FA"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i/>
          <w:sz w:val="24"/>
          <w:szCs w:val="24"/>
        </w:rPr>
        <w:t xml:space="preserve">       </w:t>
      </w:r>
      <w:proofErr w:type="spellStart"/>
      <w:r w:rsidRPr="008068FA">
        <w:rPr>
          <w:rFonts w:ascii="Times New Roman" w:hAnsi="Times New Roman" w:cs="Times New Roman"/>
          <w:i/>
          <w:sz w:val="24"/>
          <w:szCs w:val="24"/>
          <w:lang w:val="en-US"/>
        </w:rPr>
        <w:t>i</w:t>
      </w:r>
      <w:proofErr w:type="spellEnd"/>
      <w:r w:rsidRPr="008068FA">
        <w:rPr>
          <w:rFonts w:ascii="Times New Roman" w:hAnsi="Times New Roman" w:cs="Times New Roman"/>
          <w:i/>
          <w:noProof/>
          <w:position w:val="-12"/>
          <w:sz w:val="24"/>
          <w:szCs w:val="24"/>
          <w:vertAlign w:val="subscript"/>
          <w:lang w:eastAsia="ru-RU"/>
        </w:rPr>
        <w:t>1,2</w:t>
      </w:r>
      <w:r w:rsidRPr="008068FA">
        <w:rPr>
          <w:rFonts w:ascii="Times New Roman" w:hAnsi="Times New Roman" w:cs="Times New Roman"/>
          <w:sz w:val="24"/>
          <w:szCs w:val="24"/>
        </w:rPr>
        <w:t xml:space="preserve">– </w:t>
      </w:r>
      <w:proofErr w:type="gramStart"/>
      <w:r w:rsidRPr="008068FA">
        <w:rPr>
          <w:rFonts w:ascii="Times New Roman" w:hAnsi="Times New Roman" w:cs="Times New Roman"/>
          <w:sz w:val="24"/>
          <w:szCs w:val="24"/>
        </w:rPr>
        <w:t xml:space="preserve">значения  </w:t>
      </w:r>
      <w:proofErr w:type="gramEnd"/>
      <w:r w:rsidRPr="008068FA">
        <w:rPr>
          <w:rFonts w:ascii="Times New Roman" w:hAnsi="Times New Roman" w:cs="Times New Roman"/>
          <w:noProof/>
          <w:position w:val="-6"/>
          <w:sz w:val="24"/>
          <w:szCs w:val="24"/>
          <w:lang w:eastAsia="ru-RU"/>
        </w:rPr>
        <w:drawing>
          <wp:inline distT="0" distB="0" distL="0" distR="0" wp14:anchorId="2AEE2ACF" wp14:editId="0DED0EE9">
            <wp:extent cx="88265" cy="157480"/>
            <wp:effectExtent l="0" t="0" r="698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88265" cy="157480"/>
                    </a:xfrm>
                    <a:prstGeom prst="rect">
                      <a:avLst/>
                    </a:prstGeom>
                    <a:noFill/>
                    <a:ln>
                      <a:noFill/>
                    </a:ln>
                  </pic:spPr>
                </pic:pic>
              </a:graphicData>
            </a:graphic>
          </wp:inline>
        </w:drawing>
      </w:r>
      <w:r w:rsidRPr="008068FA">
        <w:rPr>
          <w:rFonts w:ascii="Times New Roman" w:hAnsi="Times New Roman" w:cs="Times New Roman"/>
          <w:sz w:val="24"/>
          <w:szCs w:val="24"/>
        </w:rPr>
        <w:t>-го локального показателя.</w:t>
      </w:r>
    </w:p>
    <w:p w:rsidR="008068FA" w:rsidRPr="008068FA" w:rsidRDefault="008068FA"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 xml:space="preserve">В данном случае, </w:t>
      </w:r>
      <w:proofErr w:type="gramStart"/>
      <w:r w:rsidRPr="008068FA">
        <w:rPr>
          <w:rFonts w:ascii="Times New Roman" w:hAnsi="Times New Roman" w:cs="Times New Roman"/>
          <w:sz w:val="24"/>
          <w:szCs w:val="24"/>
        </w:rPr>
        <w:t>средняя</w:t>
      </w:r>
      <w:proofErr w:type="gramEnd"/>
      <w:r w:rsidRPr="008068FA">
        <w:rPr>
          <w:rFonts w:ascii="Times New Roman" w:hAnsi="Times New Roman" w:cs="Times New Roman"/>
          <w:sz w:val="24"/>
          <w:szCs w:val="24"/>
        </w:rPr>
        <w:t xml:space="preserve"> геометрическая предпочтительнее средней арифметической, т.к. мы используем темпы роста исследуемых величин.</w:t>
      </w:r>
    </w:p>
    <w:p w:rsidR="008068FA" w:rsidRPr="008068FA" w:rsidRDefault="008068FA"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Интегральный показатель бедности (</w:t>
      </w:r>
      <w:proofErr w:type="gramStart"/>
      <w:r w:rsidRPr="008068FA">
        <w:rPr>
          <w:rFonts w:ascii="Times New Roman" w:eastAsia="Times New Roman" w:hAnsi="Times New Roman" w:cs="Times New Roman"/>
          <w:sz w:val="24"/>
          <w:szCs w:val="24"/>
          <w:lang w:val="en-US"/>
        </w:rPr>
        <w:t>I</w:t>
      </w:r>
      <w:proofErr w:type="gramEnd"/>
      <w:r w:rsidRPr="008068FA">
        <w:rPr>
          <w:rFonts w:ascii="Times New Roman" w:eastAsia="Times New Roman" w:hAnsi="Times New Roman" w:cs="Times New Roman"/>
          <w:sz w:val="24"/>
          <w:szCs w:val="24"/>
          <w:vertAlign w:val="subscript"/>
        </w:rPr>
        <w:t>Б</w:t>
      </w:r>
      <w:r w:rsidRPr="008068FA">
        <w:rPr>
          <w:rFonts w:ascii="Times New Roman" w:hAnsi="Times New Roman" w:cs="Times New Roman"/>
          <w:sz w:val="24"/>
          <w:szCs w:val="24"/>
        </w:rPr>
        <w:t xml:space="preserve">) </w:t>
      </w:r>
      <w:r w:rsidR="006D1EFF" w:rsidRPr="008068FA">
        <w:rPr>
          <w:rFonts w:ascii="Times New Roman" w:hAnsi="Times New Roman" w:cs="Times New Roman"/>
          <w:sz w:val="24"/>
          <w:szCs w:val="24"/>
        </w:rPr>
        <w:t>в целом, в свою очередь, также определяется как средняя геометрическая из индексов показателей, характеризующи</w:t>
      </w:r>
      <w:r w:rsidRPr="008068FA">
        <w:rPr>
          <w:rFonts w:ascii="Times New Roman" w:hAnsi="Times New Roman" w:cs="Times New Roman"/>
          <w:sz w:val="24"/>
          <w:szCs w:val="24"/>
        </w:rPr>
        <w:t>х бедность населения по доходам.</w:t>
      </w:r>
    </w:p>
    <w:p w:rsidR="006D1EFF" w:rsidRPr="008068FA" w:rsidRDefault="008068FA" w:rsidP="008068FA">
      <w:pPr>
        <w:pStyle w:val="a5"/>
        <w:spacing w:after="0" w:line="360" w:lineRule="auto"/>
        <w:ind w:left="0" w:firstLine="709"/>
        <w:rPr>
          <w:szCs w:val="24"/>
        </w:rPr>
      </w:pPr>
      <w:proofErr w:type="gramStart"/>
      <w:r w:rsidRPr="008068FA">
        <w:rPr>
          <w:szCs w:val="24"/>
          <w:lang w:val="en-US"/>
        </w:rPr>
        <w:t>I</w:t>
      </w:r>
      <w:r w:rsidRPr="008068FA">
        <w:rPr>
          <w:szCs w:val="24"/>
          <w:vertAlign w:val="subscript"/>
        </w:rPr>
        <w:t>Б</w:t>
      </w:r>
      <w:r w:rsidRPr="008068FA">
        <w:rPr>
          <w:szCs w:val="24"/>
        </w:rPr>
        <w:t xml:space="preserve"> </w:t>
      </w:r>
      <w:r w:rsidR="006D1EFF" w:rsidRPr="008068FA">
        <w:rPr>
          <w:szCs w:val="24"/>
        </w:rPr>
        <w:t xml:space="preserve"> рассчитывается</w:t>
      </w:r>
      <w:proofErr w:type="gramEnd"/>
      <w:r w:rsidR="006D1EFF" w:rsidRPr="008068FA">
        <w:rPr>
          <w:szCs w:val="24"/>
        </w:rPr>
        <w:t xml:space="preserve"> по формуле:</w:t>
      </w:r>
    </w:p>
    <w:p w:rsidR="008068FA" w:rsidRPr="008068FA" w:rsidRDefault="008068FA" w:rsidP="008068FA">
      <w:pPr>
        <w:tabs>
          <w:tab w:val="left" w:pos="8460"/>
        </w:tabs>
        <w:spacing w:after="0" w:line="360" w:lineRule="auto"/>
        <w:ind w:firstLine="709"/>
        <w:jc w:val="right"/>
        <w:rPr>
          <w:rFonts w:ascii="Times New Roman" w:hAnsi="Times New Roman" w:cs="Times New Roman"/>
          <w:sz w:val="24"/>
          <w:szCs w:val="24"/>
        </w:rPr>
      </w:pPr>
      <w:r w:rsidRPr="008068FA">
        <w:rPr>
          <w:rFonts w:ascii="Times New Roman" w:hAnsi="Times New Roman" w:cs="Times New Roman"/>
          <w:position w:val="-14"/>
          <w:sz w:val="24"/>
          <w:szCs w:val="24"/>
        </w:rPr>
        <w:t xml:space="preserve">                                        </w:t>
      </w:r>
      <w:r w:rsidRPr="008068FA">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Б</m:t>
            </m:r>
          </m:sub>
        </m:sSub>
        <m:r>
          <w:rPr>
            <w:rFonts w:ascii="Cambria Math" w:hAnsi="Cambria Math" w:cs="Times New Roman"/>
            <w:sz w:val="24"/>
            <w:szCs w:val="24"/>
          </w:rPr>
          <m:t>=</m:t>
        </m:r>
        <m:rad>
          <m:radPr>
            <m:ctrlPr>
              <w:rPr>
                <w:rFonts w:ascii="Cambria Math" w:hAnsi="Cambria Math" w:cs="Times New Roman"/>
                <w:i/>
                <w:sz w:val="24"/>
                <w:szCs w:val="24"/>
              </w:rPr>
            </m:ctrlPr>
          </m:radPr>
          <m:deg>
            <m:r>
              <w:rPr>
                <w:rFonts w:ascii="Cambria Math" w:hAnsi="Cambria Math" w:cs="Times New Roman"/>
                <w:sz w:val="24"/>
                <w:szCs w:val="24"/>
              </w:rPr>
              <m:t>n</m:t>
            </m:r>
          </m:deg>
          <m:e>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2</m:t>
                </m:r>
              </m:sub>
            </m:sSub>
          </m:e>
        </m:rad>
      </m:oMath>
      <w:r w:rsidRPr="008068FA">
        <w:rPr>
          <w:rFonts w:ascii="Times New Roman" w:eastAsiaTheme="minorEastAsia" w:hAnsi="Times New Roman" w:cs="Times New Roman"/>
          <w:sz w:val="24"/>
          <w:szCs w:val="24"/>
        </w:rPr>
        <w:t>,</w:t>
      </w:r>
      <w:r w:rsidRPr="008068FA">
        <w:rPr>
          <w:rFonts w:ascii="Times New Roman" w:hAnsi="Times New Roman" w:cs="Times New Roman"/>
          <w:sz w:val="24"/>
          <w:szCs w:val="24"/>
        </w:rPr>
        <w:t xml:space="preserve">                                                               (4)</w:t>
      </w:r>
    </w:p>
    <w:p w:rsidR="006D1EFF" w:rsidRPr="008068FA" w:rsidRDefault="008068FA"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где  I</w:t>
      </w:r>
      <w:r w:rsidRPr="008068FA">
        <w:rPr>
          <w:rFonts w:ascii="Times New Roman" w:hAnsi="Times New Roman" w:cs="Times New Roman"/>
          <w:sz w:val="24"/>
          <w:szCs w:val="24"/>
          <w:vertAlign w:val="subscript"/>
        </w:rPr>
        <w:t>1</w:t>
      </w:r>
      <w:r w:rsidR="006D1EFF" w:rsidRPr="008068FA">
        <w:rPr>
          <w:rFonts w:ascii="Times New Roman" w:hAnsi="Times New Roman" w:cs="Times New Roman"/>
          <w:sz w:val="24"/>
          <w:szCs w:val="24"/>
        </w:rPr>
        <w:t xml:space="preserve"> – </w:t>
      </w:r>
      <w:r w:rsidRPr="008068FA">
        <w:rPr>
          <w:rFonts w:ascii="Times New Roman" w:hAnsi="Times New Roman" w:cs="Times New Roman"/>
          <w:sz w:val="24"/>
          <w:szCs w:val="24"/>
        </w:rPr>
        <w:t>частный индекс, характеризующий уровень доходов и структуру расходов населения</w:t>
      </w:r>
      <w:r w:rsidR="006D1EFF" w:rsidRPr="008068FA">
        <w:rPr>
          <w:rFonts w:ascii="Times New Roman" w:hAnsi="Times New Roman" w:cs="Times New Roman"/>
          <w:sz w:val="24"/>
          <w:szCs w:val="24"/>
        </w:rPr>
        <w:t>;</w:t>
      </w:r>
    </w:p>
    <w:p w:rsidR="008068FA" w:rsidRPr="008068FA" w:rsidRDefault="008068FA" w:rsidP="008068FA">
      <w:pPr>
        <w:widowControl w:val="0"/>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 xml:space="preserve">        I</w:t>
      </w:r>
      <w:r w:rsidRPr="008068FA">
        <w:rPr>
          <w:rFonts w:ascii="Times New Roman" w:hAnsi="Times New Roman" w:cs="Times New Roman"/>
          <w:sz w:val="24"/>
          <w:szCs w:val="24"/>
          <w:vertAlign w:val="subscript"/>
        </w:rPr>
        <w:t xml:space="preserve">2 </w:t>
      </w:r>
      <w:r w:rsidRPr="008068FA">
        <w:rPr>
          <w:rFonts w:ascii="Times New Roman" w:hAnsi="Times New Roman" w:cs="Times New Roman"/>
          <w:sz w:val="24"/>
          <w:szCs w:val="24"/>
        </w:rPr>
        <w:t xml:space="preserve">– частный индекс, отражающий уровень абсолютной бедности и степень неравенства в распределении доходов населения. </w:t>
      </w:r>
    </w:p>
    <w:p w:rsidR="008068FA" w:rsidRPr="008068FA" w:rsidRDefault="008068FA" w:rsidP="008068FA">
      <w:pPr>
        <w:widowControl w:val="0"/>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 xml:space="preserve">Полученный индекс позволяет оценить уровень бедности относительно среднероссийского уровня. Величина </w:t>
      </w:r>
      <w:proofErr w:type="gramStart"/>
      <w:r w:rsidRPr="008068FA">
        <w:rPr>
          <w:rFonts w:ascii="Times New Roman" w:hAnsi="Times New Roman" w:cs="Times New Roman"/>
          <w:sz w:val="24"/>
          <w:szCs w:val="24"/>
          <w:lang w:val="en-US"/>
        </w:rPr>
        <w:t>I</w:t>
      </w:r>
      <w:proofErr w:type="gramEnd"/>
      <w:r w:rsidRPr="008068FA">
        <w:rPr>
          <w:rFonts w:ascii="Times New Roman" w:hAnsi="Times New Roman" w:cs="Times New Roman"/>
          <w:sz w:val="24"/>
          <w:szCs w:val="24"/>
          <w:vertAlign w:val="subscript"/>
        </w:rPr>
        <w:t>Б</w:t>
      </w:r>
      <w:r w:rsidRPr="008068FA">
        <w:rPr>
          <w:rFonts w:ascii="Times New Roman" w:hAnsi="Times New Roman" w:cs="Times New Roman"/>
          <w:sz w:val="24"/>
          <w:szCs w:val="24"/>
        </w:rPr>
        <w:t xml:space="preserve"> &gt; 1, свидетельствует об уровне бедности в регионе выше среднероссийского.</w:t>
      </w:r>
    </w:p>
    <w:p w:rsidR="008068FA" w:rsidRPr="008068FA" w:rsidRDefault="008068FA" w:rsidP="008068FA">
      <w:pPr>
        <w:spacing w:after="0" w:line="360" w:lineRule="auto"/>
        <w:ind w:firstLine="709"/>
        <w:jc w:val="both"/>
        <w:rPr>
          <w:rFonts w:ascii="Times New Roman" w:hAnsi="Times New Roman" w:cs="Times New Roman"/>
          <w:sz w:val="24"/>
          <w:szCs w:val="24"/>
        </w:rPr>
      </w:pPr>
      <w:r w:rsidRPr="008068FA">
        <w:rPr>
          <w:rFonts w:ascii="Times New Roman" w:hAnsi="Times New Roman" w:cs="Times New Roman"/>
          <w:sz w:val="24"/>
          <w:szCs w:val="24"/>
        </w:rPr>
        <w:t>Расчеты проводились на основе официальных статистических данных в динамике на примере регионов Приволжского федерального округа.</w:t>
      </w:r>
    </w:p>
    <w:p w:rsidR="000B1BF9" w:rsidRPr="008068FA" w:rsidRDefault="00267573" w:rsidP="008068FA">
      <w:pPr>
        <w:ind w:firstLine="709"/>
        <w:jc w:val="both"/>
        <w:rPr>
          <w:rFonts w:ascii="Times New Roman" w:hAnsi="Times New Roman" w:cs="Times New Roman"/>
          <w:sz w:val="24"/>
          <w:szCs w:val="24"/>
        </w:rPr>
      </w:pPr>
      <w:r w:rsidRPr="008068FA">
        <w:rPr>
          <w:rFonts w:ascii="Times New Roman" w:hAnsi="Times New Roman" w:cs="Times New Roman"/>
          <w:sz w:val="24"/>
          <w:szCs w:val="24"/>
        </w:rPr>
        <w:t xml:space="preserve">Таблица 1 – Динамика </w:t>
      </w:r>
      <w:r w:rsidR="008D6D08">
        <w:rPr>
          <w:rFonts w:ascii="Times New Roman" w:hAnsi="Times New Roman" w:cs="Times New Roman"/>
          <w:sz w:val="24"/>
          <w:szCs w:val="24"/>
        </w:rPr>
        <w:t>интегрального показателя</w:t>
      </w:r>
      <w:r w:rsidRPr="008068FA">
        <w:rPr>
          <w:rFonts w:ascii="Times New Roman" w:hAnsi="Times New Roman" w:cs="Times New Roman"/>
          <w:sz w:val="24"/>
          <w:szCs w:val="24"/>
        </w:rPr>
        <w:t xml:space="preserve"> бедности в регионах Приволжского федерального округа в 2002-2016 гг.</w:t>
      </w:r>
    </w:p>
    <w:tbl>
      <w:tblPr>
        <w:tblW w:w="9975" w:type="dxa"/>
        <w:tblInd w:w="108" w:type="dxa"/>
        <w:tblLayout w:type="fixed"/>
        <w:tblLook w:val="04A0" w:firstRow="1" w:lastRow="0" w:firstColumn="1" w:lastColumn="0" w:noHBand="0" w:noVBand="1"/>
      </w:tblPr>
      <w:tblGrid>
        <w:gridCol w:w="1560"/>
        <w:gridCol w:w="701"/>
        <w:gridCol w:w="701"/>
        <w:gridCol w:w="701"/>
        <w:gridCol w:w="702"/>
        <w:gridCol w:w="701"/>
        <w:gridCol w:w="701"/>
        <w:gridCol w:w="701"/>
        <w:gridCol w:w="702"/>
        <w:gridCol w:w="701"/>
        <w:gridCol w:w="701"/>
        <w:gridCol w:w="701"/>
        <w:gridCol w:w="702"/>
      </w:tblGrid>
      <w:tr w:rsidR="00267573" w:rsidRPr="00A31842" w:rsidTr="00E6415A">
        <w:trPr>
          <w:trHeight w:val="78"/>
        </w:trPr>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267573" w:rsidRPr="0094320D" w:rsidRDefault="00267573" w:rsidP="00C64300">
            <w:pPr>
              <w:shd w:val="clear" w:color="auto" w:fill="FFFFFF" w:themeFill="background1"/>
              <w:spacing w:after="0" w:line="240" w:lineRule="auto"/>
              <w:jc w:val="center"/>
              <w:rPr>
                <w:rFonts w:ascii="Arial" w:eastAsia="Times New Roman" w:hAnsi="Arial" w:cs="Arial"/>
                <w:color w:val="000000"/>
                <w:sz w:val="18"/>
                <w:szCs w:val="18"/>
                <w:lang w:eastAsia="ru-RU"/>
              </w:rPr>
            </w:pPr>
          </w:p>
        </w:tc>
        <w:tc>
          <w:tcPr>
            <w:tcW w:w="701"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2002</w:t>
            </w:r>
          </w:p>
        </w:tc>
        <w:tc>
          <w:tcPr>
            <w:tcW w:w="701"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2005</w:t>
            </w:r>
          </w:p>
        </w:tc>
        <w:tc>
          <w:tcPr>
            <w:tcW w:w="701"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2006</w:t>
            </w:r>
          </w:p>
        </w:tc>
        <w:tc>
          <w:tcPr>
            <w:tcW w:w="702"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2007</w:t>
            </w:r>
          </w:p>
        </w:tc>
        <w:tc>
          <w:tcPr>
            <w:tcW w:w="701"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2009</w:t>
            </w:r>
          </w:p>
        </w:tc>
        <w:tc>
          <w:tcPr>
            <w:tcW w:w="701"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2010</w:t>
            </w:r>
          </w:p>
        </w:tc>
        <w:tc>
          <w:tcPr>
            <w:tcW w:w="701"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2012</w:t>
            </w:r>
          </w:p>
        </w:tc>
        <w:tc>
          <w:tcPr>
            <w:tcW w:w="702"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2013</w:t>
            </w:r>
          </w:p>
        </w:tc>
        <w:tc>
          <w:tcPr>
            <w:tcW w:w="701"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2014</w:t>
            </w:r>
          </w:p>
        </w:tc>
        <w:tc>
          <w:tcPr>
            <w:tcW w:w="701"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2015</w:t>
            </w:r>
          </w:p>
        </w:tc>
        <w:tc>
          <w:tcPr>
            <w:tcW w:w="701" w:type="dxa"/>
            <w:tcBorders>
              <w:top w:val="single" w:sz="4" w:space="0" w:color="auto"/>
              <w:left w:val="nil"/>
              <w:bottom w:val="single" w:sz="4" w:space="0" w:color="auto"/>
              <w:right w:val="single" w:sz="4" w:space="0" w:color="auto"/>
            </w:tcBorders>
            <w:shd w:val="clear" w:color="auto" w:fill="FFFFFF" w:themeFill="background1"/>
            <w:noWrap/>
            <w:hideMark/>
          </w:tcPr>
          <w:p w:rsidR="00267573" w:rsidRPr="0094320D"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2016</w:t>
            </w:r>
          </w:p>
        </w:tc>
        <w:tc>
          <w:tcPr>
            <w:tcW w:w="702" w:type="dxa"/>
            <w:tcBorders>
              <w:top w:val="single" w:sz="4" w:space="0" w:color="auto"/>
              <w:left w:val="nil"/>
              <w:bottom w:val="single" w:sz="4" w:space="0" w:color="auto"/>
              <w:right w:val="single" w:sz="4" w:space="0" w:color="auto"/>
            </w:tcBorders>
            <w:shd w:val="clear" w:color="auto" w:fill="FFFFFF" w:themeFill="background1"/>
          </w:tcPr>
          <w:p w:rsidR="00267573" w:rsidRPr="00A31842" w:rsidRDefault="00267573"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A31842">
              <w:rPr>
                <w:rFonts w:ascii="Arial" w:eastAsia="Times New Roman" w:hAnsi="Arial" w:cs="Arial"/>
                <w:color w:val="000000"/>
                <w:sz w:val="18"/>
                <w:szCs w:val="18"/>
                <w:lang w:eastAsia="ru-RU"/>
              </w:rPr>
              <w:t>Т</w:t>
            </w:r>
            <w:r w:rsidRPr="00A31842">
              <w:rPr>
                <w:rFonts w:ascii="Arial" w:eastAsia="Times New Roman" w:hAnsi="Arial" w:cs="Arial"/>
                <w:color w:val="000000"/>
                <w:sz w:val="18"/>
                <w:szCs w:val="18"/>
                <w:vertAlign w:val="subscript"/>
                <w:lang w:eastAsia="ru-RU"/>
              </w:rPr>
              <w:t>16/02</w:t>
            </w:r>
          </w:p>
        </w:tc>
      </w:tr>
      <w:tr w:rsidR="00F370D7" w:rsidRPr="00A31842" w:rsidTr="00E6415A">
        <w:trPr>
          <w:trHeight w:val="74"/>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РБ</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0,97</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0,98</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0,96</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1,00</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0,99</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7,8</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Республика Марий Эл</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1,33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1,37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1,29</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1,30</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1,25</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1,27</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1,16</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1,16</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-12,8</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Республика Мордовия</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1,16</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1,23</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1,20</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1,23</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1,11</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-5,9</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Республика Татарстан</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0,86</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0,85</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0,80</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0,79</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-20,1</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Удмуртская Республика</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1,01</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0,97</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0,95</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0,95</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0,90</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-8,4</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Чувашская Республика</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1,10</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1,10</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1,07</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1,13</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1,05</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1,08</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-1,9</w:t>
            </w:r>
          </w:p>
        </w:tc>
      </w:tr>
      <w:tr w:rsidR="00F370D7" w:rsidRPr="00A31842" w:rsidTr="00E6415A">
        <w:trPr>
          <w:trHeight w:val="222"/>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Пермский край</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0,97</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1,03</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1,01</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8,4</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Кировская область</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1,13</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1,00</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1,02</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1,06</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0,98</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-6,4</w:t>
            </w:r>
          </w:p>
        </w:tc>
      </w:tr>
      <w:tr w:rsidR="00F370D7" w:rsidRPr="00A31842" w:rsidTr="00E6415A">
        <w:trPr>
          <w:trHeight w:val="370"/>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Нижегородская область</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0,95</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1,00</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1,02</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0,96</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0,86</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-9,0</w:t>
            </w:r>
          </w:p>
        </w:tc>
      </w:tr>
      <w:tr w:rsidR="00F370D7" w:rsidRPr="00A31842" w:rsidTr="00E6415A">
        <w:trPr>
          <w:trHeight w:val="370"/>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Оренбургская область</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1,05</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1,07</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1,04</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0,99</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-5,4</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Пензенская область</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1,16</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1,10</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1,04</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-8,1</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Самарская область</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1,06</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1,07</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1,06</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1,05</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1,06</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1,05</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1,06</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1,03</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0,97</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-8,6</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lastRenderedPageBreak/>
              <w:t>Саратовская область</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1,17</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1,18</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1,17</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1,09</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1,10</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1,7</w:t>
            </w:r>
          </w:p>
        </w:tc>
      </w:tr>
      <w:tr w:rsidR="00F370D7" w:rsidRPr="00A31842" w:rsidTr="00E6415A">
        <w:trPr>
          <w:trHeight w:val="296"/>
        </w:trPr>
        <w:tc>
          <w:tcPr>
            <w:tcW w:w="1560" w:type="dxa"/>
            <w:tcBorders>
              <w:top w:val="nil"/>
              <w:left w:val="single" w:sz="4" w:space="0" w:color="auto"/>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108" w:right="-108"/>
              <w:jc w:val="center"/>
              <w:rPr>
                <w:rFonts w:ascii="Arial" w:eastAsia="Times New Roman" w:hAnsi="Arial" w:cs="Arial"/>
                <w:sz w:val="18"/>
                <w:szCs w:val="18"/>
                <w:lang w:eastAsia="ru-RU"/>
              </w:rPr>
            </w:pPr>
            <w:r w:rsidRPr="0094320D">
              <w:rPr>
                <w:rFonts w:ascii="Arial" w:eastAsia="Times New Roman" w:hAnsi="Arial" w:cs="Arial"/>
                <w:sz w:val="18"/>
                <w:szCs w:val="18"/>
                <w:lang w:eastAsia="ru-RU"/>
              </w:rPr>
              <w:t>Ульяновская область</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1,24</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1,20</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1,20</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1,16</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1,08</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1,11</w:t>
            </w:r>
          </w:p>
        </w:tc>
        <w:tc>
          <w:tcPr>
            <w:tcW w:w="702"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1,11</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1,06</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1,02</w:t>
            </w:r>
          </w:p>
        </w:tc>
        <w:tc>
          <w:tcPr>
            <w:tcW w:w="701" w:type="dxa"/>
            <w:tcBorders>
              <w:top w:val="nil"/>
              <w:left w:val="nil"/>
              <w:bottom w:val="single" w:sz="4" w:space="0" w:color="auto"/>
              <w:right w:val="single" w:sz="4" w:space="0" w:color="auto"/>
            </w:tcBorders>
            <w:shd w:val="clear" w:color="auto" w:fill="FFFFFF" w:themeFill="background1"/>
            <w:hideMark/>
          </w:tcPr>
          <w:p w:rsidR="00F370D7" w:rsidRPr="0094320D" w:rsidRDefault="00F370D7" w:rsidP="00E6415A">
            <w:pPr>
              <w:shd w:val="clear" w:color="auto" w:fill="FFFFFF" w:themeFill="background1"/>
              <w:spacing w:after="0" w:line="240" w:lineRule="auto"/>
              <w:ind w:left="-85" w:right="-164"/>
              <w:jc w:val="center"/>
              <w:rPr>
                <w:rFonts w:ascii="Arial" w:eastAsia="Times New Roman" w:hAnsi="Arial" w:cs="Arial"/>
                <w:color w:val="000000"/>
                <w:sz w:val="18"/>
                <w:szCs w:val="18"/>
                <w:lang w:eastAsia="ru-RU"/>
              </w:rPr>
            </w:pPr>
            <w:r w:rsidRPr="0094320D">
              <w:rPr>
                <w:rFonts w:ascii="Arial" w:eastAsia="Times New Roman" w:hAnsi="Arial" w:cs="Arial"/>
                <w:color w:val="000000"/>
                <w:sz w:val="18"/>
                <w:szCs w:val="18"/>
                <w:lang w:eastAsia="ru-RU"/>
              </w:rPr>
              <w:t>1,02</w:t>
            </w:r>
          </w:p>
        </w:tc>
        <w:tc>
          <w:tcPr>
            <w:tcW w:w="702" w:type="dxa"/>
            <w:tcBorders>
              <w:top w:val="nil"/>
              <w:left w:val="nil"/>
              <w:bottom w:val="single" w:sz="4" w:space="0" w:color="auto"/>
              <w:right w:val="single" w:sz="4" w:space="0" w:color="auto"/>
            </w:tcBorders>
            <w:shd w:val="clear" w:color="auto" w:fill="FFFFFF" w:themeFill="background1"/>
          </w:tcPr>
          <w:p w:rsidR="00F370D7" w:rsidRPr="00A31842" w:rsidRDefault="00F370D7" w:rsidP="00E6415A">
            <w:pPr>
              <w:spacing w:after="0" w:line="240" w:lineRule="auto"/>
              <w:jc w:val="center"/>
              <w:rPr>
                <w:rFonts w:ascii="Arial" w:hAnsi="Arial" w:cs="Arial"/>
                <w:color w:val="000000"/>
                <w:sz w:val="18"/>
                <w:szCs w:val="18"/>
              </w:rPr>
            </w:pPr>
            <w:r w:rsidRPr="00A31842">
              <w:rPr>
                <w:rFonts w:ascii="Arial" w:hAnsi="Arial" w:cs="Arial"/>
                <w:color w:val="000000"/>
                <w:sz w:val="18"/>
                <w:szCs w:val="18"/>
              </w:rPr>
              <w:t>-16,7</w:t>
            </w:r>
          </w:p>
        </w:tc>
      </w:tr>
    </w:tbl>
    <w:p w:rsidR="000B1BF9" w:rsidRDefault="000B1BF9" w:rsidP="000B1BF9">
      <w:pPr>
        <w:jc w:val="center"/>
        <w:rPr>
          <w:rFonts w:ascii="Times New Roman" w:hAnsi="Times New Roman" w:cs="Times New Roman"/>
        </w:rPr>
      </w:pPr>
    </w:p>
    <w:p w:rsidR="00112BDB" w:rsidRPr="00E6415A" w:rsidRDefault="00112BDB" w:rsidP="00B919E0">
      <w:pPr>
        <w:spacing w:after="0" w:line="360" w:lineRule="auto"/>
        <w:ind w:firstLine="709"/>
        <w:jc w:val="both"/>
        <w:rPr>
          <w:rFonts w:ascii="Times New Roman" w:hAnsi="Times New Roman" w:cs="Times New Roman"/>
          <w:sz w:val="24"/>
          <w:szCs w:val="24"/>
        </w:rPr>
      </w:pPr>
      <w:r w:rsidRPr="00E6415A">
        <w:rPr>
          <w:rFonts w:ascii="Times New Roman" w:hAnsi="Times New Roman" w:cs="Times New Roman"/>
          <w:sz w:val="24"/>
          <w:szCs w:val="24"/>
        </w:rPr>
        <w:t>Для того</w:t>
      </w:r>
      <w:proofErr w:type="gramStart"/>
      <w:r w:rsidRPr="00E6415A">
        <w:rPr>
          <w:rFonts w:ascii="Times New Roman" w:hAnsi="Times New Roman" w:cs="Times New Roman"/>
          <w:sz w:val="24"/>
          <w:szCs w:val="24"/>
        </w:rPr>
        <w:t>,</w:t>
      </w:r>
      <w:proofErr w:type="gramEnd"/>
      <w:r w:rsidRPr="00E6415A">
        <w:rPr>
          <w:rFonts w:ascii="Times New Roman" w:hAnsi="Times New Roman" w:cs="Times New Roman"/>
          <w:sz w:val="24"/>
          <w:szCs w:val="24"/>
        </w:rPr>
        <w:t xml:space="preserve"> чтобы сделать вывод о причинах изменения</w:t>
      </w:r>
      <w:r w:rsidR="006C1CAB" w:rsidRPr="00E6415A">
        <w:rPr>
          <w:rFonts w:ascii="Times New Roman" w:hAnsi="Times New Roman" w:cs="Times New Roman"/>
          <w:sz w:val="24"/>
          <w:szCs w:val="24"/>
        </w:rPr>
        <w:t xml:space="preserve"> величины</w:t>
      </w:r>
      <w:r w:rsidRPr="00E6415A">
        <w:rPr>
          <w:rFonts w:ascii="Times New Roman" w:hAnsi="Times New Roman" w:cs="Times New Roman"/>
          <w:sz w:val="24"/>
          <w:szCs w:val="24"/>
        </w:rPr>
        <w:t xml:space="preserve"> индекса бедности спустимся на уровень </w:t>
      </w:r>
      <w:r w:rsidR="006C1CAB" w:rsidRPr="00E6415A">
        <w:rPr>
          <w:rFonts w:ascii="Times New Roman" w:hAnsi="Times New Roman" w:cs="Times New Roman"/>
          <w:sz w:val="24"/>
          <w:szCs w:val="24"/>
        </w:rPr>
        <w:t>локальных</w:t>
      </w:r>
      <w:r w:rsidRPr="00E6415A">
        <w:rPr>
          <w:rFonts w:ascii="Times New Roman" w:hAnsi="Times New Roman" w:cs="Times New Roman"/>
          <w:sz w:val="24"/>
          <w:szCs w:val="24"/>
        </w:rPr>
        <w:t xml:space="preserve"> индексов. На рис. 1 представлена лепестковая диаграмма, построенная на основе значений </w:t>
      </w:r>
      <w:r w:rsidR="006C1CAB" w:rsidRPr="00E6415A">
        <w:rPr>
          <w:rFonts w:ascii="Times New Roman" w:hAnsi="Times New Roman" w:cs="Times New Roman"/>
          <w:sz w:val="24"/>
          <w:szCs w:val="24"/>
        </w:rPr>
        <w:t>локальных</w:t>
      </w:r>
      <w:r w:rsidRPr="00E6415A">
        <w:rPr>
          <w:rFonts w:ascii="Times New Roman" w:hAnsi="Times New Roman" w:cs="Times New Roman"/>
          <w:sz w:val="24"/>
          <w:szCs w:val="24"/>
        </w:rPr>
        <w:t xml:space="preserve"> индексов в 2002 г. по регионам ПФО.</w:t>
      </w:r>
    </w:p>
    <w:p w:rsidR="00112BDB" w:rsidRPr="00E6415A" w:rsidRDefault="00112BDB" w:rsidP="00B919E0">
      <w:pPr>
        <w:spacing w:after="0" w:line="360" w:lineRule="auto"/>
        <w:ind w:firstLine="709"/>
        <w:jc w:val="both"/>
        <w:rPr>
          <w:rFonts w:ascii="Times New Roman" w:hAnsi="Times New Roman" w:cs="Times New Roman"/>
          <w:sz w:val="24"/>
          <w:szCs w:val="24"/>
        </w:rPr>
      </w:pPr>
    </w:p>
    <w:p w:rsidR="009C0A52" w:rsidRPr="00E6415A" w:rsidRDefault="0015777A" w:rsidP="0015777A">
      <w:pPr>
        <w:spacing w:after="0" w:line="360" w:lineRule="auto"/>
        <w:jc w:val="center"/>
        <w:rPr>
          <w:rFonts w:ascii="Times New Roman" w:hAnsi="Times New Roman" w:cs="Times New Roman"/>
          <w:sz w:val="24"/>
          <w:szCs w:val="24"/>
        </w:rPr>
      </w:pPr>
      <w:r>
        <w:rPr>
          <w:noProof/>
          <w:lang w:eastAsia="ru-RU"/>
        </w:rPr>
        <w:drawing>
          <wp:inline distT="0" distB="0" distL="0" distR="0" wp14:anchorId="0901B36E" wp14:editId="291764E8">
            <wp:extent cx="5112774" cy="3165987"/>
            <wp:effectExtent l="0" t="0" r="12065" b="1587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12BDB" w:rsidRPr="00E6415A" w:rsidRDefault="00112BDB" w:rsidP="00B919E0">
      <w:pPr>
        <w:spacing w:after="0" w:line="360" w:lineRule="auto"/>
        <w:ind w:firstLine="709"/>
        <w:jc w:val="both"/>
        <w:rPr>
          <w:rFonts w:ascii="Times New Roman" w:hAnsi="Times New Roman" w:cs="Times New Roman"/>
          <w:sz w:val="24"/>
          <w:szCs w:val="24"/>
        </w:rPr>
      </w:pPr>
      <w:r w:rsidRPr="00E6415A">
        <w:rPr>
          <w:rFonts w:ascii="Times New Roman" w:hAnsi="Times New Roman" w:cs="Times New Roman"/>
          <w:sz w:val="24"/>
          <w:szCs w:val="24"/>
        </w:rPr>
        <w:t>Рисунок 1 – Динамика частных индексов бедности в регионах ПФО в 2002 г.</w:t>
      </w:r>
    </w:p>
    <w:p w:rsidR="00112BDB" w:rsidRPr="00E6415A" w:rsidRDefault="006C1CAB" w:rsidP="00B919E0">
      <w:pPr>
        <w:spacing w:after="0" w:line="360" w:lineRule="auto"/>
        <w:ind w:firstLine="709"/>
        <w:jc w:val="both"/>
        <w:rPr>
          <w:rFonts w:ascii="Times New Roman" w:hAnsi="Times New Roman" w:cs="Times New Roman"/>
          <w:sz w:val="24"/>
          <w:szCs w:val="24"/>
          <w:lang w:val="en-US"/>
        </w:rPr>
      </w:pPr>
      <w:r w:rsidRPr="00E6415A">
        <w:rPr>
          <w:rFonts w:ascii="Times New Roman" w:hAnsi="Times New Roman" w:cs="Times New Roman"/>
          <w:sz w:val="24"/>
          <w:szCs w:val="24"/>
        </w:rPr>
        <w:t xml:space="preserve">Данные рис.1  свидетельствуют, что в 2002 г. самые низкие значения по большинству частных индексов и </w:t>
      </w:r>
      <w:proofErr w:type="gramStart"/>
      <w:r w:rsidRPr="00E6415A">
        <w:rPr>
          <w:rFonts w:ascii="Times New Roman" w:hAnsi="Times New Roman" w:cs="Times New Roman"/>
          <w:sz w:val="24"/>
          <w:szCs w:val="24"/>
          <w:lang w:val="en-US"/>
        </w:rPr>
        <w:t>I</w:t>
      </w:r>
      <w:proofErr w:type="gramEnd"/>
      <w:r w:rsidRPr="00E6415A">
        <w:rPr>
          <w:rFonts w:ascii="Times New Roman" w:hAnsi="Times New Roman" w:cs="Times New Roman"/>
          <w:sz w:val="24"/>
          <w:szCs w:val="24"/>
          <w:vertAlign w:val="subscript"/>
        </w:rPr>
        <w:t>Б</w:t>
      </w:r>
      <w:r w:rsidRPr="00E6415A">
        <w:rPr>
          <w:rFonts w:ascii="Times New Roman" w:hAnsi="Times New Roman" w:cs="Times New Roman"/>
          <w:sz w:val="24"/>
          <w:szCs w:val="24"/>
        </w:rPr>
        <w:t xml:space="preserve"> имела Республика Башкортостан, за ней располагались Пермский край и Нижегородская область. Аутсайдерами рейтинга являлись Ульяновская область и Республика Марий Эл.</w:t>
      </w:r>
    </w:p>
    <w:p w:rsidR="007F6825" w:rsidRPr="00E6415A" w:rsidRDefault="007F6825" w:rsidP="00B919E0">
      <w:pPr>
        <w:spacing w:after="0" w:line="360" w:lineRule="auto"/>
        <w:ind w:firstLine="709"/>
        <w:jc w:val="both"/>
        <w:rPr>
          <w:rFonts w:ascii="Times New Roman" w:hAnsi="Times New Roman" w:cs="Times New Roman"/>
          <w:sz w:val="24"/>
          <w:szCs w:val="24"/>
        </w:rPr>
      </w:pPr>
      <w:r w:rsidRPr="00E6415A">
        <w:rPr>
          <w:rFonts w:ascii="Times New Roman" w:hAnsi="Times New Roman" w:cs="Times New Roman"/>
          <w:sz w:val="24"/>
          <w:szCs w:val="24"/>
        </w:rPr>
        <w:t xml:space="preserve">К 2009 г. Республика Башкортостан продолжала </w:t>
      </w:r>
      <w:proofErr w:type="gramStart"/>
      <w:r w:rsidRPr="00E6415A">
        <w:rPr>
          <w:rFonts w:ascii="Times New Roman" w:hAnsi="Times New Roman" w:cs="Times New Roman"/>
          <w:sz w:val="24"/>
          <w:szCs w:val="24"/>
        </w:rPr>
        <w:t>находится</w:t>
      </w:r>
      <w:proofErr w:type="gramEnd"/>
      <w:r w:rsidRPr="00E6415A">
        <w:rPr>
          <w:rFonts w:ascii="Times New Roman" w:hAnsi="Times New Roman" w:cs="Times New Roman"/>
          <w:sz w:val="24"/>
          <w:szCs w:val="24"/>
        </w:rPr>
        <w:t xml:space="preserve"> на лидирующих позициях, уступив первое место Республика Татарстан, которая, в первую очередь, за счет грамотной социальной политики и снижения дифференциации доходов населения переместилась с 5 на 1 место.</w:t>
      </w:r>
    </w:p>
    <w:p w:rsidR="009C0A52" w:rsidRDefault="009C0A52" w:rsidP="00B919E0">
      <w:pPr>
        <w:spacing w:after="0" w:line="360" w:lineRule="auto"/>
        <w:ind w:firstLine="709"/>
        <w:jc w:val="both"/>
        <w:rPr>
          <w:rFonts w:ascii="Times New Roman" w:hAnsi="Times New Roman" w:cs="Times New Roman"/>
          <w:sz w:val="24"/>
          <w:szCs w:val="24"/>
        </w:rPr>
      </w:pPr>
      <w:r w:rsidRPr="00E6415A">
        <w:rPr>
          <w:rFonts w:ascii="Times New Roman" w:hAnsi="Times New Roman" w:cs="Times New Roman"/>
          <w:sz w:val="24"/>
          <w:szCs w:val="24"/>
        </w:rPr>
        <w:t xml:space="preserve">В 2016 г. рейтинг регионов по </w:t>
      </w:r>
      <w:proofErr w:type="gramStart"/>
      <w:r w:rsidRPr="00E6415A">
        <w:rPr>
          <w:rFonts w:ascii="Times New Roman" w:hAnsi="Times New Roman" w:cs="Times New Roman"/>
          <w:sz w:val="24"/>
          <w:szCs w:val="24"/>
          <w:lang w:val="en-US"/>
        </w:rPr>
        <w:t>I</w:t>
      </w:r>
      <w:proofErr w:type="gramEnd"/>
      <w:r w:rsidRPr="00E6415A">
        <w:rPr>
          <w:rFonts w:ascii="Times New Roman" w:hAnsi="Times New Roman" w:cs="Times New Roman"/>
          <w:sz w:val="24"/>
          <w:szCs w:val="24"/>
          <w:vertAlign w:val="subscript"/>
        </w:rPr>
        <w:t xml:space="preserve">Б </w:t>
      </w:r>
      <w:r w:rsidRPr="00E6415A">
        <w:rPr>
          <w:rFonts w:ascii="Times New Roman" w:hAnsi="Times New Roman" w:cs="Times New Roman"/>
          <w:sz w:val="24"/>
          <w:szCs w:val="24"/>
        </w:rPr>
        <w:t>и четырем частным индексам представлен в виде столбиковой диаграммы на рис. 2.</w:t>
      </w:r>
    </w:p>
    <w:p w:rsidR="0015777A" w:rsidRDefault="0015777A" w:rsidP="00B919E0">
      <w:pPr>
        <w:spacing w:after="0" w:line="360" w:lineRule="auto"/>
        <w:ind w:firstLine="709"/>
        <w:jc w:val="both"/>
        <w:rPr>
          <w:rFonts w:ascii="Times New Roman" w:hAnsi="Times New Roman" w:cs="Times New Roman"/>
          <w:sz w:val="24"/>
          <w:szCs w:val="24"/>
        </w:rPr>
      </w:pPr>
      <w:r>
        <w:rPr>
          <w:noProof/>
          <w:lang w:eastAsia="ru-RU"/>
        </w:rPr>
        <w:lastRenderedPageBreak/>
        <w:drawing>
          <wp:inline distT="0" distB="0" distL="0" distR="0" wp14:anchorId="42B572D9" wp14:editId="266E4D74">
            <wp:extent cx="5437238" cy="3283974"/>
            <wp:effectExtent l="0" t="0" r="11430" b="1206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C0A52" w:rsidRPr="00E6415A" w:rsidRDefault="00E6415A" w:rsidP="00E6415A">
      <w:pPr>
        <w:spacing w:after="0" w:line="360" w:lineRule="auto"/>
        <w:ind w:firstLine="709"/>
        <w:jc w:val="both"/>
        <w:rPr>
          <w:rFonts w:ascii="Times New Roman" w:hAnsi="Times New Roman" w:cs="Times New Roman"/>
          <w:sz w:val="24"/>
          <w:szCs w:val="24"/>
        </w:rPr>
      </w:pPr>
      <w:r w:rsidRPr="00E6415A">
        <w:rPr>
          <w:rFonts w:ascii="Times New Roman" w:hAnsi="Times New Roman" w:cs="Times New Roman"/>
          <w:sz w:val="24"/>
          <w:szCs w:val="24"/>
        </w:rPr>
        <w:t>Рисунок 2 – Рейтинг регионов ПФО по частным индексам и интегральному показателю бедности в регионах ПФО в 2016 г.</w:t>
      </w:r>
    </w:p>
    <w:p w:rsidR="00F370D7" w:rsidRDefault="00E6415A" w:rsidP="00E6415A">
      <w:pPr>
        <w:spacing w:after="0" w:line="360" w:lineRule="auto"/>
        <w:ind w:firstLine="709"/>
        <w:jc w:val="both"/>
        <w:rPr>
          <w:rFonts w:ascii="Times New Roman" w:hAnsi="Times New Roman" w:cs="Times New Roman"/>
          <w:sz w:val="24"/>
          <w:szCs w:val="24"/>
        </w:rPr>
      </w:pPr>
      <w:r w:rsidRPr="00E6415A">
        <w:rPr>
          <w:rFonts w:ascii="Times New Roman" w:hAnsi="Times New Roman" w:cs="Times New Roman"/>
          <w:sz w:val="24"/>
          <w:szCs w:val="24"/>
        </w:rPr>
        <w:t>Проанализировав данные табл.</w:t>
      </w:r>
      <w:r w:rsidR="00F370D7" w:rsidRPr="00E6415A">
        <w:rPr>
          <w:rFonts w:ascii="Times New Roman" w:hAnsi="Times New Roman" w:cs="Times New Roman"/>
          <w:sz w:val="24"/>
          <w:szCs w:val="24"/>
        </w:rPr>
        <w:t xml:space="preserve"> 1</w:t>
      </w:r>
      <w:r w:rsidRPr="00E6415A">
        <w:rPr>
          <w:rFonts w:ascii="Times New Roman" w:hAnsi="Times New Roman" w:cs="Times New Roman"/>
          <w:sz w:val="24"/>
          <w:szCs w:val="24"/>
        </w:rPr>
        <w:t xml:space="preserve"> и рис.2</w:t>
      </w:r>
      <w:r w:rsidR="00F370D7" w:rsidRPr="00E6415A">
        <w:rPr>
          <w:rFonts w:ascii="Times New Roman" w:hAnsi="Times New Roman" w:cs="Times New Roman"/>
          <w:sz w:val="24"/>
          <w:szCs w:val="24"/>
        </w:rPr>
        <w:t xml:space="preserve">, можно сделать вывод, что наиболее высокими темпами снижалась бедность в РТ и Ульяновской области на 20,1% и 16,7%. При этом, в двух регионах ПФО (РБ, Пермском крае и </w:t>
      </w:r>
      <w:r w:rsidR="00F370D7" w:rsidRPr="008D6D08">
        <w:rPr>
          <w:rFonts w:ascii="Times New Roman" w:hAnsi="Times New Roman" w:cs="Times New Roman"/>
          <w:sz w:val="24"/>
          <w:szCs w:val="24"/>
        </w:rPr>
        <w:t>Саратовской области)</w:t>
      </w:r>
      <w:r w:rsidR="008D6D08" w:rsidRPr="008D6D08">
        <w:rPr>
          <w:rFonts w:ascii="Times New Roman" w:hAnsi="Times New Roman" w:cs="Times New Roman"/>
          <w:sz w:val="24"/>
          <w:szCs w:val="24"/>
        </w:rPr>
        <w:t>.</w:t>
      </w:r>
      <w:r w:rsidR="00F370D7" w:rsidRPr="008D6D08">
        <w:rPr>
          <w:rFonts w:ascii="Times New Roman" w:hAnsi="Times New Roman" w:cs="Times New Roman"/>
          <w:sz w:val="24"/>
          <w:szCs w:val="24"/>
        </w:rPr>
        <w:t xml:space="preserve"> </w:t>
      </w:r>
      <w:proofErr w:type="gramStart"/>
      <w:r w:rsidR="008D6D08" w:rsidRPr="008D6D08">
        <w:rPr>
          <w:rFonts w:ascii="Times New Roman" w:hAnsi="Times New Roman" w:cs="Times New Roman"/>
          <w:sz w:val="24"/>
          <w:szCs w:val="24"/>
          <w:lang w:val="en-US"/>
        </w:rPr>
        <w:t>I</w:t>
      </w:r>
      <w:r w:rsidR="008D6D08" w:rsidRPr="008D6D08">
        <w:rPr>
          <w:rFonts w:ascii="Times New Roman" w:hAnsi="Times New Roman" w:cs="Times New Roman"/>
          <w:sz w:val="24"/>
          <w:szCs w:val="24"/>
          <w:vertAlign w:val="subscript"/>
        </w:rPr>
        <w:t>Б</w:t>
      </w:r>
      <w:r w:rsidR="00F370D7" w:rsidRPr="008D6D08">
        <w:rPr>
          <w:rFonts w:ascii="Times New Roman" w:hAnsi="Times New Roman" w:cs="Times New Roman"/>
          <w:sz w:val="24"/>
          <w:szCs w:val="24"/>
        </w:rPr>
        <w:t xml:space="preserve"> увеличился, в первую очередь из-за</w:t>
      </w:r>
      <w:r w:rsidRPr="008D6D08">
        <w:rPr>
          <w:rFonts w:ascii="Times New Roman" w:hAnsi="Times New Roman" w:cs="Times New Roman"/>
          <w:sz w:val="24"/>
          <w:szCs w:val="24"/>
        </w:rPr>
        <w:t xml:space="preserve"> роста дифференциации доходов населения и увеличения численности населения с доходами ниже величины прожиточного минимума.</w:t>
      </w:r>
      <w:proofErr w:type="gramEnd"/>
    </w:p>
    <w:p w:rsidR="00D17EAA" w:rsidRDefault="00D17EAA" w:rsidP="00E6415A">
      <w:pPr>
        <w:spacing w:after="0" w:line="360" w:lineRule="auto"/>
        <w:ind w:firstLine="709"/>
        <w:jc w:val="both"/>
        <w:rPr>
          <w:rFonts w:ascii="Times New Roman" w:hAnsi="Times New Roman" w:cs="Times New Roman"/>
          <w:sz w:val="24"/>
          <w:szCs w:val="24"/>
        </w:rPr>
      </w:pPr>
    </w:p>
    <w:p w:rsidR="00D17EAA" w:rsidRDefault="00D17EAA" w:rsidP="00E6415A">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Список использованных источников:</w:t>
      </w:r>
    </w:p>
    <w:p w:rsidR="00D17EAA" w:rsidRPr="00A31842" w:rsidRDefault="00795A55" w:rsidP="00E6415A">
      <w:pPr>
        <w:widowControl w:val="0"/>
        <w:numPr>
          <w:ilvl w:val="0"/>
          <w:numId w:val="3"/>
        </w:numPr>
        <w:tabs>
          <w:tab w:val="clear" w:pos="1415"/>
          <w:tab w:val="left" w:pos="720"/>
          <w:tab w:val="num" w:pos="900"/>
          <w:tab w:val="left" w:pos="1134"/>
        </w:tabs>
        <w:spacing w:after="0" w:line="360" w:lineRule="auto"/>
        <w:ind w:left="0" w:firstLine="709"/>
        <w:jc w:val="both"/>
        <w:rPr>
          <w:rFonts w:ascii="Times New Roman" w:hAnsi="Times New Roman" w:cs="Times New Roman"/>
          <w:sz w:val="24"/>
          <w:szCs w:val="24"/>
        </w:rPr>
      </w:pPr>
      <w:r w:rsidRPr="00A31842">
        <w:rPr>
          <w:rFonts w:ascii="Times New Roman" w:hAnsi="Times New Roman" w:cs="Times New Roman"/>
          <w:sz w:val="24"/>
          <w:szCs w:val="24"/>
          <w:lang w:val="be-BY"/>
        </w:rPr>
        <w:t>Сайт Федеральной службы государственной статистики. Режим доступа:</w:t>
      </w:r>
      <w:r w:rsidRPr="00A31842">
        <w:rPr>
          <w:rFonts w:ascii="Times New Roman" w:hAnsi="Times New Roman" w:cs="Times New Roman"/>
          <w:sz w:val="24"/>
          <w:szCs w:val="24"/>
        </w:rPr>
        <w:t xml:space="preserve"> </w:t>
      </w:r>
      <w:hyperlink r:id="rId25" w:history="1">
        <w:r w:rsidRPr="00A31842">
          <w:rPr>
            <w:rStyle w:val="a9"/>
            <w:rFonts w:ascii="Times New Roman" w:hAnsi="Times New Roman" w:cs="Times New Roman"/>
            <w:color w:val="000000"/>
            <w:sz w:val="24"/>
            <w:szCs w:val="24"/>
            <w:lang w:val="en-US"/>
          </w:rPr>
          <w:t>http</w:t>
        </w:r>
        <w:r w:rsidRPr="00A31842">
          <w:rPr>
            <w:rStyle w:val="a9"/>
            <w:rFonts w:ascii="Times New Roman" w:hAnsi="Times New Roman" w:cs="Times New Roman"/>
            <w:color w:val="000000"/>
            <w:sz w:val="24"/>
            <w:szCs w:val="24"/>
          </w:rPr>
          <w:t>://</w:t>
        </w:r>
        <w:r w:rsidRPr="00A31842">
          <w:rPr>
            <w:rStyle w:val="a9"/>
            <w:rFonts w:ascii="Times New Roman" w:hAnsi="Times New Roman" w:cs="Times New Roman"/>
            <w:color w:val="000000"/>
            <w:sz w:val="24"/>
            <w:szCs w:val="24"/>
            <w:lang w:val="en-US"/>
          </w:rPr>
          <w:t>www</w:t>
        </w:r>
        <w:r w:rsidRPr="00A31842">
          <w:rPr>
            <w:rStyle w:val="a9"/>
            <w:rFonts w:ascii="Times New Roman" w:hAnsi="Times New Roman" w:cs="Times New Roman"/>
            <w:color w:val="000000"/>
            <w:sz w:val="24"/>
            <w:szCs w:val="24"/>
          </w:rPr>
          <w:t>.</w:t>
        </w:r>
        <w:proofErr w:type="spellStart"/>
        <w:r w:rsidRPr="00A31842">
          <w:rPr>
            <w:rStyle w:val="a9"/>
            <w:rFonts w:ascii="Times New Roman" w:hAnsi="Times New Roman" w:cs="Times New Roman"/>
            <w:color w:val="000000"/>
            <w:sz w:val="24"/>
            <w:szCs w:val="24"/>
            <w:lang w:val="en-US"/>
          </w:rPr>
          <w:t>gks</w:t>
        </w:r>
        <w:proofErr w:type="spellEnd"/>
        <w:r w:rsidRPr="00A31842">
          <w:rPr>
            <w:rStyle w:val="a9"/>
            <w:rFonts w:ascii="Times New Roman" w:hAnsi="Times New Roman" w:cs="Times New Roman"/>
            <w:color w:val="000000"/>
            <w:sz w:val="24"/>
            <w:szCs w:val="24"/>
          </w:rPr>
          <w:t>.</w:t>
        </w:r>
        <w:proofErr w:type="spellStart"/>
        <w:r w:rsidRPr="00A31842">
          <w:rPr>
            <w:rStyle w:val="a9"/>
            <w:rFonts w:ascii="Times New Roman" w:hAnsi="Times New Roman" w:cs="Times New Roman"/>
            <w:color w:val="000000"/>
            <w:sz w:val="24"/>
            <w:szCs w:val="24"/>
            <w:lang w:val="en-US"/>
          </w:rPr>
          <w:t>ru</w:t>
        </w:r>
        <w:proofErr w:type="spellEnd"/>
      </w:hyperlink>
      <w:r w:rsidRPr="00A31842">
        <w:rPr>
          <w:rFonts w:ascii="Times New Roman" w:hAnsi="Times New Roman" w:cs="Times New Roman"/>
          <w:color w:val="000000"/>
          <w:sz w:val="24"/>
          <w:szCs w:val="24"/>
          <w:u w:val="single"/>
        </w:rPr>
        <w:t xml:space="preserve"> (</w:t>
      </w:r>
      <w:r w:rsidR="00C9407E">
        <w:rPr>
          <w:rFonts w:ascii="Times New Roman" w:hAnsi="Times New Roman" w:cs="Times New Roman"/>
          <w:color w:val="000000"/>
          <w:sz w:val="24"/>
          <w:szCs w:val="24"/>
        </w:rPr>
        <w:t>дата обращения: 11.05</w:t>
      </w:r>
      <w:r w:rsidRPr="00A31842">
        <w:rPr>
          <w:rFonts w:ascii="Times New Roman" w:hAnsi="Times New Roman" w:cs="Times New Roman"/>
          <w:color w:val="000000"/>
          <w:sz w:val="24"/>
          <w:szCs w:val="24"/>
        </w:rPr>
        <w:t>.201</w:t>
      </w:r>
      <w:r w:rsidR="00C9407E">
        <w:rPr>
          <w:rFonts w:ascii="Times New Roman" w:hAnsi="Times New Roman" w:cs="Times New Roman"/>
          <w:color w:val="000000"/>
          <w:sz w:val="24"/>
          <w:szCs w:val="24"/>
        </w:rPr>
        <w:t>8</w:t>
      </w:r>
      <w:r w:rsidRPr="00A31842">
        <w:rPr>
          <w:rFonts w:ascii="Times New Roman" w:hAnsi="Times New Roman" w:cs="Times New Roman"/>
          <w:color w:val="000000"/>
          <w:sz w:val="24"/>
          <w:szCs w:val="24"/>
        </w:rPr>
        <w:t>).</w:t>
      </w:r>
    </w:p>
    <w:p w:rsidR="00A31842" w:rsidRDefault="00A31842"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A31842" w:rsidRDefault="00A31842"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A31842" w:rsidRDefault="00A31842"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8D6D08" w:rsidRDefault="008D6D08"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8D6D08" w:rsidRDefault="008D6D08"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8D6D08" w:rsidRDefault="008D6D08"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8D6D08" w:rsidRDefault="008D6D08"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8D6D08" w:rsidRDefault="008D6D08"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8D6D08" w:rsidRDefault="008D6D08"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8D6D08" w:rsidRDefault="008D6D08"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A31842" w:rsidRDefault="00A31842" w:rsidP="00A31842">
      <w:pPr>
        <w:widowControl w:val="0"/>
        <w:tabs>
          <w:tab w:val="left" w:pos="720"/>
          <w:tab w:val="left" w:pos="1134"/>
        </w:tabs>
        <w:spacing w:after="0" w:line="360" w:lineRule="auto"/>
        <w:jc w:val="both"/>
        <w:rPr>
          <w:rFonts w:ascii="Times New Roman" w:hAnsi="Times New Roman" w:cs="Times New Roman"/>
          <w:color w:val="000000"/>
          <w:sz w:val="24"/>
          <w:szCs w:val="24"/>
        </w:rPr>
      </w:pPr>
    </w:p>
    <w:p w:rsidR="00A31842" w:rsidRPr="00C9407E" w:rsidRDefault="00A31842" w:rsidP="00C9407E">
      <w:pPr>
        <w:tabs>
          <w:tab w:val="left" w:pos="709"/>
        </w:tabs>
        <w:spacing w:after="0" w:line="360" w:lineRule="auto"/>
        <w:ind w:firstLine="709"/>
        <w:jc w:val="center"/>
        <w:rPr>
          <w:rFonts w:ascii="Times New Roman" w:eastAsia="Calibri" w:hAnsi="Times New Roman" w:cs="Times New Roman"/>
          <w:b/>
          <w:sz w:val="24"/>
          <w:szCs w:val="24"/>
        </w:rPr>
      </w:pPr>
      <w:r w:rsidRPr="00C9407E">
        <w:rPr>
          <w:rFonts w:ascii="Times New Roman" w:eastAsia="Calibri" w:hAnsi="Times New Roman" w:cs="Times New Roman"/>
          <w:b/>
          <w:sz w:val="24"/>
          <w:szCs w:val="24"/>
        </w:rPr>
        <w:lastRenderedPageBreak/>
        <w:t>Информация об авторе</w:t>
      </w:r>
      <w:proofErr w:type="gramStart"/>
      <w:r w:rsidRPr="00C9407E">
        <w:rPr>
          <w:rFonts w:ascii="Times New Roman" w:eastAsia="Calibri" w:hAnsi="Times New Roman" w:cs="Times New Roman"/>
          <w:b/>
          <w:sz w:val="24"/>
          <w:szCs w:val="24"/>
        </w:rPr>
        <w:t xml:space="preserve"> (-</w:t>
      </w:r>
      <w:proofErr w:type="gramEnd"/>
      <w:r w:rsidRPr="00C9407E">
        <w:rPr>
          <w:rFonts w:ascii="Times New Roman" w:eastAsia="Calibri" w:hAnsi="Times New Roman" w:cs="Times New Roman"/>
          <w:b/>
          <w:sz w:val="24"/>
          <w:szCs w:val="24"/>
        </w:rPr>
        <w:t>ах) на русском языке</w:t>
      </w:r>
    </w:p>
    <w:p w:rsidR="00A31842" w:rsidRPr="00C9407E" w:rsidRDefault="00AB6B64" w:rsidP="00C9407E">
      <w:pPr>
        <w:tabs>
          <w:tab w:val="left" w:pos="709"/>
        </w:tabs>
        <w:spacing w:after="0" w:line="360" w:lineRule="auto"/>
        <w:ind w:firstLine="709"/>
        <w:jc w:val="both"/>
        <w:rPr>
          <w:rFonts w:ascii="Times New Roman" w:eastAsia="Calibri" w:hAnsi="Times New Roman" w:cs="Times New Roman"/>
          <w:sz w:val="24"/>
          <w:szCs w:val="24"/>
        </w:rPr>
      </w:pPr>
      <w:r w:rsidRPr="00C9407E">
        <w:rPr>
          <w:rFonts w:ascii="Times New Roman" w:eastAsia="Calibri" w:hAnsi="Times New Roman" w:cs="Times New Roman"/>
          <w:sz w:val="24"/>
          <w:szCs w:val="24"/>
        </w:rPr>
        <w:t>Трофимова Наталья Владимировна</w:t>
      </w:r>
      <w:r w:rsidR="00A31842" w:rsidRPr="00C9407E">
        <w:rPr>
          <w:rFonts w:ascii="Times New Roman" w:eastAsia="Calibri" w:hAnsi="Times New Roman" w:cs="Times New Roman"/>
          <w:sz w:val="24"/>
          <w:szCs w:val="24"/>
        </w:rPr>
        <w:t xml:space="preserve"> (</w:t>
      </w:r>
      <w:r w:rsidRPr="00C9407E">
        <w:rPr>
          <w:rFonts w:ascii="Times New Roman" w:eastAsia="Calibri" w:hAnsi="Times New Roman" w:cs="Times New Roman"/>
          <w:sz w:val="24"/>
          <w:szCs w:val="24"/>
        </w:rPr>
        <w:t>Российская Федерация, Уфа</w:t>
      </w:r>
      <w:r w:rsidR="00A31842" w:rsidRPr="00C9407E">
        <w:rPr>
          <w:rFonts w:ascii="Times New Roman" w:eastAsia="Calibri" w:hAnsi="Times New Roman" w:cs="Times New Roman"/>
          <w:sz w:val="24"/>
          <w:szCs w:val="24"/>
        </w:rPr>
        <w:t xml:space="preserve">) – </w:t>
      </w:r>
      <w:r w:rsidRPr="00C9407E">
        <w:rPr>
          <w:rFonts w:ascii="Times New Roman" w:eastAsia="Calibri" w:hAnsi="Times New Roman" w:cs="Times New Roman"/>
          <w:sz w:val="24"/>
          <w:szCs w:val="24"/>
        </w:rPr>
        <w:t>кандидат экономических наук</w:t>
      </w:r>
      <w:r w:rsidR="00A31842" w:rsidRPr="00C9407E">
        <w:rPr>
          <w:rFonts w:ascii="Times New Roman" w:eastAsia="Calibri" w:hAnsi="Times New Roman" w:cs="Times New Roman"/>
          <w:sz w:val="24"/>
          <w:szCs w:val="24"/>
        </w:rPr>
        <w:t xml:space="preserve">, </w:t>
      </w:r>
      <w:r w:rsidRPr="00C9407E">
        <w:rPr>
          <w:rFonts w:ascii="Times New Roman" w:eastAsia="Calibri" w:hAnsi="Times New Roman" w:cs="Times New Roman"/>
          <w:sz w:val="24"/>
          <w:szCs w:val="24"/>
        </w:rPr>
        <w:t>доцент</w:t>
      </w:r>
      <w:r w:rsidR="00A31842" w:rsidRPr="00C9407E">
        <w:rPr>
          <w:rFonts w:ascii="Times New Roman" w:eastAsia="Calibri" w:hAnsi="Times New Roman" w:cs="Times New Roman"/>
          <w:sz w:val="24"/>
          <w:szCs w:val="24"/>
        </w:rPr>
        <w:t xml:space="preserve">, </w:t>
      </w:r>
      <w:r w:rsidRPr="00C9407E">
        <w:rPr>
          <w:rFonts w:ascii="Times New Roman" w:eastAsia="Calibri" w:hAnsi="Times New Roman" w:cs="Times New Roman"/>
          <w:sz w:val="24"/>
          <w:szCs w:val="24"/>
        </w:rPr>
        <w:t>Башкирский государственный университет</w:t>
      </w:r>
      <w:r w:rsidR="00A31842" w:rsidRPr="00C9407E">
        <w:rPr>
          <w:rFonts w:ascii="Times New Roman" w:eastAsia="Calibri" w:hAnsi="Times New Roman" w:cs="Times New Roman"/>
          <w:sz w:val="24"/>
          <w:szCs w:val="24"/>
        </w:rPr>
        <w:t xml:space="preserve"> (</w:t>
      </w:r>
      <w:r w:rsidRPr="00C9407E">
        <w:rPr>
          <w:rFonts w:ascii="Times New Roman" w:eastAsia="Calibri" w:hAnsi="Times New Roman" w:cs="Times New Roman"/>
          <w:sz w:val="24"/>
          <w:szCs w:val="24"/>
        </w:rPr>
        <w:t xml:space="preserve">450074, </w:t>
      </w:r>
      <w:proofErr w:type="spellStart"/>
      <w:r w:rsidRPr="00C9407E">
        <w:rPr>
          <w:rFonts w:ascii="Times New Roman" w:eastAsia="Calibri" w:hAnsi="Times New Roman" w:cs="Times New Roman"/>
          <w:sz w:val="24"/>
          <w:szCs w:val="24"/>
        </w:rPr>
        <w:t>г</w:t>
      </w:r>
      <w:proofErr w:type="gramStart"/>
      <w:r w:rsidRPr="00C9407E">
        <w:rPr>
          <w:rFonts w:ascii="Times New Roman" w:eastAsia="Calibri" w:hAnsi="Times New Roman" w:cs="Times New Roman"/>
          <w:sz w:val="24"/>
          <w:szCs w:val="24"/>
        </w:rPr>
        <w:t>.У</w:t>
      </w:r>
      <w:proofErr w:type="gramEnd"/>
      <w:r w:rsidRPr="00C9407E">
        <w:rPr>
          <w:rFonts w:ascii="Times New Roman" w:eastAsia="Calibri" w:hAnsi="Times New Roman" w:cs="Times New Roman"/>
          <w:sz w:val="24"/>
          <w:szCs w:val="24"/>
        </w:rPr>
        <w:t>фа</w:t>
      </w:r>
      <w:proofErr w:type="spellEnd"/>
      <w:r w:rsidRPr="00C9407E">
        <w:rPr>
          <w:rFonts w:ascii="Times New Roman" w:eastAsia="Calibri" w:hAnsi="Times New Roman" w:cs="Times New Roman"/>
          <w:sz w:val="24"/>
          <w:szCs w:val="24"/>
        </w:rPr>
        <w:t xml:space="preserve">, </w:t>
      </w:r>
      <w:proofErr w:type="spellStart"/>
      <w:r w:rsidRPr="00C9407E">
        <w:rPr>
          <w:rFonts w:ascii="Times New Roman" w:eastAsia="Calibri" w:hAnsi="Times New Roman" w:cs="Times New Roman"/>
          <w:sz w:val="24"/>
          <w:szCs w:val="24"/>
        </w:rPr>
        <w:t>ул.З.Валиди</w:t>
      </w:r>
      <w:proofErr w:type="spellEnd"/>
      <w:r w:rsidRPr="00C9407E">
        <w:rPr>
          <w:rFonts w:ascii="Times New Roman" w:eastAsia="Calibri" w:hAnsi="Times New Roman" w:cs="Times New Roman"/>
          <w:sz w:val="24"/>
          <w:szCs w:val="24"/>
        </w:rPr>
        <w:t>, д.32</w:t>
      </w:r>
      <w:r w:rsidR="00A31842" w:rsidRPr="00C9407E">
        <w:rPr>
          <w:rFonts w:ascii="Times New Roman" w:eastAsia="Calibri" w:hAnsi="Times New Roman" w:cs="Times New Roman"/>
          <w:sz w:val="24"/>
          <w:szCs w:val="24"/>
        </w:rPr>
        <w:t xml:space="preserve">, </w:t>
      </w:r>
      <w:proofErr w:type="spellStart"/>
      <w:r w:rsidRPr="00C9407E">
        <w:rPr>
          <w:rFonts w:ascii="Times New Roman" w:eastAsia="Calibri" w:hAnsi="Times New Roman" w:cs="Times New Roman"/>
          <w:sz w:val="24"/>
          <w:szCs w:val="24"/>
          <w:lang w:val="en-US"/>
        </w:rPr>
        <w:t>trofimova</w:t>
      </w:r>
      <w:proofErr w:type="spellEnd"/>
      <w:r w:rsidRPr="00C9407E">
        <w:rPr>
          <w:rFonts w:ascii="Times New Roman" w:eastAsia="Calibri" w:hAnsi="Times New Roman" w:cs="Times New Roman"/>
          <w:sz w:val="24"/>
          <w:szCs w:val="24"/>
        </w:rPr>
        <w:t>_</w:t>
      </w:r>
      <w:proofErr w:type="spellStart"/>
      <w:r w:rsidRPr="00C9407E">
        <w:rPr>
          <w:rFonts w:ascii="Times New Roman" w:eastAsia="Calibri" w:hAnsi="Times New Roman" w:cs="Times New Roman"/>
          <w:sz w:val="24"/>
          <w:szCs w:val="24"/>
          <w:lang w:val="en-US"/>
        </w:rPr>
        <w:t>nv</w:t>
      </w:r>
      <w:proofErr w:type="spellEnd"/>
      <w:r w:rsidRPr="00C9407E">
        <w:rPr>
          <w:rFonts w:ascii="Times New Roman" w:eastAsia="Calibri" w:hAnsi="Times New Roman" w:cs="Times New Roman"/>
          <w:sz w:val="24"/>
          <w:szCs w:val="24"/>
        </w:rPr>
        <w:t>@</w:t>
      </w:r>
      <w:r w:rsidRPr="00C9407E">
        <w:rPr>
          <w:rFonts w:ascii="Times New Roman" w:eastAsia="Calibri" w:hAnsi="Times New Roman" w:cs="Times New Roman"/>
          <w:sz w:val="24"/>
          <w:szCs w:val="24"/>
          <w:lang w:val="en-US"/>
        </w:rPr>
        <w:t>list</w:t>
      </w:r>
      <w:r w:rsidRPr="00C9407E">
        <w:rPr>
          <w:rFonts w:ascii="Times New Roman" w:eastAsia="Calibri" w:hAnsi="Times New Roman" w:cs="Times New Roman"/>
          <w:sz w:val="24"/>
          <w:szCs w:val="24"/>
        </w:rPr>
        <w:t>.</w:t>
      </w:r>
      <w:proofErr w:type="spellStart"/>
      <w:r w:rsidRPr="00C9407E">
        <w:rPr>
          <w:rFonts w:ascii="Times New Roman" w:eastAsia="Calibri" w:hAnsi="Times New Roman" w:cs="Times New Roman"/>
          <w:sz w:val="24"/>
          <w:szCs w:val="24"/>
          <w:lang w:val="en-US"/>
        </w:rPr>
        <w:t>ru</w:t>
      </w:r>
      <w:proofErr w:type="spellEnd"/>
      <w:r w:rsidR="00A31842" w:rsidRPr="00C9407E">
        <w:rPr>
          <w:rFonts w:ascii="Times New Roman" w:eastAsia="Calibri" w:hAnsi="Times New Roman" w:cs="Times New Roman"/>
          <w:sz w:val="24"/>
          <w:szCs w:val="24"/>
        </w:rPr>
        <w:t>).</w:t>
      </w:r>
    </w:p>
    <w:p w:rsidR="00A31842" w:rsidRPr="00C9407E" w:rsidRDefault="00A31842" w:rsidP="00C9407E">
      <w:pPr>
        <w:tabs>
          <w:tab w:val="left" w:pos="709"/>
        </w:tabs>
        <w:spacing w:after="0" w:line="360" w:lineRule="auto"/>
        <w:ind w:firstLine="709"/>
        <w:jc w:val="both"/>
        <w:rPr>
          <w:rFonts w:ascii="Times New Roman" w:eastAsia="Times New Roman" w:hAnsi="Times New Roman" w:cs="Times New Roman"/>
          <w:sz w:val="24"/>
          <w:szCs w:val="24"/>
          <w:lang w:eastAsia="ru-RU"/>
        </w:rPr>
      </w:pPr>
    </w:p>
    <w:p w:rsidR="00AB6B64" w:rsidRPr="00F70439" w:rsidRDefault="00AB6B64" w:rsidP="00C9407E">
      <w:pPr>
        <w:tabs>
          <w:tab w:val="left" w:pos="709"/>
        </w:tabs>
        <w:spacing w:after="0" w:line="360" w:lineRule="auto"/>
        <w:ind w:firstLine="709"/>
        <w:jc w:val="right"/>
        <w:rPr>
          <w:rFonts w:ascii="Times New Roman" w:eastAsia="Calibri" w:hAnsi="Times New Roman" w:cs="Times New Roman"/>
          <w:b/>
          <w:sz w:val="24"/>
          <w:szCs w:val="24"/>
          <w:lang w:val="en-US"/>
        </w:rPr>
      </w:pPr>
      <w:proofErr w:type="spellStart"/>
      <w:r w:rsidRPr="00C9407E">
        <w:rPr>
          <w:rFonts w:ascii="Times New Roman" w:eastAsia="Calibri" w:hAnsi="Times New Roman" w:cs="Times New Roman"/>
          <w:sz w:val="24"/>
          <w:szCs w:val="24"/>
          <w:lang w:val="en-US"/>
        </w:rPr>
        <w:t>Trofimova</w:t>
      </w:r>
      <w:proofErr w:type="spellEnd"/>
      <w:r w:rsidRPr="00F70439">
        <w:rPr>
          <w:rFonts w:ascii="Times New Roman" w:eastAsia="Calibri" w:hAnsi="Times New Roman" w:cs="Times New Roman"/>
          <w:sz w:val="24"/>
          <w:szCs w:val="24"/>
          <w:lang w:val="en-US"/>
        </w:rPr>
        <w:t xml:space="preserve"> </w:t>
      </w:r>
      <w:r w:rsidRPr="00C9407E">
        <w:rPr>
          <w:rFonts w:ascii="Times New Roman" w:eastAsia="Calibri" w:hAnsi="Times New Roman" w:cs="Times New Roman"/>
          <w:sz w:val="24"/>
          <w:szCs w:val="24"/>
          <w:lang w:val="en-US"/>
        </w:rPr>
        <w:t>N</w:t>
      </w:r>
      <w:r w:rsidRPr="00F70439">
        <w:rPr>
          <w:rFonts w:ascii="Times New Roman" w:eastAsia="Calibri" w:hAnsi="Times New Roman" w:cs="Times New Roman"/>
          <w:sz w:val="24"/>
          <w:szCs w:val="24"/>
          <w:lang w:val="en-US"/>
        </w:rPr>
        <w:t>.</w:t>
      </w:r>
      <w:r w:rsidRPr="00C9407E">
        <w:rPr>
          <w:rFonts w:ascii="Times New Roman" w:eastAsia="Calibri" w:hAnsi="Times New Roman" w:cs="Times New Roman"/>
          <w:sz w:val="24"/>
          <w:szCs w:val="24"/>
          <w:lang w:val="en-US"/>
        </w:rPr>
        <w:t>V</w:t>
      </w:r>
      <w:r w:rsidRPr="00F70439">
        <w:rPr>
          <w:rFonts w:ascii="Times New Roman" w:eastAsia="Calibri" w:hAnsi="Times New Roman" w:cs="Times New Roman"/>
          <w:sz w:val="24"/>
          <w:szCs w:val="24"/>
          <w:lang w:val="en-US"/>
        </w:rPr>
        <w:t>.</w:t>
      </w:r>
      <w:r w:rsidRPr="00F70439">
        <w:rPr>
          <w:rFonts w:ascii="Times New Roman" w:eastAsia="Calibri" w:hAnsi="Times New Roman" w:cs="Times New Roman"/>
          <w:b/>
          <w:sz w:val="24"/>
          <w:szCs w:val="24"/>
          <w:lang w:val="en-US"/>
        </w:rPr>
        <w:t xml:space="preserve"> </w:t>
      </w:r>
    </w:p>
    <w:p w:rsidR="00AB6B64" w:rsidRPr="00F70439" w:rsidRDefault="00AB6B64" w:rsidP="00C9407E">
      <w:pPr>
        <w:tabs>
          <w:tab w:val="left" w:pos="709"/>
        </w:tabs>
        <w:spacing w:after="0" w:line="360" w:lineRule="auto"/>
        <w:ind w:firstLine="709"/>
        <w:jc w:val="center"/>
        <w:rPr>
          <w:rFonts w:ascii="Times New Roman" w:eastAsia="Calibri" w:hAnsi="Times New Roman" w:cs="Times New Roman"/>
          <w:b/>
          <w:sz w:val="24"/>
          <w:szCs w:val="24"/>
          <w:lang w:val="en-US"/>
        </w:rPr>
      </w:pPr>
      <w:r w:rsidRPr="00F70439">
        <w:rPr>
          <w:rFonts w:ascii="Times New Roman" w:eastAsia="Calibri" w:hAnsi="Times New Roman" w:cs="Times New Roman"/>
          <w:b/>
          <w:sz w:val="24"/>
          <w:szCs w:val="24"/>
          <w:lang w:val="en-US"/>
        </w:rPr>
        <w:t xml:space="preserve">Assessment of population poverty in the regions of the Russian Federation </w:t>
      </w:r>
    </w:p>
    <w:p w:rsidR="00AB6B64" w:rsidRPr="00C9407E" w:rsidRDefault="00AB6B64" w:rsidP="00C9407E">
      <w:pPr>
        <w:tabs>
          <w:tab w:val="left" w:pos="709"/>
        </w:tabs>
        <w:spacing w:after="0" w:line="360" w:lineRule="auto"/>
        <w:ind w:firstLine="709"/>
        <w:jc w:val="both"/>
        <w:rPr>
          <w:rFonts w:ascii="Times New Roman" w:eastAsia="Times New Roman" w:hAnsi="Times New Roman" w:cs="Times New Roman"/>
          <w:i/>
          <w:sz w:val="24"/>
          <w:szCs w:val="24"/>
          <w:lang w:val="en-US" w:eastAsia="ru-RU"/>
        </w:rPr>
      </w:pPr>
      <w:r w:rsidRPr="00C9407E">
        <w:rPr>
          <w:rFonts w:ascii="Times New Roman" w:eastAsia="Times New Roman" w:hAnsi="Times New Roman" w:cs="Times New Roman"/>
          <w:i/>
          <w:sz w:val="24"/>
          <w:szCs w:val="24"/>
          <w:u w:val="single"/>
          <w:lang w:val="en-US" w:eastAsia="ru-RU"/>
        </w:rPr>
        <w:t>Abstract.</w:t>
      </w:r>
      <w:r w:rsidRPr="00C9407E">
        <w:rPr>
          <w:rFonts w:ascii="Times New Roman" w:eastAsia="Times New Roman" w:hAnsi="Times New Roman" w:cs="Times New Roman"/>
          <w:i/>
          <w:sz w:val="24"/>
          <w:szCs w:val="24"/>
          <w:lang w:val="en-US" w:eastAsia="ru-RU"/>
        </w:rPr>
        <w:t xml:space="preserve"> The article presents an assessment of the poverty level in the region with the help of an integrated indicator. On the basis of the offered technique the dynamic analysis of poverty level of the population in regions of the </w:t>
      </w:r>
      <w:proofErr w:type="spellStart"/>
      <w:r w:rsidRPr="00C9407E">
        <w:rPr>
          <w:rFonts w:ascii="Times New Roman" w:hAnsi="Times New Roman" w:cs="Times New Roman"/>
          <w:i/>
          <w:sz w:val="24"/>
          <w:szCs w:val="24"/>
          <w:lang w:val="en-US"/>
        </w:rPr>
        <w:t>Privolzhsky</w:t>
      </w:r>
      <w:proofErr w:type="spellEnd"/>
      <w:r w:rsidRPr="00C9407E">
        <w:rPr>
          <w:rFonts w:ascii="Times New Roman" w:hAnsi="Times New Roman" w:cs="Times New Roman"/>
          <w:i/>
          <w:sz w:val="24"/>
          <w:szCs w:val="24"/>
          <w:lang w:val="en-US"/>
        </w:rPr>
        <w:t xml:space="preserve"> Federal District</w:t>
      </w:r>
      <w:r w:rsidRPr="00C9407E">
        <w:rPr>
          <w:rFonts w:ascii="Times New Roman" w:eastAsia="Times New Roman" w:hAnsi="Times New Roman" w:cs="Times New Roman"/>
          <w:i/>
          <w:sz w:val="24"/>
          <w:szCs w:val="24"/>
          <w:lang w:val="en-US" w:eastAsia="ru-RU"/>
        </w:rPr>
        <w:t xml:space="preserve"> is carried out.</w:t>
      </w:r>
    </w:p>
    <w:p w:rsidR="00AB6B64" w:rsidRPr="00C9407E" w:rsidRDefault="00AB6B64" w:rsidP="00C9407E">
      <w:pPr>
        <w:tabs>
          <w:tab w:val="left" w:pos="709"/>
        </w:tabs>
        <w:spacing w:after="0" w:line="360" w:lineRule="auto"/>
        <w:ind w:firstLine="709"/>
        <w:jc w:val="both"/>
        <w:rPr>
          <w:rFonts w:ascii="Times New Roman" w:eastAsia="Times New Roman" w:hAnsi="Times New Roman" w:cs="Times New Roman"/>
          <w:i/>
          <w:sz w:val="24"/>
          <w:szCs w:val="24"/>
          <w:lang w:val="en-US" w:eastAsia="ru-RU"/>
        </w:rPr>
      </w:pPr>
      <w:r w:rsidRPr="00C9407E">
        <w:rPr>
          <w:rFonts w:ascii="Times New Roman" w:eastAsia="Times New Roman" w:hAnsi="Times New Roman" w:cs="Times New Roman"/>
          <w:i/>
          <w:sz w:val="24"/>
          <w:szCs w:val="24"/>
          <w:u w:val="single"/>
          <w:lang w:val="en-US" w:eastAsia="ru-RU"/>
        </w:rPr>
        <w:t>Key words:</w:t>
      </w:r>
      <w:r w:rsidRPr="00C9407E">
        <w:rPr>
          <w:rFonts w:ascii="Times New Roman" w:eastAsia="Times New Roman" w:hAnsi="Times New Roman" w:cs="Times New Roman"/>
          <w:i/>
          <w:sz w:val="24"/>
          <w:szCs w:val="24"/>
          <w:lang w:val="en-US" w:eastAsia="ru-RU"/>
        </w:rPr>
        <w:t xml:space="preserve"> poverty, region, income differentiation, structure of population expenses.</w:t>
      </w:r>
    </w:p>
    <w:p w:rsidR="00AB6B64" w:rsidRPr="00C9407E" w:rsidRDefault="00AB6B64" w:rsidP="00C9407E">
      <w:pPr>
        <w:tabs>
          <w:tab w:val="left" w:pos="709"/>
        </w:tabs>
        <w:spacing w:after="0" w:line="360" w:lineRule="auto"/>
        <w:ind w:firstLine="709"/>
        <w:jc w:val="center"/>
        <w:rPr>
          <w:rFonts w:ascii="Times New Roman" w:eastAsia="Times New Roman" w:hAnsi="Times New Roman" w:cs="Times New Roman"/>
          <w:sz w:val="24"/>
          <w:szCs w:val="24"/>
          <w:lang w:val="en-US" w:eastAsia="ru-RU"/>
        </w:rPr>
      </w:pPr>
    </w:p>
    <w:p w:rsidR="00A31842" w:rsidRPr="00C9407E" w:rsidRDefault="00A31842" w:rsidP="00C9407E">
      <w:pPr>
        <w:tabs>
          <w:tab w:val="left" w:pos="709"/>
        </w:tabs>
        <w:spacing w:after="0" w:line="360" w:lineRule="auto"/>
        <w:ind w:firstLine="709"/>
        <w:jc w:val="center"/>
        <w:rPr>
          <w:rFonts w:ascii="Times New Roman" w:eastAsia="Calibri" w:hAnsi="Times New Roman" w:cs="Times New Roman"/>
          <w:b/>
          <w:sz w:val="24"/>
          <w:szCs w:val="24"/>
        </w:rPr>
      </w:pPr>
      <w:r w:rsidRPr="00C9407E">
        <w:rPr>
          <w:rFonts w:ascii="Times New Roman" w:eastAsia="Calibri" w:hAnsi="Times New Roman" w:cs="Times New Roman"/>
          <w:b/>
          <w:sz w:val="24"/>
          <w:szCs w:val="24"/>
        </w:rPr>
        <w:t>Информация об авторе</w:t>
      </w:r>
      <w:proofErr w:type="gramStart"/>
      <w:r w:rsidRPr="00C9407E">
        <w:rPr>
          <w:rFonts w:ascii="Times New Roman" w:eastAsia="Calibri" w:hAnsi="Times New Roman" w:cs="Times New Roman"/>
          <w:b/>
          <w:sz w:val="24"/>
          <w:szCs w:val="24"/>
        </w:rPr>
        <w:t xml:space="preserve"> (-</w:t>
      </w:r>
      <w:proofErr w:type="gramEnd"/>
      <w:r w:rsidRPr="00C9407E">
        <w:rPr>
          <w:rFonts w:ascii="Times New Roman" w:eastAsia="Calibri" w:hAnsi="Times New Roman" w:cs="Times New Roman"/>
          <w:b/>
          <w:sz w:val="24"/>
          <w:szCs w:val="24"/>
        </w:rPr>
        <w:t>ах) на английском языке</w:t>
      </w:r>
    </w:p>
    <w:p w:rsidR="00C9407E" w:rsidRPr="00C9407E" w:rsidRDefault="00C9407E" w:rsidP="00C9407E">
      <w:pPr>
        <w:tabs>
          <w:tab w:val="left" w:pos="709"/>
        </w:tabs>
        <w:spacing w:after="0" w:line="360" w:lineRule="auto"/>
        <w:ind w:firstLine="709"/>
        <w:jc w:val="both"/>
        <w:rPr>
          <w:rFonts w:ascii="Times New Roman" w:eastAsia="Calibri" w:hAnsi="Times New Roman" w:cs="Times New Roman"/>
          <w:sz w:val="24"/>
          <w:szCs w:val="24"/>
          <w:lang w:val="en-US"/>
        </w:rPr>
      </w:pPr>
      <w:proofErr w:type="spellStart"/>
      <w:r w:rsidRPr="00C9407E">
        <w:rPr>
          <w:rFonts w:ascii="Times New Roman" w:eastAsia="Times New Roman" w:hAnsi="Times New Roman" w:cs="Times New Roman"/>
          <w:sz w:val="24"/>
          <w:szCs w:val="24"/>
          <w:lang w:val="en-US" w:eastAsia="ru-RU"/>
        </w:rPr>
        <w:t>Trofimova</w:t>
      </w:r>
      <w:proofErr w:type="spellEnd"/>
      <w:r w:rsidRPr="00C9407E">
        <w:rPr>
          <w:rFonts w:ascii="Times New Roman" w:eastAsia="Times New Roman" w:hAnsi="Times New Roman" w:cs="Times New Roman"/>
          <w:sz w:val="24"/>
          <w:szCs w:val="24"/>
          <w:lang w:val="en-US" w:eastAsia="ru-RU"/>
        </w:rPr>
        <w:t xml:space="preserve"> Natalia </w:t>
      </w:r>
      <w:proofErr w:type="spellStart"/>
      <w:r w:rsidRPr="00C9407E">
        <w:rPr>
          <w:rFonts w:ascii="Times New Roman" w:eastAsia="Times New Roman" w:hAnsi="Times New Roman" w:cs="Times New Roman"/>
          <w:sz w:val="24"/>
          <w:szCs w:val="24"/>
          <w:lang w:val="en-US" w:eastAsia="ru-RU"/>
        </w:rPr>
        <w:t>Vladimirovna</w:t>
      </w:r>
      <w:proofErr w:type="spellEnd"/>
      <w:r w:rsidRPr="00C9407E">
        <w:rPr>
          <w:rFonts w:ascii="Times New Roman" w:eastAsia="Times New Roman" w:hAnsi="Times New Roman" w:cs="Times New Roman"/>
          <w:sz w:val="24"/>
          <w:szCs w:val="24"/>
          <w:lang w:val="en-US" w:eastAsia="ru-RU"/>
        </w:rPr>
        <w:t xml:space="preserve"> (Russian Federation, Ufa) - </w:t>
      </w:r>
      <w:r w:rsidRPr="00C9407E">
        <w:rPr>
          <w:rFonts w:ascii="Times New Roman" w:hAnsi="Times New Roman" w:cs="Times New Roman"/>
          <w:sz w:val="24"/>
          <w:szCs w:val="24"/>
          <w:lang w:val="en-US"/>
        </w:rPr>
        <w:t xml:space="preserve">Candidate of Economics, Associated Professor, </w:t>
      </w:r>
      <w:r w:rsidRPr="00C9407E">
        <w:rPr>
          <w:rFonts w:ascii="Times New Roman" w:hAnsi="Times New Roman" w:cs="Times New Roman"/>
          <w:color w:val="000000"/>
          <w:sz w:val="24"/>
          <w:szCs w:val="24"/>
          <w:shd w:val="clear" w:color="auto" w:fill="FFFFFF"/>
          <w:lang w:val="en-US"/>
        </w:rPr>
        <w:t xml:space="preserve">Bashkir State University (450074, Ufa, Z. </w:t>
      </w:r>
      <w:proofErr w:type="spellStart"/>
      <w:r w:rsidRPr="00C9407E">
        <w:rPr>
          <w:rFonts w:ascii="Times New Roman" w:hAnsi="Times New Roman" w:cs="Times New Roman"/>
          <w:color w:val="000000"/>
          <w:sz w:val="24"/>
          <w:szCs w:val="24"/>
          <w:shd w:val="clear" w:color="auto" w:fill="FFFFFF"/>
          <w:lang w:val="en-US"/>
        </w:rPr>
        <w:t>Validi</w:t>
      </w:r>
      <w:proofErr w:type="spellEnd"/>
      <w:r w:rsidRPr="00C9407E">
        <w:rPr>
          <w:rFonts w:ascii="Times New Roman" w:hAnsi="Times New Roman" w:cs="Times New Roman"/>
          <w:color w:val="000000"/>
          <w:sz w:val="24"/>
          <w:szCs w:val="24"/>
          <w:shd w:val="clear" w:color="auto" w:fill="FFFFFF"/>
          <w:lang w:val="en-US"/>
        </w:rPr>
        <w:t xml:space="preserve"> str., 32, </w:t>
      </w:r>
      <w:r w:rsidRPr="00C9407E">
        <w:rPr>
          <w:rFonts w:ascii="Times New Roman" w:eastAsia="Calibri" w:hAnsi="Times New Roman" w:cs="Times New Roman"/>
          <w:sz w:val="24"/>
          <w:szCs w:val="24"/>
          <w:lang w:val="en-US"/>
        </w:rPr>
        <w:t>trofimova_nv@list.ru).</w:t>
      </w:r>
    </w:p>
    <w:p w:rsidR="00C9407E" w:rsidRPr="00C9407E" w:rsidRDefault="00C9407E" w:rsidP="00C9407E">
      <w:pPr>
        <w:pStyle w:val="ab"/>
        <w:jc w:val="both"/>
        <w:rPr>
          <w:color w:val="000000"/>
          <w:szCs w:val="28"/>
          <w:shd w:val="clear" w:color="auto" w:fill="FFFFFF"/>
          <w:lang w:val="en-US"/>
        </w:rPr>
      </w:pPr>
    </w:p>
    <w:p w:rsidR="00A31842" w:rsidRPr="00C9407E" w:rsidRDefault="00A31842" w:rsidP="00A31842">
      <w:pPr>
        <w:spacing w:after="0" w:line="360" w:lineRule="auto"/>
        <w:jc w:val="center"/>
        <w:rPr>
          <w:rFonts w:ascii="Times New Roman" w:eastAsia="Times New Roman" w:hAnsi="Times New Roman" w:cs="Times New Roman"/>
          <w:b/>
          <w:sz w:val="24"/>
          <w:szCs w:val="24"/>
          <w:lang w:val="en-US" w:eastAsia="ru-RU"/>
        </w:rPr>
      </w:pPr>
      <w:r w:rsidRPr="00C700B2">
        <w:rPr>
          <w:rFonts w:ascii="Times New Roman" w:eastAsia="Times New Roman" w:hAnsi="Times New Roman" w:cs="Times New Roman"/>
          <w:b/>
          <w:sz w:val="24"/>
          <w:szCs w:val="24"/>
          <w:lang w:eastAsia="ru-RU"/>
        </w:rPr>
        <w:t>Список</w:t>
      </w:r>
      <w:r w:rsidRPr="00C9407E">
        <w:rPr>
          <w:rFonts w:ascii="Times New Roman" w:eastAsia="Times New Roman" w:hAnsi="Times New Roman" w:cs="Times New Roman"/>
          <w:b/>
          <w:sz w:val="24"/>
          <w:szCs w:val="24"/>
          <w:lang w:val="en-US" w:eastAsia="ru-RU"/>
        </w:rPr>
        <w:t xml:space="preserve"> </w:t>
      </w:r>
      <w:r w:rsidRPr="00C700B2">
        <w:rPr>
          <w:rFonts w:ascii="Times New Roman" w:eastAsia="Times New Roman" w:hAnsi="Times New Roman" w:cs="Times New Roman"/>
          <w:b/>
          <w:sz w:val="24"/>
          <w:szCs w:val="24"/>
          <w:lang w:eastAsia="ru-RU"/>
        </w:rPr>
        <w:t>литературы</w:t>
      </w:r>
      <w:r w:rsidRPr="00C9407E">
        <w:rPr>
          <w:rFonts w:ascii="Times New Roman" w:eastAsia="Times New Roman" w:hAnsi="Times New Roman" w:cs="Times New Roman"/>
          <w:b/>
          <w:sz w:val="24"/>
          <w:szCs w:val="24"/>
          <w:lang w:val="en-US" w:eastAsia="ru-RU"/>
        </w:rPr>
        <w:t xml:space="preserve"> </w:t>
      </w:r>
      <w:r w:rsidRPr="00C700B2">
        <w:rPr>
          <w:rFonts w:ascii="Times New Roman" w:eastAsia="Times New Roman" w:hAnsi="Times New Roman" w:cs="Times New Roman"/>
          <w:b/>
          <w:sz w:val="24"/>
          <w:szCs w:val="24"/>
          <w:lang w:eastAsia="ru-RU"/>
        </w:rPr>
        <w:t>на</w:t>
      </w:r>
      <w:r w:rsidRPr="00C9407E">
        <w:rPr>
          <w:rFonts w:ascii="Times New Roman" w:eastAsia="Times New Roman" w:hAnsi="Times New Roman" w:cs="Times New Roman"/>
          <w:b/>
          <w:sz w:val="24"/>
          <w:szCs w:val="24"/>
          <w:lang w:val="en-US" w:eastAsia="ru-RU"/>
        </w:rPr>
        <w:t xml:space="preserve"> </w:t>
      </w:r>
      <w:r w:rsidRPr="00C700B2">
        <w:rPr>
          <w:rFonts w:ascii="Times New Roman" w:eastAsia="Times New Roman" w:hAnsi="Times New Roman" w:cs="Times New Roman"/>
          <w:b/>
          <w:sz w:val="24"/>
          <w:szCs w:val="24"/>
          <w:lang w:eastAsia="ru-RU"/>
        </w:rPr>
        <w:t>английском</w:t>
      </w:r>
      <w:r w:rsidRPr="00C9407E">
        <w:rPr>
          <w:rFonts w:ascii="Times New Roman" w:eastAsia="Times New Roman" w:hAnsi="Times New Roman" w:cs="Times New Roman"/>
          <w:b/>
          <w:sz w:val="24"/>
          <w:szCs w:val="24"/>
          <w:lang w:val="en-US" w:eastAsia="ru-RU"/>
        </w:rPr>
        <w:t xml:space="preserve"> </w:t>
      </w:r>
      <w:r w:rsidRPr="00C700B2">
        <w:rPr>
          <w:rFonts w:ascii="Times New Roman" w:eastAsia="Times New Roman" w:hAnsi="Times New Roman" w:cs="Times New Roman"/>
          <w:b/>
          <w:sz w:val="24"/>
          <w:szCs w:val="24"/>
          <w:lang w:eastAsia="ru-RU"/>
        </w:rPr>
        <w:t>языке</w:t>
      </w:r>
    </w:p>
    <w:p w:rsidR="00C9407E" w:rsidRPr="00C9407E" w:rsidRDefault="00C9407E" w:rsidP="00C9407E">
      <w:pPr>
        <w:spacing w:after="0" w:line="240" w:lineRule="auto"/>
        <w:ind w:firstLine="709"/>
        <w:jc w:val="both"/>
        <w:rPr>
          <w:rFonts w:ascii="Times New Roman" w:eastAsia="Times New Roman" w:hAnsi="Times New Roman" w:cs="Times New Roman"/>
          <w:sz w:val="24"/>
          <w:szCs w:val="24"/>
          <w:u w:val="single"/>
          <w:lang w:val="en-US" w:eastAsia="ru-RU"/>
        </w:rPr>
      </w:pPr>
      <w:r w:rsidRPr="00C9407E">
        <w:rPr>
          <w:rFonts w:ascii="Times New Roman" w:eastAsia="Times New Roman" w:hAnsi="Times New Roman" w:cs="Times New Roman"/>
          <w:sz w:val="24"/>
          <w:szCs w:val="24"/>
          <w:u w:val="single"/>
          <w:lang w:val="en-US" w:eastAsia="ru-RU"/>
        </w:rPr>
        <w:t>1. Website of the Federal state statistics service. Mode of access: http://www.gks.ru (date accessed: 11.05.2018).</w:t>
      </w:r>
    </w:p>
    <w:p w:rsidR="00C9407E" w:rsidRPr="00C9407E" w:rsidRDefault="00C9407E" w:rsidP="00A31842">
      <w:pPr>
        <w:spacing w:after="0" w:line="240" w:lineRule="auto"/>
        <w:jc w:val="center"/>
        <w:rPr>
          <w:rFonts w:ascii="Times New Roman" w:eastAsia="Times New Roman" w:hAnsi="Times New Roman" w:cs="Times New Roman"/>
          <w:b/>
          <w:smallCaps/>
          <w:sz w:val="20"/>
          <w:szCs w:val="20"/>
          <w:lang w:val="en-US" w:eastAsia="ru-RU"/>
        </w:rPr>
      </w:pPr>
    </w:p>
    <w:p w:rsidR="00A31842" w:rsidRPr="00F70439" w:rsidRDefault="00A31842" w:rsidP="00A31842">
      <w:pPr>
        <w:spacing w:after="0" w:line="240" w:lineRule="auto"/>
        <w:jc w:val="center"/>
        <w:rPr>
          <w:rFonts w:ascii="Times New Roman" w:eastAsia="Times New Roman" w:hAnsi="Times New Roman" w:cs="Times New Roman"/>
          <w:b/>
          <w:smallCaps/>
          <w:sz w:val="20"/>
          <w:szCs w:val="20"/>
          <w:lang w:eastAsia="ru-RU"/>
        </w:rPr>
      </w:pPr>
      <w:r w:rsidRPr="00F17D90">
        <w:rPr>
          <w:rFonts w:ascii="Times New Roman" w:eastAsia="Times New Roman" w:hAnsi="Times New Roman" w:cs="Times New Roman"/>
          <w:b/>
          <w:smallCaps/>
          <w:sz w:val="20"/>
          <w:szCs w:val="20"/>
          <w:lang w:eastAsia="ru-RU"/>
        </w:rPr>
        <w:t>ЗАЯВКА</w:t>
      </w:r>
    </w:p>
    <w:p w:rsidR="00A31842" w:rsidRPr="00F17D90" w:rsidRDefault="00A31842" w:rsidP="00A31842">
      <w:pPr>
        <w:spacing w:after="0" w:line="240" w:lineRule="auto"/>
        <w:jc w:val="center"/>
        <w:rPr>
          <w:rFonts w:ascii="Times New Roman" w:eastAsia="Times New Roman" w:hAnsi="Times New Roman" w:cs="Times New Roman"/>
          <w:sz w:val="20"/>
          <w:szCs w:val="20"/>
          <w:lang w:eastAsia="ru-RU"/>
        </w:rPr>
      </w:pPr>
      <w:r w:rsidRPr="00F17D90">
        <w:rPr>
          <w:rFonts w:ascii="Times New Roman" w:eastAsia="Times New Roman" w:hAnsi="Times New Roman" w:cs="Times New Roman"/>
          <w:sz w:val="20"/>
          <w:szCs w:val="20"/>
          <w:lang w:eastAsia="ru-RU"/>
        </w:rPr>
        <w:t xml:space="preserve">на участие во </w:t>
      </w:r>
      <w:r w:rsidRPr="00F17D90">
        <w:rPr>
          <w:rFonts w:ascii="Times New Roman" w:eastAsia="Times New Roman" w:hAnsi="Times New Roman" w:cs="Times New Roman"/>
          <w:sz w:val="20"/>
          <w:szCs w:val="20"/>
          <w:lang w:val="en-US" w:eastAsia="ru-RU"/>
        </w:rPr>
        <w:t>III</w:t>
      </w:r>
      <w:r w:rsidRPr="00F17D90">
        <w:rPr>
          <w:rFonts w:ascii="Times New Roman" w:eastAsia="Times New Roman" w:hAnsi="Times New Roman" w:cs="Times New Roman"/>
          <w:sz w:val="20"/>
          <w:szCs w:val="20"/>
          <w:lang w:eastAsia="ru-RU"/>
        </w:rPr>
        <w:t xml:space="preserve"> международной научно-практической конференции</w:t>
      </w:r>
    </w:p>
    <w:p w:rsidR="00A31842" w:rsidRPr="00F17D90" w:rsidRDefault="00A31842" w:rsidP="00A31842">
      <w:pPr>
        <w:spacing w:after="0" w:line="240" w:lineRule="auto"/>
        <w:jc w:val="center"/>
        <w:rPr>
          <w:rFonts w:ascii="Times New Roman" w:eastAsia="Times New Roman" w:hAnsi="Times New Roman" w:cs="Times New Roman"/>
          <w:b/>
          <w:sz w:val="20"/>
          <w:szCs w:val="20"/>
          <w:lang w:eastAsia="ru-RU"/>
        </w:rPr>
      </w:pPr>
      <w:r w:rsidRPr="00F17D90">
        <w:rPr>
          <w:rFonts w:ascii="Times New Roman" w:eastAsia="Times New Roman" w:hAnsi="Times New Roman" w:cs="Times New Roman"/>
          <w:b/>
          <w:sz w:val="20"/>
          <w:szCs w:val="20"/>
          <w:lang w:eastAsia="ru-RU"/>
        </w:rPr>
        <w:t>«Проблемы экономического роста и устойчивого развития территорий»</w:t>
      </w:r>
    </w:p>
    <w:p w:rsidR="00A31842" w:rsidRDefault="00A31842" w:rsidP="00A31842">
      <w:pPr>
        <w:spacing w:after="0" w:line="240" w:lineRule="auto"/>
        <w:jc w:val="center"/>
        <w:rPr>
          <w:rFonts w:ascii="Times New Roman" w:eastAsia="Times New Roman" w:hAnsi="Times New Roman" w:cs="Times New Roman"/>
          <w:sz w:val="20"/>
          <w:szCs w:val="20"/>
          <w:lang w:eastAsia="ru-RU"/>
        </w:rPr>
      </w:pPr>
      <w:r w:rsidRPr="00F17D90">
        <w:rPr>
          <w:rFonts w:ascii="Times New Roman" w:eastAsia="Times New Roman" w:hAnsi="Times New Roman" w:cs="Times New Roman"/>
          <w:sz w:val="20"/>
          <w:szCs w:val="20"/>
          <w:lang w:eastAsia="ru-RU"/>
        </w:rPr>
        <w:t xml:space="preserve">Россия, г. Вологда, </w:t>
      </w:r>
      <w:r>
        <w:rPr>
          <w:rFonts w:ascii="Times New Roman" w:eastAsia="Times New Roman" w:hAnsi="Times New Roman" w:cs="Times New Roman"/>
          <w:sz w:val="20"/>
          <w:szCs w:val="20"/>
          <w:lang w:eastAsia="ru-RU"/>
        </w:rPr>
        <w:t xml:space="preserve">ФГБУН </w:t>
      </w:r>
      <w:proofErr w:type="spellStart"/>
      <w:r>
        <w:rPr>
          <w:rFonts w:ascii="Times New Roman" w:eastAsia="Times New Roman" w:hAnsi="Times New Roman" w:cs="Times New Roman"/>
          <w:sz w:val="20"/>
          <w:szCs w:val="20"/>
          <w:lang w:eastAsia="ru-RU"/>
        </w:rPr>
        <w:t>ВолНЦ</w:t>
      </w:r>
      <w:proofErr w:type="spellEnd"/>
      <w:r>
        <w:rPr>
          <w:rFonts w:ascii="Times New Roman" w:eastAsia="Times New Roman" w:hAnsi="Times New Roman" w:cs="Times New Roman"/>
          <w:sz w:val="20"/>
          <w:szCs w:val="20"/>
          <w:lang w:eastAsia="ru-RU"/>
        </w:rPr>
        <w:t xml:space="preserve"> РАН</w:t>
      </w:r>
      <w:r w:rsidRPr="00F17D90">
        <w:rPr>
          <w:rFonts w:ascii="Times New Roman" w:eastAsia="Times New Roman" w:hAnsi="Times New Roman" w:cs="Times New Roman"/>
          <w:sz w:val="20"/>
          <w:szCs w:val="20"/>
          <w:lang w:eastAsia="ru-RU"/>
        </w:rPr>
        <w:t>, 16-18 мая 2018 г.</w:t>
      </w:r>
    </w:p>
    <w:p w:rsidR="00A31842" w:rsidRDefault="00A31842" w:rsidP="00A31842">
      <w:pPr>
        <w:spacing w:after="0" w:line="240" w:lineRule="auto"/>
        <w:jc w:val="center"/>
        <w:rPr>
          <w:rFonts w:ascii="Times New Roman" w:eastAsia="Times New Roman" w:hAnsi="Times New Roman" w:cs="Times New Roman"/>
          <w:sz w:val="20"/>
          <w:szCs w:val="20"/>
          <w:lang w:eastAsia="ru-RU"/>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5"/>
        <w:gridCol w:w="4499"/>
      </w:tblGrid>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Фамилия, имя, отчество (на русском языке)</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Трофимова Наталья Владимировна</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Фамилия, имя, отчество (на английском языке)</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A31842" w:rsidP="00835AD5">
            <w:pPr>
              <w:spacing w:after="0" w:line="240" w:lineRule="auto"/>
              <w:rPr>
                <w:rFonts w:ascii="Times New Roman" w:eastAsia="Calibri" w:hAnsi="Times New Roman" w:cs="Times New Roman"/>
                <w:sz w:val="24"/>
                <w:szCs w:val="24"/>
              </w:rPr>
            </w:pPr>
            <w:proofErr w:type="spellStart"/>
            <w:r w:rsidRPr="00835AD5">
              <w:rPr>
                <w:rFonts w:ascii="Times New Roman" w:hAnsi="Times New Roman" w:cs="Times New Roman"/>
                <w:sz w:val="24"/>
                <w:szCs w:val="24"/>
                <w:lang w:val="en-US"/>
              </w:rPr>
              <w:t>Trofimova</w:t>
            </w:r>
            <w:proofErr w:type="spellEnd"/>
            <w:r w:rsidRPr="00835AD5">
              <w:rPr>
                <w:rFonts w:ascii="Times New Roman" w:hAnsi="Times New Roman" w:cs="Times New Roman"/>
                <w:sz w:val="24"/>
                <w:szCs w:val="24"/>
                <w:lang w:val="en-US"/>
              </w:rPr>
              <w:t xml:space="preserve"> Natalia </w:t>
            </w:r>
            <w:proofErr w:type="spellStart"/>
            <w:r w:rsidRPr="00835AD5">
              <w:rPr>
                <w:rFonts w:ascii="Times New Roman" w:hAnsi="Times New Roman" w:cs="Times New Roman"/>
                <w:sz w:val="24"/>
                <w:szCs w:val="24"/>
                <w:lang w:val="en-US"/>
              </w:rPr>
              <w:t>Vladimirovna</w:t>
            </w:r>
            <w:proofErr w:type="spellEnd"/>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Название доклада (на русском языке)</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835AD5" w:rsidP="00835AD5">
            <w:pPr>
              <w:tabs>
                <w:tab w:val="left" w:pos="4869"/>
              </w:tabs>
              <w:spacing w:after="0" w:line="240" w:lineRule="auto"/>
              <w:rPr>
                <w:rFonts w:eastAsia="Calibri"/>
                <w:sz w:val="24"/>
                <w:szCs w:val="24"/>
                <w:highlight w:val="red"/>
              </w:rPr>
            </w:pPr>
            <w:r w:rsidRPr="00835AD5">
              <w:rPr>
                <w:rFonts w:ascii="Times New Roman" w:hAnsi="Times New Roman" w:cs="Times New Roman"/>
                <w:sz w:val="24"/>
                <w:szCs w:val="24"/>
              </w:rPr>
              <w:t>Оценка бедности населения в регионах Российской Федерации</w:t>
            </w:r>
          </w:p>
        </w:tc>
      </w:tr>
      <w:tr w:rsidR="00A31842" w:rsidRPr="00F70439"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Название доклада (на английском языке)</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835AD5" w:rsidP="00835AD5">
            <w:pPr>
              <w:tabs>
                <w:tab w:val="left" w:pos="709"/>
              </w:tabs>
              <w:spacing w:after="0" w:line="240" w:lineRule="auto"/>
              <w:rPr>
                <w:rFonts w:ascii="Times New Roman" w:eastAsia="Calibri" w:hAnsi="Times New Roman" w:cs="Times New Roman"/>
                <w:sz w:val="24"/>
                <w:szCs w:val="24"/>
                <w:highlight w:val="red"/>
                <w:lang w:val="en-US"/>
              </w:rPr>
            </w:pPr>
            <w:r w:rsidRPr="00835AD5">
              <w:rPr>
                <w:rFonts w:ascii="Times New Roman" w:eastAsia="Calibri" w:hAnsi="Times New Roman" w:cs="Times New Roman"/>
                <w:sz w:val="24"/>
                <w:szCs w:val="24"/>
                <w:lang w:val="en-US"/>
              </w:rPr>
              <w:t xml:space="preserve">Assessment of population poverty in the regions of the Russian Federation </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Аннотация (на русском языке)</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835AD5" w:rsidP="00835AD5">
            <w:pPr>
              <w:pStyle w:val="rvps26"/>
              <w:shd w:val="clear" w:color="auto" w:fill="FFFFFF"/>
              <w:spacing w:before="0" w:beforeAutospacing="0" w:after="0" w:afterAutospacing="0"/>
              <w:jc w:val="both"/>
              <w:rPr>
                <w:rFonts w:eastAsia="Calibri"/>
                <w:lang w:eastAsia="en-US"/>
              </w:rPr>
            </w:pPr>
            <w:r w:rsidRPr="00835AD5">
              <w:rPr>
                <w:rStyle w:val="rvts54"/>
                <w:iCs/>
              </w:rPr>
              <w:t>В статье представлена оценка уровня бедности населения в регионе с помощью интегрального показателя. На основе предложенной методики проведен динамический анализ уровня бедности населения в регионах Приволжского федерального округа</w:t>
            </w:r>
          </w:p>
        </w:tc>
      </w:tr>
      <w:tr w:rsidR="00A31842" w:rsidRPr="00F70439"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Аннотация (на английском языке)</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835AD5" w:rsidP="00835AD5">
            <w:pPr>
              <w:pStyle w:val="aa"/>
              <w:shd w:val="clear" w:color="auto" w:fill="FFFFFF"/>
              <w:spacing w:before="0" w:beforeAutospacing="0" w:after="0" w:afterAutospacing="0"/>
              <w:rPr>
                <w:rFonts w:eastAsia="Calibri"/>
                <w:lang w:val="en-US" w:eastAsia="en-US"/>
              </w:rPr>
            </w:pPr>
            <w:r w:rsidRPr="00835AD5">
              <w:rPr>
                <w:lang w:val="en-US"/>
              </w:rPr>
              <w:t xml:space="preserve">The article presents an assessment of the poverty level in the region with the help of an integrated indicator. On the basis of the offered technique the dynamic analysis of poverty level of the population in regions of </w:t>
            </w:r>
            <w:r w:rsidRPr="00835AD5">
              <w:rPr>
                <w:lang w:val="en-US"/>
              </w:rPr>
              <w:lastRenderedPageBreak/>
              <w:t xml:space="preserve">the </w:t>
            </w:r>
            <w:proofErr w:type="spellStart"/>
            <w:r w:rsidRPr="00835AD5">
              <w:rPr>
                <w:lang w:val="en-US"/>
              </w:rPr>
              <w:t>Privolzhsky</w:t>
            </w:r>
            <w:proofErr w:type="spellEnd"/>
            <w:r w:rsidRPr="00835AD5">
              <w:rPr>
                <w:lang w:val="en-US"/>
              </w:rPr>
              <w:t xml:space="preserve"> Federal District is carried out</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lastRenderedPageBreak/>
              <w:t>Наименование гранта либо программы, при поддержке которых подготовлен доклад</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Ключевые слова (на русском языке)</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835AD5" w:rsidP="00835AD5">
            <w:pPr>
              <w:pStyle w:val="rvps26"/>
              <w:shd w:val="clear" w:color="auto" w:fill="FFFFFF"/>
              <w:spacing w:before="0" w:beforeAutospacing="0" w:after="0" w:afterAutospacing="0"/>
              <w:jc w:val="both"/>
              <w:rPr>
                <w:rFonts w:eastAsia="Calibri"/>
                <w:lang w:eastAsia="en-US"/>
              </w:rPr>
            </w:pPr>
            <w:r w:rsidRPr="00835AD5">
              <w:rPr>
                <w:rStyle w:val="rvts54"/>
                <w:iCs/>
              </w:rPr>
              <w:t>Бедность, регион, дифференциация доходов, структура расходов населения</w:t>
            </w:r>
          </w:p>
        </w:tc>
      </w:tr>
      <w:tr w:rsidR="00A31842" w:rsidRPr="00F70439"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Ключевые слова (на английском языке)</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835AD5" w:rsidP="00835AD5">
            <w:pPr>
              <w:pStyle w:val="aa"/>
              <w:shd w:val="clear" w:color="auto" w:fill="FFFFFF"/>
              <w:spacing w:before="0" w:beforeAutospacing="0" w:after="0" w:afterAutospacing="0"/>
              <w:rPr>
                <w:rFonts w:eastAsia="Calibri"/>
                <w:lang w:val="en-US" w:eastAsia="en-US"/>
              </w:rPr>
            </w:pPr>
            <w:r w:rsidRPr="00835AD5">
              <w:rPr>
                <w:lang w:val="en-US"/>
              </w:rPr>
              <w:t>Poverty, region, income differentiation, structure of population expenses.</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Times New Roman" w:hAnsi="Times New Roman" w:cs="Times New Roman"/>
                <w:sz w:val="24"/>
                <w:szCs w:val="24"/>
                <w:lang w:eastAsia="ru-RU"/>
              </w:rPr>
            </w:pPr>
            <w:r w:rsidRPr="00835AD5">
              <w:rPr>
                <w:rFonts w:ascii="Times New Roman" w:eastAsia="Calibri" w:hAnsi="Times New Roman" w:cs="Times New Roman"/>
                <w:sz w:val="24"/>
                <w:szCs w:val="24"/>
              </w:rPr>
              <w:t>Название секции</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A31842" w:rsidP="00835AD5">
            <w:pPr>
              <w:shd w:val="clear" w:color="auto" w:fill="FFFFFF"/>
              <w:spacing w:after="0" w:line="240" w:lineRule="auto"/>
              <w:rPr>
                <w:rFonts w:ascii="Times New Roman" w:eastAsia="Times New Roman" w:hAnsi="Times New Roman" w:cs="Times New Roman"/>
                <w:bCs/>
                <w:color w:val="000000"/>
                <w:kern w:val="2"/>
                <w:sz w:val="24"/>
                <w:szCs w:val="24"/>
                <w:lang w:eastAsia="ru-RU"/>
              </w:rPr>
            </w:pPr>
            <w:r w:rsidRPr="00835AD5">
              <w:rPr>
                <w:rFonts w:ascii="Times New Roman" w:eastAsia="Times New Roman" w:hAnsi="Times New Roman" w:cs="Times New Roman"/>
                <w:bCs/>
                <w:color w:val="000000"/>
                <w:kern w:val="2"/>
                <w:sz w:val="24"/>
                <w:szCs w:val="24"/>
                <w:lang w:eastAsia="ru-RU"/>
              </w:rPr>
              <w:t>СЕКЦИЯ 1. «Проблемы социально-экономического развития</w:t>
            </w:r>
          </w:p>
          <w:p w:rsidR="00A31842" w:rsidRPr="00835AD5" w:rsidRDefault="00A31842" w:rsidP="00835AD5">
            <w:pPr>
              <w:shd w:val="clear" w:color="auto" w:fill="FFFFFF"/>
              <w:spacing w:after="0" w:line="240" w:lineRule="auto"/>
              <w:rPr>
                <w:rFonts w:ascii="Times New Roman" w:eastAsia="Times New Roman" w:hAnsi="Times New Roman" w:cs="Times New Roman"/>
                <w:sz w:val="24"/>
                <w:szCs w:val="24"/>
                <w:lang w:eastAsia="ru-RU"/>
              </w:rPr>
            </w:pPr>
            <w:r w:rsidRPr="00835AD5">
              <w:rPr>
                <w:rFonts w:ascii="Times New Roman" w:eastAsia="Times New Roman" w:hAnsi="Times New Roman" w:cs="Times New Roman"/>
                <w:bCs/>
                <w:color w:val="000000"/>
                <w:kern w:val="2"/>
                <w:sz w:val="24"/>
                <w:szCs w:val="24"/>
                <w:lang w:eastAsia="ru-RU"/>
              </w:rPr>
              <w:t>и управления территориями»</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Наименование организации</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Башкирский государственный университет</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 xml:space="preserve">Должность </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доцент</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Ученая степень, ученое звание</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Кандидат экономических наук</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Адрес</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hAnsi="Times New Roman" w:cs="Times New Roman"/>
                <w:sz w:val="24"/>
                <w:szCs w:val="24"/>
              </w:rPr>
              <w:t xml:space="preserve">Россия, Республика Башкортостан, 450068,  </w:t>
            </w:r>
            <w:proofErr w:type="spellStart"/>
            <w:r w:rsidRPr="00835AD5">
              <w:rPr>
                <w:rFonts w:ascii="Times New Roman" w:hAnsi="Times New Roman" w:cs="Times New Roman"/>
                <w:sz w:val="24"/>
                <w:szCs w:val="24"/>
              </w:rPr>
              <w:t>г</w:t>
            </w:r>
            <w:proofErr w:type="gramStart"/>
            <w:r w:rsidRPr="00835AD5">
              <w:rPr>
                <w:rFonts w:ascii="Times New Roman" w:hAnsi="Times New Roman" w:cs="Times New Roman"/>
                <w:sz w:val="24"/>
                <w:szCs w:val="24"/>
              </w:rPr>
              <w:t>.У</w:t>
            </w:r>
            <w:proofErr w:type="gramEnd"/>
            <w:r w:rsidRPr="00835AD5">
              <w:rPr>
                <w:rFonts w:ascii="Times New Roman" w:hAnsi="Times New Roman" w:cs="Times New Roman"/>
                <w:sz w:val="24"/>
                <w:szCs w:val="24"/>
              </w:rPr>
              <w:t>фа</w:t>
            </w:r>
            <w:proofErr w:type="spellEnd"/>
            <w:r w:rsidRPr="00835AD5">
              <w:rPr>
                <w:rFonts w:ascii="Times New Roman" w:hAnsi="Times New Roman" w:cs="Times New Roman"/>
                <w:sz w:val="24"/>
                <w:szCs w:val="24"/>
              </w:rPr>
              <w:t xml:space="preserve">, </w:t>
            </w:r>
            <w:proofErr w:type="spellStart"/>
            <w:r w:rsidRPr="00835AD5">
              <w:rPr>
                <w:rFonts w:ascii="Times New Roman" w:hAnsi="Times New Roman" w:cs="Times New Roman"/>
                <w:sz w:val="24"/>
                <w:szCs w:val="24"/>
              </w:rPr>
              <w:t>ул.Черниковская</w:t>
            </w:r>
            <w:proofErr w:type="spellEnd"/>
            <w:r w:rsidRPr="00835AD5">
              <w:rPr>
                <w:rFonts w:ascii="Times New Roman" w:hAnsi="Times New Roman" w:cs="Times New Roman"/>
                <w:sz w:val="24"/>
                <w:szCs w:val="24"/>
              </w:rPr>
              <w:t>, д.87, кв.132</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Телефон</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89050050955</w:t>
            </w:r>
          </w:p>
        </w:tc>
      </w:tr>
      <w:tr w:rsidR="00A31842" w:rsidRPr="00835AD5" w:rsidTr="00A31842">
        <w:trPr>
          <w:jc w:val="center"/>
        </w:trPr>
        <w:tc>
          <w:tcPr>
            <w:tcW w:w="2717" w:type="pct"/>
            <w:tcBorders>
              <w:top w:val="single" w:sz="4" w:space="0" w:color="auto"/>
              <w:left w:val="single" w:sz="4" w:space="0" w:color="auto"/>
              <w:bottom w:val="single" w:sz="4" w:space="0" w:color="auto"/>
              <w:right w:val="single" w:sz="4" w:space="0" w:color="auto"/>
            </w:tcBorders>
            <w:hideMark/>
          </w:tcPr>
          <w:p w:rsidR="00A31842" w:rsidRPr="00835AD5" w:rsidRDefault="00A31842" w:rsidP="00835AD5">
            <w:pPr>
              <w:spacing w:after="0" w:line="240" w:lineRule="auto"/>
              <w:rPr>
                <w:rFonts w:ascii="Times New Roman" w:eastAsia="Calibri" w:hAnsi="Times New Roman" w:cs="Times New Roman"/>
                <w:sz w:val="24"/>
                <w:szCs w:val="24"/>
              </w:rPr>
            </w:pPr>
            <w:r w:rsidRPr="00835AD5">
              <w:rPr>
                <w:rFonts w:ascii="Times New Roman" w:eastAsia="Calibri" w:hAnsi="Times New Roman" w:cs="Times New Roman"/>
                <w:sz w:val="24"/>
                <w:szCs w:val="24"/>
              </w:rPr>
              <w:t>Эл</w:t>
            </w:r>
            <w:proofErr w:type="gramStart"/>
            <w:r w:rsidRPr="00835AD5">
              <w:rPr>
                <w:rFonts w:ascii="Times New Roman" w:eastAsia="Calibri" w:hAnsi="Times New Roman" w:cs="Times New Roman"/>
                <w:sz w:val="24"/>
                <w:szCs w:val="24"/>
              </w:rPr>
              <w:t>.</w:t>
            </w:r>
            <w:proofErr w:type="gramEnd"/>
            <w:r w:rsidRPr="00835AD5">
              <w:rPr>
                <w:rFonts w:ascii="Times New Roman" w:eastAsia="Calibri" w:hAnsi="Times New Roman" w:cs="Times New Roman"/>
                <w:sz w:val="24"/>
                <w:szCs w:val="24"/>
              </w:rPr>
              <w:t xml:space="preserve"> </w:t>
            </w:r>
            <w:proofErr w:type="gramStart"/>
            <w:r w:rsidRPr="00835AD5">
              <w:rPr>
                <w:rFonts w:ascii="Times New Roman" w:eastAsia="Calibri" w:hAnsi="Times New Roman" w:cs="Times New Roman"/>
                <w:sz w:val="24"/>
                <w:szCs w:val="24"/>
              </w:rPr>
              <w:t>п</w:t>
            </w:r>
            <w:proofErr w:type="gramEnd"/>
            <w:r w:rsidRPr="00835AD5">
              <w:rPr>
                <w:rFonts w:ascii="Times New Roman" w:eastAsia="Calibri" w:hAnsi="Times New Roman" w:cs="Times New Roman"/>
                <w:sz w:val="24"/>
                <w:szCs w:val="24"/>
              </w:rPr>
              <w:t>очта</w:t>
            </w:r>
          </w:p>
        </w:tc>
        <w:tc>
          <w:tcPr>
            <w:tcW w:w="2283" w:type="pct"/>
            <w:tcBorders>
              <w:top w:val="single" w:sz="4" w:space="0" w:color="auto"/>
              <w:left w:val="single" w:sz="4" w:space="0" w:color="auto"/>
              <w:bottom w:val="single" w:sz="4" w:space="0" w:color="auto"/>
              <w:right w:val="single" w:sz="4" w:space="0" w:color="auto"/>
            </w:tcBorders>
            <w:vAlign w:val="center"/>
            <w:hideMark/>
          </w:tcPr>
          <w:p w:rsidR="00A31842" w:rsidRPr="00835AD5" w:rsidRDefault="009261D0" w:rsidP="00835AD5">
            <w:pPr>
              <w:spacing w:after="0" w:line="240" w:lineRule="auto"/>
              <w:rPr>
                <w:rFonts w:ascii="Times New Roman" w:eastAsia="Calibri" w:hAnsi="Times New Roman" w:cs="Times New Roman"/>
                <w:sz w:val="24"/>
                <w:szCs w:val="24"/>
              </w:rPr>
            </w:pPr>
            <w:hyperlink r:id="rId26" w:history="1">
              <w:r w:rsidR="00A31842" w:rsidRPr="00835AD5">
                <w:rPr>
                  <w:rStyle w:val="a9"/>
                  <w:rFonts w:ascii="Times New Roman" w:hAnsi="Times New Roman" w:cs="Times New Roman"/>
                  <w:sz w:val="24"/>
                  <w:szCs w:val="24"/>
                  <w:shd w:val="clear" w:color="auto" w:fill="FFFFFF"/>
                  <w:lang w:val="en-US"/>
                </w:rPr>
                <w:t>trofimova</w:t>
              </w:r>
              <w:r w:rsidR="00A31842" w:rsidRPr="00835AD5">
                <w:rPr>
                  <w:rStyle w:val="a9"/>
                  <w:rFonts w:ascii="Times New Roman" w:hAnsi="Times New Roman" w:cs="Times New Roman"/>
                  <w:sz w:val="24"/>
                  <w:szCs w:val="24"/>
                  <w:shd w:val="clear" w:color="auto" w:fill="FFFFFF"/>
                </w:rPr>
                <w:t>_</w:t>
              </w:r>
              <w:r w:rsidR="00A31842" w:rsidRPr="00835AD5">
                <w:rPr>
                  <w:rStyle w:val="a9"/>
                  <w:rFonts w:ascii="Times New Roman" w:hAnsi="Times New Roman" w:cs="Times New Roman"/>
                  <w:sz w:val="24"/>
                  <w:szCs w:val="24"/>
                  <w:shd w:val="clear" w:color="auto" w:fill="FFFFFF"/>
                  <w:lang w:val="en-US"/>
                </w:rPr>
                <w:t>nv</w:t>
              </w:r>
              <w:r w:rsidR="00A31842" w:rsidRPr="00835AD5">
                <w:rPr>
                  <w:rStyle w:val="a9"/>
                  <w:rFonts w:ascii="Times New Roman" w:hAnsi="Times New Roman" w:cs="Times New Roman"/>
                  <w:sz w:val="24"/>
                  <w:szCs w:val="24"/>
                  <w:shd w:val="clear" w:color="auto" w:fill="FFFFFF"/>
                </w:rPr>
                <w:t>@</w:t>
              </w:r>
              <w:r w:rsidR="00A31842" w:rsidRPr="00835AD5">
                <w:rPr>
                  <w:rStyle w:val="a9"/>
                  <w:rFonts w:ascii="Times New Roman" w:hAnsi="Times New Roman" w:cs="Times New Roman"/>
                  <w:sz w:val="24"/>
                  <w:szCs w:val="24"/>
                  <w:shd w:val="clear" w:color="auto" w:fill="FFFFFF"/>
                  <w:lang w:val="en-US"/>
                </w:rPr>
                <w:t>list</w:t>
              </w:r>
              <w:r w:rsidR="00A31842" w:rsidRPr="00835AD5">
                <w:rPr>
                  <w:rStyle w:val="a9"/>
                  <w:rFonts w:ascii="Times New Roman" w:hAnsi="Times New Roman" w:cs="Times New Roman"/>
                  <w:sz w:val="24"/>
                  <w:szCs w:val="24"/>
                  <w:shd w:val="clear" w:color="auto" w:fill="FFFFFF"/>
                </w:rPr>
                <w:t>.</w:t>
              </w:r>
              <w:r w:rsidR="00A31842" w:rsidRPr="00835AD5">
                <w:rPr>
                  <w:rStyle w:val="a9"/>
                  <w:rFonts w:ascii="Times New Roman" w:hAnsi="Times New Roman" w:cs="Times New Roman"/>
                  <w:sz w:val="24"/>
                  <w:szCs w:val="24"/>
                  <w:shd w:val="clear" w:color="auto" w:fill="FFFFFF"/>
                  <w:lang w:val="en-US"/>
                </w:rPr>
                <w:t>ru</w:t>
              </w:r>
            </w:hyperlink>
          </w:p>
        </w:tc>
      </w:tr>
    </w:tbl>
    <w:p w:rsidR="00A31842" w:rsidRDefault="00A31842" w:rsidP="00A31842">
      <w:pPr>
        <w:spacing w:after="0" w:line="240" w:lineRule="auto"/>
        <w:jc w:val="center"/>
        <w:rPr>
          <w:rFonts w:ascii="Times New Roman" w:eastAsia="Times New Roman" w:hAnsi="Times New Roman" w:cs="Times New Roman"/>
          <w:sz w:val="20"/>
          <w:szCs w:val="20"/>
          <w:lang w:eastAsia="ru-RU"/>
        </w:rPr>
      </w:pPr>
    </w:p>
    <w:p w:rsidR="00A31842" w:rsidRPr="00A31842" w:rsidRDefault="00A31842" w:rsidP="00A31842">
      <w:pPr>
        <w:widowControl w:val="0"/>
        <w:tabs>
          <w:tab w:val="left" w:pos="720"/>
          <w:tab w:val="left" w:pos="1134"/>
        </w:tabs>
        <w:spacing w:after="0" w:line="360" w:lineRule="auto"/>
        <w:jc w:val="both"/>
        <w:rPr>
          <w:rFonts w:ascii="Times New Roman" w:hAnsi="Times New Roman" w:cs="Times New Roman"/>
          <w:sz w:val="24"/>
          <w:szCs w:val="24"/>
        </w:rPr>
      </w:pPr>
    </w:p>
    <w:p w:rsidR="00B919E0" w:rsidRPr="00E6415A" w:rsidRDefault="00B919E0" w:rsidP="00E6415A">
      <w:pPr>
        <w:spacing w:after="0" w:line="360" w:lineRule="auto"/>
        <w:ind w:firstLine="709"/>
        <w:jc w:val="both"/>
        <w:rPr>
          <w:rFonts w:ascii="Times New Roman" w:hAnsi="Times New Roman" w:cs="Times New Roman"/>
          <w:sz w:val="24"/>
          <w:szCs w:val="24"/>
        </w:rPr>
      </w:pPr>
    </w:p>
    <w:sectPr w:rsidR="00B919E0" w:rsidRPr="00E6415A" w:rsidSect="00E6415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EF00BF"/>
    <w:multiLevelType w:val="hybridMultilevel"/>
    <w:tmpl w:val="A73051C6"/>
    <w:lvl w:ilvl="0" w:tplc="FFFFFFFF">
      <w:start w:val="1"/>
      <w:numFmt w:val="decimal"/>
      <w:lvlText w:val="%1."/>
      <w:lvlJc w:val="left"/>
      <w:pPr>
        <w:tabs>
          <w:tab w:val="num" w:pos="1415"/>
        </w:tabs>
        <w:ind w:left="1415" w:hanging="870"/>
      </w:pPr>
      <w:rPr>
        <w:rFonts w:hint="default"/>
      </w:rPr>
    </w:lvl>
    <w:lvl w:ilvl="1" w:tplc="FFFFFFFF" w:tentative="1">
      <w:start w:val="1"/>
      <w:numFmt w:val="lowerLetter"/>
      <w:lvlText w:val="%2."/>
      <w:lvlJc w:val="left"/>
      <w:pPr>
        <w:tabs>
          <w:tab w:val="num" w:pos="1625"/>
        </w:tabs>
        <w:ind w:left="1625" w:hanging="360"/>
      </w:pPr>
    </w:lvl>
    <w:lvl w:ilvl="2" w:tplc="FFFFFFFF">
      <w:start w:val="1"/>
      <w:numFmt w:val="lowerRoman"/>
      <w:lvlText w:val="%3."/>
      <w:lvlJc w:val="right"/>
      <w:pPr>
        <w:tabs>
          <w:tab w:val="num" w:pos="2345"/>
        </w:tabs>
        <w:ind w:left="2345" w:hanging="180"/>
      </w:pPr>
    </w:lvl>
    <w:lvl w:ilvl="3" w:tplc="FFFFFFFF" w:tentative="1">
      <w:start w:val="1"/>
      <w:numFmt w:val="decimal"/>
      <w:lvlText w:val="%4."/>
      <w:lvlJc w:val="left"/>
      <w:pPr>
        <w:tabs>
          <w:tab w:val="num" w:pos="3065"/>
        </w:tabs>
        <w:ind w:left="3065" w:hanging="360"/>
      </w:pPr>
    </w:lvl>
    <w:lvl w:ilvl="4" w:tplc="FFFFFFFF" w:tentative="1">
      <w:start w:val="1"/>
      <w:numFmt w:val="lowerLetter"/>
      <w:lvlText w:val="%5."/>
      <w:lvlJc w:val="left"/>
      <w:pPr>
        <w:tabs>
          <w:tab w:val="num" w:pos="3785"/>
        </w:tabs>
        <w:ind w:left="3785" w:hanging="360"/>
      </w:pPr>
    </w:lvl>
    <w:lvl w:ilvl="5" w:tplc="FFFFFFFF" w:tentative="1">
      <w:start w:val="1"/>
      <w:numFmt w:val="lowerRoman"/>
      <w:lvlText w:val="%6."/>
      <w:lvlJc w:val="right"/>
      <w:pPr>
        <w:tabs>
          <w:tab w:val="num" w:pos="4505"/>
        </w:tabs>
        <w:ind w:left="4505" w:hanging="180"/>
      </w:pPr>
    </w:lvl>
    <w:lvl w:ilvl="6" w:tplc="FFFFFFFF" w:tentative="1">
      <w:start w:val="1"/>
      <w:numFmt w:val="decimal"/>
      <w:lvlText w:val="%7."/>
      <w:lvlJc w:val="left"/>
      <w:pPr>
        <w:tabs>
          <w:tab w:val="num" w:pos="5225"/>
        </w:tabs>
        <w:ind w:left="5225" w:hanging="360"/>
      </w:pPr>
    </w:lvl>
    <w:lvl w:ilvl="7" w:tplc="FFFFFFFF" w:tentative="1">
      <w:start w:val="1"/>
      <w:numFmt w:val="lowerLetter"/>
      <w:lvlText w:val="%8."/>
      <w:lvlJc w:val="left"/>
      <w:pPr>
        <w:tabs>
          <w:tab w:val="num" w:pos="5945"/>
        </w:tabs>
        <w:ind w:left="5945" w:hanging="360"/>
      </w:pPr>
    </w:lvl>
    <w:lvl w:ilvl="8" w:tplc="FFFFFFFF" w:tentative="1">
      <w:start w:val="1"/>
      <w:numFmt w:val="lowerRoman"/>
      <w:lvlText w:val="%9."/>
      <w:lvlJc w:val="right"/>
      <w:pPr>
        <w:tabs>
          <w:tab w:val="num" w:pos="6665"/>
        </w:tabs>
        <w:ind w:left="6665" w:hanging="180"/>
      </w:pPr>
    </w:lvl>
  </w:abstractNum>
  <w:abstractNum w:abstractNumId="1">
    <w:nsid w:val="277B4F2E"/>
    <w:multiLevelType w:val="hybridMultilevel"/>
    <w:tmpl w:val="B2DC2B6C"/>
    <w:lvl w:ilvl="0" w:tplc="44667A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48622E18"/>
    <w:multiLevelType w:val="hybridMultilevel"/>
    <w:tmpl w:val="FC665C00"/>
    <w:lvl w:ilvl="0" w:tplc="179AB6B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74C"/>
    <w:rsid w:val="000B1BF9"/>
    <w:rsid w:val="00112BDB"/>
    <w:rsid w:val="0015777A"/>
    <w:rsid w:val="00200CE3"/>
    <w:rsid w:val="00267573"/>
    <w:rsid w:val="00300642"/>
    <w:rsid w:val="006C1CAB"/>
    <w:rsid w:val="006D1EFF"/>
    <w:rsid w:val="00795A55"/>
    <w:rsid w:val="007F6825"/>
    <w:rsid w:val="008068FA"/>
    <w:rsid w:val="00817904"/>
    <w:rsid w:val="00835AD5"/>
    <w:rsid w:val="008B0768"/>
    <w:rsid w:val="008D6D08"/>
    <w:rsid w:val="009261D0"/>
    <w:rsid w:val="009C0A52"/>
    <w:rsid w:val="00A31842"/>
    <w:rsid w:val="00AB6B64"/>
    <w:rsid w:val="00AC2ED4"/>
    <w:rsid w:val="00AD1DBD"/>
    <w:rsid w:val="00B919E0"/>
    <w:rsid w:val="00BF5842"/>
    <w:rsid w:val="00C64300"/>
    <w:rsid w:val="00C9407E"/>
    <w:rsid w:val="00CD507D"/>
    <w:rsid w:val="00D17EAA"/>
    <w:rsid w:val="00DD56AA"/>
    <w:rsid w:val="00DF6A75"/>
    <w:rsid w:val="00E6415A"/>
    <w:rsid w:val="00F370D7"/>
    <w:rsid w:val="00F70439"/>
    <w:rsid w:val="00F717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5AD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12BD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12BDB"/>
    <w:rPr>
      <w:rFonts w:ascii="Tahoma" w:hAnsi="Tahoma" w:cs="Tahoma"/>
      <w:sz w:val="16"/>
      <w:szCs w:val="16"/>
    </w:rPr>
  </w:style>
  <w:style w:type="paragraph" w:styleId="a5">
    <w:name w:val="Body Text Indent"/>
    <w:basedOn w:val="a"/>
    <w:link w:val="a6"/>
    <w:semiHidden/>
    <w:unhideWhenUsed/>
    <w:rsid w:val="006D1EFF"/>
    <w:pPr>
      <w:spacing w:after="120" w:line="240" w:lineRule="auto"/>
      <w:ind w:left="283"/>
    </w:pPr>
    <w:rPr>
      <w:rFonts w:ascii="Times New Roman" w:eastAsia="Times New Roman" w:hAnsi="Times New Roman" w:cs="Times New Roman"/>
      <w:sz w:val="24"/>
      <w:szCs w:val="20"/>
      <w:lang w:eastAsia="ru-RU"/>
    </w:rPr>
  </w:style>
  <w:style w:type="character" w:customStyle="1" w:styleId="a6">
    <w:name w:val="Основной текст с отступом Знак"/>
    <w:basedOn w:val="a0"/>
    <w:link w:val="a5"/>
    <w:semiHidden/>
    <w:rsid w:val="006D1EFF"/>
    <w:rPr>
      <w:rFonts w:ascii="Times New Roman" w:eastAsia="Times New Roman" w:hAnsi="Times New Roman" w:cs="Times New Roman"/>
      <w:sz w:val="24"/>
      <w:szCs w:val="20"/>
      <w:lang w:eastAsia="ru-RU"/>
    </w:rPr>
  </w:style>
  <w:style w:type="paragraph" w:styleId="2">
    <w:name w:val="Body Text Indent 2"/>
    <w:basedOn w:val="a"/>
    <w:link w:val="20"/>
    <w:semiHidden/>
    <w:unhideWhenUsed/>
    <w:rsid w:val="006D1EFF"/>
    <w:pPr>
      <w:spacing w:after="120" w:line="480" w:lineRule="auto"/>
      <w:ind w:left="283"/>
    </w:pPr>
    <w:rPr>
      <w:rFonts w:ascii="Times New Roman" w:eastAsia="Times New Roman" w:hAnsi="Times New Roman" w:cs="Times New Roman"/>
      <w:sz w:val="24"/>
      <w:szCs w:val="20"/>
      <w:lang w:val="en-US"/>
    </w:rPr>
  </w:style>
  <w:style w:type="character" w:customStyle="1" w:styleId="20">
    <w:name w:val="Основной текст с отступом 2 Знак"/>
    <w:basedOn w:val="a0"/>
    <w:link w:val="2"/>
    <w:semiHidden/>
    <w:rsid w:val="006D1EFF"/>
    <w:rPr>
      <w:rFonts w:ascii="Times New Roman" w:eastAsia="Times New Roman" w:hAnsi="Times New Roman" w:cs="Times New Roman"/>
      <w:sz w:val="24"/>
      <w:szCs w:val="20"/>
      <w:lang w:val="en-US"/>
    </w:rPr>
  </w:style>
  <w:style w:type="paragraph" w:styleId="a7">
    <w:name w:val="List Paragraph"/>
    <w:basedOn w:val="a"/>
    <w:uiPriority w:val="34"/>
    <w:qFormat/>
    <w:rsid w:val="00DF6A75"/>
    <w:pPr>
      <w:ind w:left="720"/>
      <w:contextualSpacing/>
    </w:pPr>
  </w:style>
  <w:style w:type="character" w:styleId="a8">
    <w:name w:val="Placeholder Text"/>
    <w:basedOn w:val="a0"/>
    <w:uiPriority w:val="99"/>
    <w:semiHidden/>
    <w:rsid w:val="00AC2ED4"/>
    <w:rPr>
      <w:color w:val="808080"/>
    </w:rPr>
  </w:style>
  <w:style w:type="paragraph" w:customStyle="1" w:styleId="rvps26">
    <w:name w:val="rvps26"/>
    <w:basedOn w:val="a"/>
    <w:rsid w:val="00795A5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795A55"/>
  </w:style>
  <w:style w:type="character" w:customStyle="1" w:styleId="rvts54">
    <w:name w:val="rvts54"/>
    <w:basedOn w:val="a0"/>
    <w:rsid w:val="00795A55"/>
  </w:style>
  <w:style w:type="character" w:customStyle="1" w:styleId="rvts55">
    <w:name w:val="rvts55"/>
    <w:basedOn w:val="a0"/>
    <w:rsid w:val="00795A55"/>
  </w:style>
  <w:style w:type="character" w:styleId="a9">
    <w:name w:val="Hyperlink"/>
    <w:uiPriority w:val="99"/>
    <w:rsid w:val="00795A55"/>
    <w:rPr>
      <w:color w:val="0000FF"/>
      <w:u w:val="single"/>
    </w:rPr>
  </w:style>
  <w:style w:type="paragraph" w:styleId="aa">
    <w:name w:val="Normal (Web)"/>
    <w:basedOn w:val="a"/>
    <w:uiPriority w:val="99"/>
    <w:unhideWhenUsed/>
    <w:rsid w:val="00A318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Body Text"/>
    <w:basedOn w:val="a"/>
    <w:link w:val="ac"/>
    <w:uiPriority w:val="99"/>
    <w:semiHidden/>
    <w:unhideWhenUsed/>
    <w:rsid w:val="00C9407E"/>
    <w:pPr>
      <w:spacing w:after="120"/>
    </w:pPr>
  </w:style>
  <w:style w:type="character" w:customStyle="1" w:styleId="ac">
    <w:name w:val="Основной текст Знак"/>
    <w:basedOn w:val="a0"/>
    <w:link w:val="ab"/>
    <w:uiPriority w:val="99"/>
    <w:semiHidden/>
    <w:rsid w:val="00C940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5AD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12BD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12BDB"/>
    <w:rPr>
      <w:rFonts w:ascii="Tahoma" w:hAnsi="Tahoma" w:cs="Tahoma"/>
      <w:sz w:val="16"/>
      <w:szCs w:val="16"/>
    </w:rPr>
  </w:style>
  <w:style w:type="paragraph" w:styleId="a5">
    <w:name w:val="Body Text Indent"/>
    <w:basedOn w:val="a"/>
    <w:link w:val="a6"/>
    <w:semiHidden/>
    <w:unhideWhenUsed/>
    <w:rsid w:val="006D1EFF"/>
    <w:pPr>
      <w:spacing w:after="120" w:line="240" w:lineRule="auto"/>
      <w:ind w:left="283"/>
    </w:pPr>
    <w:rPr>
      <w:rFonts w:ascii="Times New Roman" w:eastAsia="Times New Roman" w:hAnsi="Times New Roman" w:cs="Times New Roman"/>
      <w:sz w:val="24"/>
      <w:szCs w:val="20"/>
      <w:lang w:eastAsia="ru-RU"/>
    </w:rPr>
  </w:style>
  <w:style w:type="character" w:customStyle="1" w:styleId="a6">
    <w:name w:val="Основной текст с отступом Знак"/>
    <w:basedOn w:val="a0"/>
    <w:link w:val="a5"/>
    <w:semiHidden/>
    <w:rsid w:val="006D1EFF"/>
    <w:rPr>
      <w:rFonts w:ascii="Times New Roman" w:eastAsia="Times New Roman" w:hAnsi="Times New Roman" w:cs="Times New Roman"/>
      <w:sz w:val="24"/>
      <w:szCs w:val="20"/>
      <w:lang w:eastAsia="ru-RU"/>
    </w:rPr>
  </w:style>
  <w:style w:type="paragraph" w:styleId="2">
    <w:name w:val="Body Text Indent 2"/>
    <w:basedOn w:val="a"/>
    <w:link w:val="20"/>
    <w:semiHidden/>
    <w:unhideWhenUsed/>
    <w:rsid w:val="006D1EFF"/>
    <w:pPr>
      <w:spacing w:after="120" w:line="480" w:lineRule="auto"/>
      <w:ind w:left="283"/>
    </w:pPr>
    <w:rPr>
      <w:rFonts w:ascii="Times New Roman" w:eastAsia="Times New Roman" w:hAnsi="Times New Roman" w:cs="Times New Roman"/>
      <w:sz w:val="24"/>
      <w:szCs w:val="20"/>
      <w:lang w:val="en-US"/>
    </w:rPr>
  </w:style>
  <w:style w:type="character" w:customStyle="1" w:styleId="20">
    <w:name w:val="Основной текст с отступом 2 Знак"/>
    <w:basedOn w:val="a0"/>
    <w:link w:val="2"/>
    <w:semiHidden/>
    <w:rsid w:val="006D1EFF"/>
    <w:rPr>
      <w:rFonts w:ascii="Times New Roman" w:eastAsia="Times New Roman" w:hAnsi="Times New Roman" w:cs="Times New Roman"/>
      <w:sz w:val="24"/>
      <w:szCs w:val="20"/>
      <w:lang w:val="en-US"/>
    </w:rPr>
  </w:style>
  <w:style w:type="paragraph" w:styleId="a7">
    <w:name w:val="List Paragraph"/>
    <w:basedOn w:val="a"/>
    <w:uiPriority w:val="34"/>
    <w:qFormat/>
    <w:rsid w:val="00DF6A75"/>
    <w:pPr>
      <w:ind w:left="720"/>
      <w:contextualSpacing/>
    </w:pPr>
  </w:style>
  <w:style w:type="character" w:styleId="a8">
    <w:name w:val="Placeholder Text"/>
    <w:basedOn w:val="a0"/>
    <w:uiPriority w:val="99"/>
    <w:semiHidden/>
    <w:rsid w:val="00AC2ED4"/>
    <w:rPr>
      <w:color w:val="808080"/>
    </w:rPr>
  </w:style>
  <w:style w:type="paragraph" w:customStyle="1" w:styleId="rvps26">
    <w:name w:val="rvps26"/>
    <w:basedOn w:val="a"/>
    <w:rsid w:val="00795A5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795A55"/>
  </w:style>
  <w:style w:type="character" w:customStyle="1" w:styleId="rvts54">
    <w:name w:val="rvts54"/>
    <w:basedOn w:val="a0"/>
    <w:rsid w:val="00795A55"/>
  </w:style>
  <w:style w:type="character" w:customStyle="1" w:styleId="rvts55">
    <w:name w:val="rvts55"/>
    <w:basedOn w:val="a0"/>
    <w:rsid w:val="00795A55"/>
  </w:style>
  <w:style w:type="character" w:styleId="a9">
    <w:name w:val="Hyperlink"/>
    <w:uiPriority w:val="99"/>
    <w:rsid w:val="00795A55"/>
    <w:rPr>
      <w:color w:val="0000FF"/>
      <w:u w:val="single"/>
    </w:rPr>
  </w:style>
  <w:style w:type="paragraph" w:styleId="aa">
    <w:name w:val="Normal (Web)"/>
    <w:basedOn w:val="a"/>
    <w:uiPriority w:val="99"/>
    <w:unhideWhenUsed/>
    <w:rsid w:val="00A318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Body Text"/>
    <w:basedOn w:val="a"/>
    <w:link w:val="ac"/>
    <w:uiPriority w:val="99"/>
    <w:semiHidden/>
    <w:unhideWhenUsed/>
    <w:rsid w:val="00C9407E"/>
    <w:pPr>
      <w:spacing w:after="120"/>
    </w:pPr>
  </w:style>
  <w:style w:type="character" w:customStyle="1" w:styleId="ac">
    <w:name w:val="Основной текст Знак"/>
    <w:basedOn w:val="a0"/>
    <w:link w:val="ab"/>
    <w:uiPriority w:val="99"/>
    <w:semiHidden/>
    <w:rsid w:val="00C940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481903">
      <w:bodyDiv w:val="1"/>
      <w:marLeft w:val="0"/>
      <w:marRight w:val="0"/>
      <w:marTop w:val="0"/>
      <w:marBottom w:val="0"/>
      <w:divBdr>
        <w:top w:val="none" w:sz="0" w:space="0" w:color="auto"/>
        <w:left w:val="none" w:sz="0" w:space="0" w:color="auto"/>
        <w:bottom w:val="none" w:sz="0" w:space="0" w:color="auto"/>
        <w:right w:val="none" w:sz="0" w:space="0" w:color="auto"/>
      </w:divBdr>
    </w:div>
    <w:div w:id="634067811">
      <w:bodyDiv w:val="1"/>
      <w:marLeft w:val="0"/>
      <w:marRight w:val="0"/>
      <w:marTop w:val="0"/>
      <w:marBottom w:val="0"/>
      <w:divBdr>
        <w:top w:val="none" w:sz="0" w:space="0" w:color="auto"/>
        <w:left w:val="none" w:sz="0" w:space="0" w:color="auto"/>
        <w:bottom w:val="none" w:sz="0" w:space="0" w:color="auto"/>
        <w:right w:val="none" w:sz="0" w:space="0" w:color="auto"/>
      </w:divBdr>
    </w:div>
    <w:div w:id="800268125">
      <w:bodyDiv w:val="1"/>
      <w:marLeft w:val="0"/>
      <w:marRight w:val="0"/>
      <w:marTop w:val="0"/>
      <w:marBottom w:val="0"/>
      <w:divBdr>
        <w:top w:val="none" w:sz="0" w:space="0" w:color="auto"/>
        <w:left w:val="none" w:sz="0" w:space="0" w:color="auto"/>
        <w:bottom w:val="none" w:sz="0" w:space="0" w:color="auto"/>
        <w:right w:val="none" w:sz="0" w:space="0" w:color="auto"/>
      </w:divBdr>
    </w:div>
    <w:div w:id="844829188">
      <w:bodyDiv w:val="1"/>
      <w:marLeft w:val="0"/>
      <w:marRight w:val="0"/>
      <w:marTop w:val="0"/>
      <w:marBottom w:val="0"/>
      <w:divBdr>
        <w:top w:val="none" w:sz="0" w:space="0" w:color="auto"/>
        <w:left w:val="none" w:sz="0" w:space="0" w:color="auto"/>
        <w:bottom w:val="none" w:sz="0" w:space="0" w:color="auto"/>
        <w:right w:val="none" w:sz="0" w:space="0" w:color="auto"/>
      </w:divBdr>
    </w:div>
    <w:div w:id="1086540906">
      <w:bodyDiv w:val="1"/>
      <w:marLeft w:val="0"/>
      <w:marRight w:val="0"/>
      <w:marTop w:val="0"/>
      <w:marBottom w:val="0"/>
      <w:divBdr>
        <w:top w:val="none" w:sz="0" w:space="0" w:color="auto"/>
        <w:left w:val="none" w:sz="0" w:space="0" w:color="auto"/>
        <w:bottom w:val="none" w:sz="0" w:space="0" w:color="auto"/>
        <w:right w:val="none" w:sz="0" w:space="0" w:color="auto"/>
      </w:divBdr>
    </w:div>
    <w:div w:id="1396902082">
      <w:bodyDiv w:val="1"/>
      <w:marLeft w:val="0"/>
      <w:marRight w:val="0"/>
      <w:marTop w:val="0"/>
      <w:marBottom w:val="0"/>
      <w:divBdr>
        <w:top w:val="none" w:sz="0" w:space="0" w:color="auto"/>
        <w:left w:val="none" w:sz="0" w:space="0" w:color="auto"/>
        <w:bottom w:val="none" w:sz="0" w:space="0" w:color="auto"/>
        <w:right w:val="none" w:sz="0" w:space="0" w:color="auto"/>
      </w:divBdr>
    </w:div>
    <w:div w:id="1557887564">
      <w:bodyDiv w:val="1"/>
      <w:marLeft w:val="0"/>
      <w:marRight w:val="0"/>
      <w:marTop w:val="0"/>
      <w:marBottom w:val="0"/>
      <w:divBdr>
        <w:top w:val="none" w:sz="0" w:space="0" w:color="auto"/>
        <w:left w:val="none" w:sz="0" w:space="0" w:color="auto"/>
        <w:bottom w:val="none" w:sz="0" w:space="0" w:color="auto"/>
        <w:right w:val="none" w:sz="0" w:space="0" w:color="auto"/>
      </w:divBdr>
    </w:div>
    <w:div w:id="1883253312">
      <w:bodyDiv w:val="1"/>
      <w:marLeft w:val="0"/>
      <w:marRight w:val="0"/>
      <w:marTop w:val="0"/>
      <w:marBottom w:val="0"/>
      <w:divBdr>
        <w:top w:val="none" w:sz="0" w:space="0" w:color="auto"/>
        <w:left w:val="none" w:sz="0" w:space="0" w:color="auto"/>
        <w:bottom w:val="none" w:sz="0" w:space="0" w:color="auto"/>
        <w:right w:val="none" w:sz="0" w:space="0" w:color="auto"/>
      </w:divBdr>
    </w:div>
    <w:div w:id="1884097926">
      <w:bodyDiv w:val="1"/>
      <w:marLeft w:val="0"/>
      <w:marRight w:val="0"/>
      <w:marTop w:val="0"/>
      <w:marBottom w:val="0"/>
      <w:divBdr>
        <w:top w:val="none" w:sz="0" w:space="0" w:color="auto"/>
        <w:left w:val="none" w:sz="0" w:space="0" w:color="auto"/>
        <w:bottom w:val="none" w:sz="0" w:space="0" w:color="auto"/>
        <w:right w:val="none" w:sz="0" w:space="0" w:color="auto"/>
      </w:divBdr>
    </w:div>
    <w:div w:id="1894582742">
      <w:bodyDiv w:val="1"/>
      <w:marLeft w:val="0"/>
      <w:marRight w:val="0"/>
      <w:marTop w:val="0"/>
      <w:marBottom w:val="0"/>
      <w:divBdr>
        <w:top w:val="none" w:sz="0" w:space="0" w:color="auto"/>
        <w:left w:val="none" w:sz="0" w:space="0" w:color="auto"/>
        <w:bottom w:val="none" w:sz="0" w:space="0" w:color="auto"/>
        <w:right w:val="none" w:sz="0" w:space="0" w:color="auto"/>
      </w:divBdr>
    </w:div>
    <w:div w:id="1946183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image" Target="media/image6.wmf"/><Relationship Id="rId26" Type="http://schemas.openxmlformats.org/officeDocument/2006/relationships/hyperlink" Target="mailto:trofimova_nv@list.ru" TargetMode="External"/><Relationship Id="rId3" Type="http://schemas.openxmlformats.org/officeDocument/2006/relationships/styles" Target="styles.xml"/><Relationship Id="rId21" Type="http://schemas.openxmlformats.org/officeDocument/2006/relationships/image" Target="media/image7.wmf"/><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oleObject" Target="embeddings/oleObject6.bin"/><Relationship Id="rId25" Type="http://schemas.openxmlformats.org/officeDocument/2006/relationships/hyperlink" Target="http://www.gks.ru" TargetMode="External"/><Relationship Id="rId2" Type="http://schemas.openxmlformats.org/officeDocument/2006/relationships/numbering" Target="numbering.xml"/><Relationship Id="rId16" Type="http://schemas.openxmlformats.org/officeDocument/2006/relationships/oleObject" Target="embeddings/oleObject5.bin"/><Relationship Id="rId20" Type="http://schemas.openxmlformats.org/officeDocument/2006/relationships/oleObject" Target="embeddings/oleObject8.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24"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image" Target="media/image5.wmf"/><Relationship Id="rId23" Type="http://schemas.openxmlformats.org/officeDocument/2006/relationships/chart" Target="charts/chart1.xml"/><Relationship Id="rId28" Type="http://schemas.openxmlformats.org/officeDocument/2006/relationships/theme" Target="theme/theme1.xml"/><Relationship Id="rId10" Type="http://schemas.openxmlformats.org/officeDocument/2006/relationships/oleObject" Target="embeddings/oleObject2.bin"/><Relationship Id="rId19" Type="http://schemas.openxmlformats.org/officeDocument/2006/relationships/oleObject" Target="embeddings/oleObject7.bin"/><Relationship Id="rId4" Type="http://schemas.microsoft.com/office/2007/relationships/stylesWithEffects" Target="stylesWithEffect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image" Target="media/image8.wmf"/><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1052;&#1086;&#1080;%20&#1076;&#1086;&#1082;&#1091;&#1084;&#1077;&#1085;&#1090;&#1099;\&#1056;&#1040;&#1047;&#1053;&#1054;&#1045;\&#1056;&#1045;&#1047;&#1045;&#1056;&#1042;&#1053;&#1067;&#1045;%20&#1050;&#1086;&#1087;&#1080;&#1080;\&#1056;&#1077;&#1079;&#1077;&#1088;&#1074;&#1085;&#1072;&#1103;%20&#1082;&#1086;&#1087;&#1080;&#1103;_&#1092;&#1083;&#1077;&#1096;&#1082;&#1072;%20&#1092;&#1080;&#1089;&#1090;&#1072;&#1096;&#1082;&#1072;_12.07.2017\&#1041;&#1043;&#1059;\&#1053;&#1072;&#1091;&#1082;&#1072;\&#1055;&#1091;&#1073;&#1083;&#1080;&#1082;&#1072;&#1094;&#1080;&#1080;_&#1085;&#1072;&#1096;&#1080;\&#1057;&#1090;&#1072;&#1090;&#1100;&#1080;\&#1041;&#1077;&#1076;&#1085;&#1086;&#1089;&#1090;&#1100;\&#1056;&#1072;&#1089;&#1095;&#1077;&#1090;\&#1048;&#1085;&#1076;&#1077;&#1082;&#1089;%20&#1073;&#1077;&#1076;&#1085;&#1086;&#1089;&#1090;&#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2;&#1086;&#1080;%20&#1076;&#1086;&#1082;&#1091;&#1084;&#1077;&#1085;&#1090;&#1099;\&#1056;&#1040;&#1047;&#1053;&#1054;&#1045;\&#1056;&#1045;&#1047;&#1045;&#1056;&#1042;&#1053;&#1067;&#1045;%20&#1050;&#1086;&#1087;&#1080;&#1080;\&#1056;&#1077;&#1079;&#1077;&#1088;&#1074;&#1085;&#1072;&#1103;%20&#1082;&#1086;&#1087;&#1080;&#1103;_&#1092;&#1083;&#1077;&#1096;&#1082;&#1072;%20&#1092;&#1080;&#1089;&#1090;&#1072;&#1096;&#1082;&#1072;_12.07.2017\&#1041;&#1043;&#1059;\&#1053;&#1072;&#1091;&#1082;&#1072;\&#1055;&#1091;&#1073;&#1083;&#1080;&#1082;&#1072;&#1094;&#1080;&#1080;_&#1085;&#1072;&#1096;&#1080;\&#1057;&#1090;&#1072;&#1090;&#1100;&#1080;\&#1041;&#1077;&#1076;&#1085;&#1086;&#1089;&#1090;&#1100;\&#1056;&#1072;&#1089;&#1095;&#1077;&#1090;\&#1048;&#1085;&#1076;&#1077;&#1082;&#1089;%20&#1073;&#1077;&#1076;&#1085;&#1086;&#1089;&#1090;&#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4956264465192429"/>
          <c:y val="8.7000023372081417E-2"/>
          <c:w val="0.51393774833896755"/>
          <c:h val="0.72067621805727011"/>
        </c:manualLayout>
      </c:layout>
      <c:radarChart>
        <c:radarStyle val="marker"/>
        <c:varyColors val="0"/>
        <c:ser>
          <c:idx val="0"/>
          <c:order val="0"/>
          <c:tx>
            <c:strRef>
              <c:f>Лист3!$B$43</c:f>
              <c:strCache>
                <c:ptCount val="1"/>
                <c:pt idx="0">
                  <c:v>iПС</c:v>
                </c:pt>
              </c:strCache>
            </c:strRef>
          </c:tx>
          <c:marker>
            <c:symbol val="none"/>
          </c:marker>
          <c:cat>
            <c:strRef>
              <c:f>Лист3!$A$44:$A$57</c:f>
              <c:strCache>
                <c:ptCount val="14"/>
                <c:pt idx="0">
                  <c:v>РБ</c:v>
                </c:pt>
                <c:pt idx="1">
                  <c:v>Республика Марий Эл</c:v>
                </c:pt>
                <c:pt idx="2">
                  <c:v>Республика Мордовия</c:v>
                </c:pt>
                <c:pt idx="3">
                  <c:v>Республика Татарстан</c:v>
                </c:pt>
                <c:pt idx="4">
                  <c:v>Удмуртская Республика</c:v>
                </c:pt>
                <c:pt idx="5">
                  <c:v>Чувашская Республика</c:v>
                </c:pt>
                <c:pt idx="6">
                  <c:v>Пермский край</c:v>
                </c:pt>
                <c:pt idx="7">
                  <c:v>Кировская область</c:v>
                </c:pt>
                <c:pt idx="8">
                  <c:v>Нижегородская область </c:v>
                </c:pt>
                <c:pt idx="9">
                  <c:v>Оренбургская область</c:v>
                </c:pt>
                <c:pt idx="10">
                  <c:v>Пензенская область</c:v>
                </c:pt>
                <c:pt idx="11">
                  <c:v>Самарская область</c:v>
                </c:pt>
                <c:pt idx="12">
                  <c:v>Саратовская область</c:v>
                </c:pt>
                <c:pt idx="13">
                  <c:v>Ульяновская область</c:v>
                </c:pt>
              </c:strCache>
            </c:strRef>
          </c:cat>
          <c:val>
            <c:numRef>
              <c:f>Лист3!$B$44:$B$57</c:f>
              <c:numCache>
                <c:formatCode>0.000</c:formatCode>
                <c:ptCount val="14"/>
                <c:pt idx="0">
                  <c:v>1.05</c:v>
                </c:pt>
                <c:pt idx="1">
                  <c:v>1.84</c:v>
                </c:pt>
                <c:pt idx="2">
                  <c:v>1.67</c:v>
                </c:pt>
                <c:pt idx="3">
                  <c:v>1.05</c:v>
                </c:pt>
                <c:pt idx="4">
                  <c:v>1.34</c:v>
                </c:pt>
                <c:pt idx="5">
                  <c:v>1.58</c:v>
                </c:pt>
                <c:pt idx="6">
                  <c:v>0.97</c:v>
                </c:pt>
                <c:pt idx="7">
                  <c:v>1.41</c:v>
                </c:pt>
                <c:pt idx="8">
                  <c:v>1.1299999999999999</c:v>
                </c:pt>
                <c:pt idx="9">
                  <c:v>1.38</c:v>
                </c:pt>
                <c:pt idx="10">
                  <c:v>1.53</c:v>
                </c:pt>
                <c:pt idx="11">
                  <c:v>0.98</c:v>
                </c:pt>
                <c:pt idx="12">
                  <c:v>1.38</c:v>
                </c:pt>
                <c:pt idx="13">
                  <c:v>1.46</c:v>
                </c:pt>
              </c:numCache>
            </c:numRef>
          </c:val>
        </c:ser>
        <c:ser>
          <c:idx val="1"/>
          <c:order val="1"/>
          <c:tx>
            <c:strRef>
              <c:f>Лист3!$C$43</c:f>
              <c:strCache>
                <c:ptCount val="1"/>
                <c:pt idx="0">
                  <c:v>iРП</c:v>
                </c:pt>
              </c:strCache>
            </c:strRef>
          </c:tx>
          <c:spPr>
            <a:ln>
              <a:solidFill>
                <a:schemeClr val="tx1"/>
              </a:solidFill>
            </a:ln>
          </c:spPr>
          <c:marker>
            <c:symbol val="square"/>
            <c:size val="5"/>
            <c:spPr>
              <a:solidFill>
                <a:schemeClr val="tx1"/>
              </a:solidFill>
            </c:spPr>
          </c:marker>
          <c:cat>
            <c:strRef>
              <c:f>Лист3!$A$44:$A$57</c:f>
              <c:strCache>
                <c:ptCount val="14"/>
                <c:pt idx="0">
                  <c:v>РБ</c:v>
                </c:pt>
                <c:pt idx="1">
                  <c:v>Республика Марий Эл</c:v>
                </c:pt>
                <c:pt idx="2">
                  <c:v>Республика Мордовия</c:v>
                </c:pt>
                <c:pt idx="3">
                  <c:v>Республика Татарстан</c:v>
                </c:pt>
                <c:pt idx="4">
                  <c:v>Удмуртская Республика</c:v>
                </c:pt>
                <c:pt idx="5">
                  <c:v>Чувашская Республика</c:v>
                </c:pt>
                <c:pt idx="6">
                  <c:v>Пермский край</c:v>
                </c:pt>
                <c:pt idx="7">
                  <c:v>Кировская область</c:v>
                </c:pt>
                <c:pt idx="8">
                  <c:v>Нижегородская область </c:v>
                </c:pt>
                <c:pt idx="9">
                  <c:v>Оренбургская область</c:v>
                </c:pt>
                <c:pt idx="10">
                  <c:v>Пензенская область</c:v>
                </c:pt>
                <c:pt idx="11">
                  <c:v>Самарская область</c:v>
                </c:pt>
                <c:pt idx="12">
                  <c:v>Саратовская область</c:v>
                </c:pt>
                <c:pt idx="13">
                  <c:v>Ульяновская область</c:v>
                </c:pt>
              </c:strCache>
            </c:strRef>
          </c:cat>
          <c:val>
            <c:numRef>
              <c:f>Лист3!$C$44:$C$57</c:f>
              <c:numCache>
                <c:formatCode>0.000</c:formatCode>
                <c:ptCount val="14"/>
                <c:pt idx="0">
                  <c:v>0.87</c:v>
                </c:pt>
                <c:pt idx="1">
                  <c:v>1.0900000000000001</c:v>
                </c:pt>
                <c:pt idx="2">
                  <c:v>1.01</c:v>
                </c:pt>
                <c:pt idx="3">
                  <c:v>1.08</c:v>
                </c:pt>
                <c:pt idx="4">
                  <c:v>0.97</c:v>
                </c:pt>
                <c:pt idx="5">
                  <c:v>0.98</c:v>
                </c:pt>
                <c:pt idx="6">
                  <c:v>0.8</c:v>
                </c:pt>
                <c:pt idx="7">
                  <c:v>1.05</c:v>
                </c:pt>
                <c:pt idx="8">
                  <c:v>1.1200000000000001</c:v>
                </c:pt>
                <c:pt idx="9">
                  <c:v>1.06</c:v>
                </c:pt>
                <c:pt idx="10">
                  <c:v>1.22</c:v>
                </c:pt>
                <c:pt idx="11">
                  <c:v>0.92</c:v>
                </c:pt>
                <c:pt idx="12">
                  <c:v>1.1599999999999999</c:v>
                </c:pt>
                <c:pt idx="13">
                  <c:v>1.1200000000000001</c:v>
                </c:pt>
              </c:numCache>
            </c:numRef>
          </c:val>
        </c:ser>
        <c:ser>
          <c:idx val="2"/>
          <c:order val="2"/>
          <c:tx>
            <c:strRef>
              <c:f>Лист3!$D$43</c:f>
              <c:strCache>
                <c:ptCount val="1"/>
                <c:pt idx="0">
                  <c:v>iф</c:v>
                </c:pt>
              </c:strCache>
            </c:strRef>
          </c:tx>
          <c:marker>
            <c:symbol val="none"/>
          </c:marker>
          <c:cat>
            <c:strRef>
              <c:f>Лист3!$A$44:$A$57</c:f>
              <c:strCache>
                <c:ptCount val="14"/>
                <c:pt idx="0">
                  <c:v>РБ</c:v>
                </c:pt>
                <c:pt idx="1">
                  <c:v>Республика Марий Эл</c:v>
                </c:pt>
                <c:pt idx="2">
                  <c:v>Республика Мордовия</c:v>
                </c:pt>
                <c:pt idx="3">
                  <c:v>Республика Татарстан</c:v>
                </c:pt>
                <c:pt idx="4">
                  <c:v>Удмуртская Республика</c:v>
                </c:pt>
                <c:pt idx="5">
                  <c:v>Чувашская Республика</c:v>
                </c:pt>
                <c:pt idx="6">
                  <c:v>Пермский край</c:v>
                </c:pt>
                <c:pt idx="7">
                  <c:v>Кировская область</c:v>
                </c:pt>
                <c:pt idx="8">
                  <c:v>Нижегородская область </c:v>
                </c:pt>
                <c:pt idx="9">
                  <c:v>Оренбургская область</c:v>
                </c:pt>
                <c:pt idx="10">
                  <c:v>Пензенская область</c:v>
                </c:pt>
                <c:pt idx="11">
                  <c:v>Самарская область</c:v>
                </c:pt>
                <c:pt idx="12">
                  <c:v>Саратовская область</c:v>
                </c:pt>
                <c:pt idx="13">
                  <c:v>Ульяновская область</c:v>
                </c:pt>
              </c:strCache>
            </c:strRef>
          </c:cat>
          <c:val>
            <c:numRef>
              <c:f>Лист3!$D$44:$D$57</c:f>
              <c:numCache>
                <c:formatCode>0.000</c:formatCode>
                <c:ptCount val="14"/>
                <c:pt idx="0">
                  <c:v>0.82</c:v>
                </c:pt>
                <c:pt idx="1">
                  <c:v>0.72</c:v>
                </c:pt>
                <c:pt idx="2">
                  <c:v>0.65</c:v>
                </c:pt>
                <c:pt idx="3">
                  <c:v>0.87</c:v>
                </c:pt>
                <c:pt idx="4">
                  <c:v>0.56999999999999995</c:v>
                </c:pt>
                <c:pt idx="5">
                  <c:v>0.56999999999999995</c:v>
                </c:pt>
                <c:pt idx="6">
                  <c:v>1.04</c:v>
                </c:pt>
                <c:pt idx="7">
                  <c:v>0.56999999999999995</c:v>
                </c:pt>
                <c:pt idx="8">
                  <c:v>0.69</c:v>
                </c:pt>
                <c:pt idx="9">
                  <c:v>0.61</c:v>
                </c:pt>
                <c:pt idx="10">
                  <c:v>0.59</c:v>
                </c:pt>
                <c:pt idx="11">
                  <c:v>1.26</c:v>
                </c:pt>
                <c:pt idx="12">
                  <c:v>0.62</c:v>
                </c:pt>
                <c:pt idx="13">
                  <c:v>0.82</c:v>
                </c:pt>
              </c:numCache>
            </c:numRef>
          </c:val>
        </c:ser>
        <c:ser>
          <c:idx val="3"/>
          <c:order val="3"/>
          <c:tx>
            <c:strRef>
              <c:f>Лист3!$E$43</c:f>
              <c:strCache>
                <c:ptCount val="1"/>
                <c:pt idx="0">
                  <c:v>iЧПМ</c:v>
                </c:pt>
              </c:strCache>
            </c:strRef>
          </c:tx>
          <c:spPr>
            <a:ln>
              <a:solidFill>
                <a:schemeClr val="tx1"/>
              </a:solidFill>
            </a:ln>
          </c:spPr>
          <c:marker>
            <c:spPr>
              <a:ln cap="rnd">
                <a:solidFill>
                  <a:schemeClr val="tx1"/>
                </a:solidFill>
              </a:ln>
            </c:spPr>
          </c:marker>
          <c:cat>
            <c:strRef>
              <c:f>Лист3!$A$44:$A$57</c:f>
              <c:strCache>
                <c:ptCount val="14"/>
                <c:pt idx="0">
                  <c:v>РБ</c:v>
                </c:pt>
                <c:pt idx="1">
                  <c:v>Республика Марий Эл</c:v>
                </c:pt>
                <c:pt idx="2">
                  <c:v>Республика Мордовия</c:v>
                </c:pt>
                <c:pt idx="3">
                  <c:v>Республика Татарстан</c:v>
                </c:pt>
                <c:pt idx="4">
                  <c:v>Удмуртская Республика</c:v>
                </c:pt>
                <c:pt idx="5">
                  <c:v>Чувашская Республика</c:v>
                </c:pt>
                <c:pt idx="6">
                  <c:v>Пермский край</c:v>
                </c:pt>
                <c:pt idx="7">
                  <c:v>Кировская область</c:v>
                </c:pt>
                <c:pt idx="8">
                  <c:v>Нижегородская область </c:v>
                </c:pt>
                <c:pt idx="9">
                  <c:v>Оренбургская область</c:v>
                </c:pt>
                <c:pt idx="10">
                  <c:v>Пензенская область</c:v>
                </c:pt>
                <c:pt idx="11">
                  <c:v>Самарская область</c:v>
                </c:pt>
                <c:pt idx="12">
                  <c:v>Саратовская область</c:v>
                </c:pt>
                <c:pt idx="13">
                  <c:v>Ульяновская область</c:v>
                </c:pt>
              </c:strCache>
            </c:strRef>
          </c:cat>
          <c:val>
            <c:numRef>
              <c:f>Лист3!$E$44:$E$57</c:f>
              <c:numCache>
                <c:formatCode>0.000</c:formatCode>
                <c:ptCount val="14"/>
                <c:pt idx="0">
                  <c:v>0.94</c:v>
                </c:pt>
                <c:pt idx="1">
                  <c:v>2.13</c:v>
                </c:pt>
                <c:pt idx="2">
                  <c:v>1.78</c:v>
                </c:pt>
                <c:pt idx="3">
                  <c:v>0.96</c:v>
                </c:pt>
                <c:pt idx="4">
                  <c:v>1.24</c:v>
                </c:pt>
                <c:pt idx="5">
                  <c:v>1.66</c:v>
                </c:pt>
                <c:pt idx="6">
                  <c:v>0.95</c:v>
                </c:pt>
                <c:pt idx="7">
                  <c:v>1.4</c:v>
                </c:pt>
                <c:pt idx="8">
                  <c:v>0.93</c:v>
                </c:pt>
                <c:pt idx="9">
                  <c:v>1.35</c:v>
                </c:pt>
                <c:pt idx="10">
                  <c:v>1.53</c:v>
                </c:pt>
                <c:pt idx="11">
                  <c:v>1.1299999999999999</c:v>
                </c:pt>
                <c:pt idx="12">
                  <c:v>1.4</c:v>
                </c:pt>
                <c:pt idx="13">
                  <c:v>1.65</c:v>
                </c:pt>
              </c:numCache>
            </c:numRef>
          </c:val>
        </c:ser>
        <c:dLbls>
          <c:showLegendKey val="0"/>
          <c:showVal val="0"/>
          <c:showCatName val="0"/>
          <c:showSerName val="0"/>
          <c:showPercent val="0"/>
          <c:showBubbleSize val="0"/>
        </c:dLbls>
        <c:axId val="137413376"/>
        <c:axId val="137415296"/>
      </c:radarChart>
      <c:catAx>
        <c:axId val="137413376"/>
        <c:scaling>
          <c:orientation val="minMax"/>
        </c:scaling>
        <c:delete val="0"/>
        <c:axPos val="b"/>
        <c:majorGridlines/>
        <c:majorTickMark val="out"/>
        <c:minorTickMark val="none"/>
        <c:tickLblPos val="nextTo"/>
        <c:crossAx val="137415296"/>
        <c:crosses val="autoZero"/>
        <c:auto val="1"/>
        <c:lblAlgn val="ctr"/>
        <c:lblOffset val="100"/>
        <c:noMultiLvlLbl val="0"/>
      </c:catAx>
      <c:valAx>
        <c:axId val="137415296"/>
        <c:scaling>
          <c:orientation val="minMax"/>
        </c:scaling>
        <c:delete val="0"/>
        <c:axPos val="l"/>
        <c:majorGridlines/>
        <c:numFmt formatCode="0.000" sourceLinked="1"/>
        <c:majorTickMark val="cross"/>
        <c:minorTickMark val="none"/>
        <c:tickLblPos val="nextTo"/>
        <c:crossAx val="137413376"/>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Лист3!$B$81</c:f>
              <c:strCache>
                <c:ptCount val="1"/>
                <c:pt idx="0">
                  <c:v>iПС</c:v>
                </c:pt>
              </c:strCache>
            </c:strRef>
          </c:tx>
          <c:spPr>
            <a:pattFill prst="openDmnd">
              <a:fgClr>
                <a:schemeClr val="accent1"/>
              </a:fgClr>
              <a:bgClr>
                <a:schemeClr val="bg1"/>
              </a:bgClr>
            </a:pattFill>
          </c:spPr>
          <c:invertIfNegative val="0"/>
          <c:cat>
            <c:strRef>
              <c:f>Лист3!$A$82:$A$95</c:f>
              <c:strCache>
                <c:ptCount val="14"/>
                <c:pt idx="0">
                  <c:v>Республика Татарстан</c:v>
                </c:pt>
                <c:pt idx="1">
                  <c:v>Нижегородская область </c:v>
                </c:pt>
                <c:pt idx="2">
                  <c:v>Удмуртская Республика</c:v>
                </c:pt>
                <c:pt idx="3">
                  <c:v>Самарская область</c:v>
                </c:pt>
                <c:pt idx="4">
                  <c:v>Кировская область</c:v>
                </c:pt>
                <c:pt idx="5">
                  <c:v>Оренбургская область</c:v>
                </c:pt>
                <c:pt idx="6">
                  <c:v>Республика Башкортостан</c:v>
                </c:pt>
                <c:pt idx="7">
                  <c:v>Пермский край</c:v>
                </c:pt>
                <c:pt idx="8">
                  <c:v>Ульяновская область</c:v>
                </c:pt>
                <c:pt idx="9">
                  <c:v>Пензенская область</c:v>
                </c:pt>
                <c:pt idx="10">
                  <c:v>Чувашская Республика</c:v>
                </c:pt>
                <c:pt idx="11">
                  <c:v>Саратовская область</c:v>
                </c:pt>
                <c:pt idx="12">
                  <c:v>Республика Мордовия</c:v>
                </c:pt>
                <c:pt idx="13">
                  <c:v>Республика Марий Эл</c:v>
                </c:pt>
              </c:strCache>
            </c:strRef>
          </c:cat>
          <c:val>
            <c:numRef>
              <c:f>Лист3!$B$82:$B$95</c:f>
              <c:numCache>
                <c:formatCode>0.00</c:formatCode>
                <c:ptCount val="14"/>
                <c:pt idx="0">
                  <c:v>0.79</c:v>
                </c:pt>
                <c:pt idx="1">
                  <c:v>0.92</c:v>
                </c:pt>
                <c:pt idx="2">
                  <c:v>1.1000000000000001</c:v>
                </c:pt>
                <c:pt idx="3">
                  <c:v>1.06</c:v>
                </c:pt>
                <c:pt idx="4">
                  <c:v>1.27</c:v>
                </c:pt>
                <c:pt idx="5">
                  <c:v>1.1299999999999999</c:v>
                </c:pt>
                <c:pt idx="6">
                  <c:v>0.94</c:v>
                </c:pt>
                <c:pt idx="7">
                  <c:v>0.98</c:v>
                </c:pt>
                <c:pt idx="8">
                  <c:v>1.1499999999999999</c:v>
                </c:pt>
                <c:pt idx="9">
                  <c:v>1.18</c:v>
                </c:pt>
                <c:pt idx="10">
                  <c:v>1.41</c:v>
                </c:pt>
                <c:pt idx="11">
                  <c:v>1.28</c:v>
                </c:pt>
                <c:pt idx="12">
                  <c:v>1.42</c:v>
                </c:pt>
                <c:pt idx="13">
                  <c:v>1.38</c:v>
                </c:pt>
              </c:numCache>
            </c:numRef>
          </c:val>
        </c:ser>
        <c:ser>
          <c:idx val="1"/>
          <c:order val="1"/>
          <c:tx>
            <c:strRef>
              <c:f>Лист3!$C$81</c:f>
              <c:strCache>
                <c:ptCount val="1"/>
                <c:pt idx="0">
                  <c:v>iРП</c:v>
                </c:pt>
              </c:strCache>
            </c:strRef>
          </c:tx>
          <c:spPr>
            <a:pattFill prst="lgCheck">
              <a:fgClr>
                <a:schemeClr val="tx1">
                  <a:lumMod val="75000"/>
                  <a:lumOff val="25000"/>
                </a:schemeClr>
              </a:fgClr>
              <a:bgClr>
                <a:schemeClr val="bg1"/>
              </a:bgClr>
            </a:pattFill>
          </c:spPr>
          <c:invertIfNegative val="0"/>
          <c:cat>
            <c:strRef>
              <c:f>Лист3!$A$82:$A$95</c:f>
              <c:strCache>
                <c:ptCount val="14"/>
                <c:pt idx="0">
                  <c:v>Республика Татарстан</c:v>
                </c:pt>
                <c:pt idx="1">
                  <c:v>Нижегородская область </c:v>
                </c:pt>
                <c:pt idx="2">
                  <c:v>Удмуртская Республика</c:v>
                </c:pt>
                <c:pt idx="3">
                  <c:v>Самарская область</c:v>
                </c:pt>
                <c:pt idx="4">
                  <c:v>Кировская область</c:v>
                </c:pt>
                <c:pt idx="5">
                  <c:v>Оренбургская область</c:v>
                </c:pt>
                <c:pt idx="6">
                  <c:v>Республика Башкортостан</c:v>
                </c:pt>
                <c:pt idx="7">
                  <c:v>Пермский край</c:v>
                </c:pt>
                <c:pt idx="8">
                  <c:v>Ульяновская область</c:v>
                </c:pt>
                <c:pt idx="9">
                  <c:v>Пензенская область</c:v>
                </c:pt>
                <c:pt idx="10">
                  <c:v>Чувашская Республика</c:v>
                </c:pt>
                <c:pt idx="11">
                  <c:v>Саратовская область</c:v>
                </c:pt>
                <c:pt idx="12">
                  <c:v>Республика Мордовия</c:v>
                </c:pt>
                <c:pt idx="13">
                  <c:v>Республика Марий Эл</c:v>
                </c:pt>
              </c:strCache>
            </c:strRef>
          </c:cat>
          <c:val>
            <c:numRef>
              <c:f>Лист3!$C$82:$C$95</c:f>
              <c:numCache>
                <c:formatCode>0.00</c:formatCode>
                <c:ptCount val="14"/>
                <c:pt idx="0">
                  <c:v>0.86</c:v>
                </c:pt>
                <c:pt idx="1">
                  <c:v>0.91</c:v>
                </c:pt>
                <c:pt idx="2">
                  <c:v>0.85</c:v>
                </c:pt>
                <c:pt idx="3">
                  <c:v>1.01</c:v>
                </c:pt>
                <c:pt idx="4">
                  <c:v>0.96</c:v>
                </c:pt>
                <c:pt idx="5">
                  <c:v>0.99</c:v>
                </c:pt>
                <c:pt idx="6">
                  <c:v>1.06</c:v>
                </c:pt>
                <c:pt idx="7">
                  <c:v>0.98</c:v>
                </c:pt>
                <c:pt idx="8">
                  <c:v>1.1599999999999999</c:v>
                </c:pt>
                <c:pt idx="9">
                  <c:v>1.25</c:v>
                </c:pt>
                <c:pt idx="10">
                  <c:v>1.1200000000000001</c:v>
                </c:pt>
                <c:pt idx="11">
                  <c:v>1.23</c:v>
                </c:pt>
                <c:pt idx="12">
                  <c:v>1.0900000000000001</c:v>
                </c:pt>
                <c:pt idx="13">
                  <c:v>1.04</c:v>
                </c:pt>
              </c:numCache>
            </c:numRef>
          </c:val>
        </c:ser>
        <c:ser>
          <c:idx val="2"/>
          <c:order val="2"/>
          <c:tx>
            <c:strRef>
              <c:f>Лист3!$D$81</c:f>
              <c:strCache>
                <c:ptCount val="1"/>
                <c:pt idx="0">
                  <c:v>iф</c:v>
                </c:pt>
              </c:strCache>
            </c:strRef>
          </c:tx>
          <c:spPr>
            <a:pattFill prst="pct50">
              <a:fgClr>
                <a:schemeClr val="accent1"/>
              </a:fgClr>
              <a:bgClr>
                <a:schemeClr val="bg1"/>
              </a:bgClr>
            </a:pattFill>
          </c:spPr>
          <c:invertIfNegative val="0"/>
          <c:cat>
            <c:strRef>
              <c:f>Лист3!$A$82:$A$95</c:f>
              <c:strCache>
                <c:ptCount val="14"/>
                <c:pt idx="0">
                  <c:v>Республика Татарстан</c:v>
                </c:pt>
                <c:pt idx="1">
                  <c:v>Нижегородская область </c:v>
                </c:pt>
                <c:pt idx="2">
                  <c:v>Удмуртская Республика</c:v>
                </c:pt>
                <c:pt idx="3">
                  <c:v>Самарская область</c:v>
                </c:pt>
                <c:pt idx="4">
                  <c:v>Кировская область</c:v>
                </c:pt>
                <c:pt idx="5">
                  <c:v>Оренбургская область</c:v>
                </c:pt>
                <c:pt idx="6">
                  <c:v>Республика Башкортостан</c:v>
                </c:pt>
                <c:pt idx="7">
                  <c:v>Пермский край</c:v>
                </c:pt>
                <c:pt idx="8">
                  <c:v>Ульяновская область</c:v>
                </c:pt>
                <c:pt idx="9">
                  <c:v>Пензенская область</c:v>
                </c:pt>
                <c:pt idx="10">
                  <c:v>Чувашская Республика</c:v>
                </c:pt>
                <c:pt idx="11">
                  <c:v>Саратовская область</c:v>
                </c:pt>
                <c:pt idx="12">
                  <c:v>Республика Мордовия</c:v>
                </c:pt>
                <c:pt idx="13">
                  <c:v>Республика Марий Эл</c:v>
                </c:pt>
              </c:strCache>
            </c:strRef>
          </c:cat>
          <c:val>
            <c:numRef>
              <c:f>Лист3!$D$82:$D$95</c:f>
              <c:numCache>
                <c:formatCode>0.00</c:formatCode>
                <c:ptCount val="14"/>
                <c:pt idx="0">
                  <c:v>1.01</c:v>
                </c:pt>
                <c:pt idx="1">
                  <c:v>0.94</c:v>
                </c:pt>
                <c:pt idx="2">
                  <c:v>0.76</c:v>
                </c:pt>
                <c:pt idx="3">
                  <c:v>0.81</c:v>
                </c:pt>
                <c:pt idx="4">
                  <c:v>0.63</c:v>
                </c:pt>
                <c:pt idx="5">
                  <c:v>0.78</c:v>
                </c:pt>
                <c:pt idx="6">
                  <c:v>1.03</c:v>
                </c:pt>
                <c:pt idx="7">
                  <c:v>0.99</c:v>
                </c:pt>
                <c:pt idx="8">
                  <c:v>0.72</c:v>
                </c:pt>
                <c:pt idx="9">
                  <c:v>0.74</c:v>
                </c:pt>
                <c:pt idx="10">
                  <c:v>0.62</c:v>
                </c:pt>
                <c:pt idx="11">
                  <c:v>0.72</c:v>
                </c:pt>
                <c:pt idx="12">
                  <c:v>0.71</c:v>
                </c:pt>
                <c:pt idx="13">
                  <c:v>0.74</c:v>
                </c:pt>
              </c:numCache>
            </c:numRef>
          </c:val>
        </c:ser>
        <c:ser>
          <c:idx val="3"/>
          <c:order val="3"/>
          <c:tx>
            <c:strRef>
              <c:f>Лист3!$E$81</c:f>
              <c:strCache>
                <c:ptCount val="1"/>
                <c:pt idx="0">
                  <c:v>iЧПМ</c:v>
                </c:pt>
              </c:strCache>
            </c:strRef>
          </c:tx>
          <c:spPr>
            <a:pattFill prst="horzBrick">
              <a:fgClr>
                <a:schemeClr val="tx1">
                  <a:lumMod val="75000"/>
                  <a:lumOff val="25000"/>
                </a:schemeClr>
              </a:fgClr>
              <a:bgClr>
                <a:schemeClr val="bg1"/>
              </a:bgClr>
            </a:pattFill>
          </c:spPr>
          <c:invertIfNegative val="0"/>
          <c:cat>
            <c:strRef>
              <c:f>Лист3!$A$82:$A$95</c:f>
              <c:strCache>
                <c:ptCount val="14"/>
                <c:pt idx="0">
                  <c:v>Республика Татарстан</c:v>
                </c:pt>
                <c:pt idx="1">
                  <c:v>Нижегородская область </c:v>
                </c:pt>
                <c:pt idx="2">
                  <c:v>Удмуртская Республика</c:v>
                </c:pt>
                <c:pt idx="3">
                  <c:v>Самарская область</c:v>
                </c:pt>
                <c:pt idx="4">
                  <c:v>Кировская область</c:v>
                </c:pt>
                <c:pt idx="5">
                  <c:v>Оренбургская область</c:v>
                </c:pt>
                <c:pt idx="6">
                  <c:v>Республика Башкортостан</c:v>
                </c:pt>
                <c:pt idx="7">
                  <c:v>Пермский край</c:v>
                </c:pt>
                <c:pt idx="8">
                  <c:v>Ульяновская область</c:v>
                </c:pt>
                <c:pt idx="9">
                  <c:v>Пензенская область</c:v>
                </c:pt>
                <c:pt idx="10">
                  <c:v>Чувашская Республика</c:v>
                </c:pt>
                <c:pt idx="11">
                  <c:v>Саратовская область</c:v>
                </c:pt>
                <c:pt idx="12">
                  <c:v>Республика Мордовия</c:v>
                </c:pt>
                <c:pt idx="13">
                  <c:v>Республика Марий Эл</c:v>
                </c:pt>
              </c:strCache>
            </c:strRef>
          </c:cat>
          <c:val>
            <c:numRef>
              <c:f>Лист3!$E$82:$E$95</c:f>
              <c:numCache>
                <c:formatCode>0.00</c:formatCode>
                <c:ptCount val="14"/>
                <c:pt idx="0">
                  <c:v>0.56000000000000005</c:v>
                </c:pt>
                <c:pt idx="1">
                  <c:v>0.72</c:v>
                </c:pt>
                <c:pt idx="2">
                  <c:v>0.92</c:v>
                </c:pt>
                <c:pt idx="3">
                  <c:v>1.03</c:v>
                </c:pt>
                <c:pt idx="4">
                  <c:v>1.19</c:v>
                </c:pt>
                <c:pt idx="5">
                  <c:v>1.1000000000000001</c:v>
                </c:pt>
                <c:pt idx="6">
                  <c:v>0.93</c:v>
                </c:pt>
                <c:pt idx="7">
                  <c:v>1.1100000000000001</c:v>
                </c:pt>
                <c:pt idx="8">
                  <c:v>1.1100000000000001</c:v>
                </c:pt>
                <c:pt idx="9">
                  <c:v>1.08</c:v>
                </c:pt>
                <c:pt idx="10">
                  <c:v>1.39</c:v>
                </c:pt>
                <c:pt idx="11">
                  <c:v>1.31</c:v>
                </c:pt>
                <c:pt idx="12">
                  <c:v>1.4</c:v>
                </c:pt>
                <c:pt idx="13">
                  <c:v>1.68</c:v>
                </c:pt>
              </c:numCache>
            </c:numRef>
          </c:val>
        </c:ser>
        <c:ser>
          <c:idx val="4"/>
          <c:order val="4"/>
          <c:tx>
            <c:strRef>
              <c:f>Лист3!$F$81</c:f>
              <c:strCache>
                <c:ptCount val="1"/>
                <c:pt idx="0">
                  <c:v>IБ</c:v>
                </c:pt>
              </c:strCache>
            </c:strRef>
          </c:tx>
          <c:spPr>
            <a:solidFill>
              <a:schemeClr val="tx1">
                <a:lumMod val="75000"/>
                <a:lumOff val="25000"/>
              </a:schemeClr>
            </a:solidFill>
          </c:spPr>
          <c:invertIfNegative val="0"/>
          <c:cat>
            <c:strRef>
              <c:f>Лист3!$A$82:$A$95</c:f>
              <c:strCache>
                <c:ptCount val="14"/>
                <c:pt idx="0">
                  <c:v>Республика Татарстан</c:v>
                </c:pt>
                <c:pt idx="1">
                  <c:v>Нижегородская область </c:v>
                </c:pt>
                <c:pt idx="2">
                  <c:v>Удмуртская Республика</c:v>
                </c:pt>
                <c:pt idx="3">
                  <c:v>Самарская область</c:v>
                </c:pt>
                <c:pt idx="4">
                  <c:v>Кировская область</c:v>
                </c:pt>
                <c:pt idx="5">
                  <c:v>Оренбургская область</c:v>
                </c:pt>
                <c:pt idx="6">
                  <c:v>Республика Башкортостан</c:v>
                </c:pt>
                <c:pt idx="7">
                  <c:v>Пермский край</c:v>
                </c:pt>
                <c:pt idx="8">
                  <c:v>Ульяновская область</c:v>
                </c:pt>
                <c:pt idx="9">
                  <c:v>Пензенская область</c:v>
                </c:pt>
                <c:pt idx="10">
                  <c:v>Чувашская Республика</c:v>
                </c:pt>
                <c:pt idx="11">
                  <c:v>Саратовская область</c:v>
                </c:pt>
                <c:pt idx="12">
                  <c:v>Республика Мордовия</c:v>
                </c:pt>
                <c:pt idx="13">
                  <c:v>Республика Марий Эл</c:v>
                </c:pt>
              </c:strCache>
            </c:strRef>
          </c:cat>
          <c:val>
            <c:numRef>
              <c:f>Лист3!$F$82:$F$95</c:f>
              <c:numCache>
                <c:formatCode>0.00</c:formatCode>
                <c:ptCount val="14"/>
                <c:pt idx="0">
                  <c:v>0.79</c:v>
                </c:pt>
                <c:pt idx="1">
                  <c:v>0.86</c:v>
                </c:pt>
                <c:pt idx="2">
                  <c:v>0.9</c:v>
                </c:pt>
                <c:pt idx="3">
                  <c:v>0.97</c:v>
                </c:pt>
                <c:pt idx="4">
                  <c:v>0.98</c:v>
                </c:pt>
                <c:pt idx="5">
                  <c:v>0.99</c:v>
                </c:pt>
                <c:pt idx="6">
                  <c:v>0.99</c:v>
                </c:pt>
                <c:pt idx="7">
                  <c:v>1.01</c:v>
                </c:pt>
                <c:pt idx="8">
                  <c:v>1.02</c:v>
                </c:pt>
                <c:pt idx="9">
                  <c:v>1.04</c:v>
                </c:pt>
                <c:pt idx="10">
                  <c:v>1.08</c:v>
                </c:pt>
                <c:pt idx="11">
                  <c:v>1.1000000000000001</c:v>
                </c:pt>
                <c:pt idx="12">
                  <c:v>1.1100000000000001</c:v>
                </c:pt>
                <c:pt idx="13">
                  <c:v>1.1599999999999999</c:v>
                </c:pt>
              </c:numCache>
            </c:numRef>
          </c:val>
        </c:ser>
        <c:dLbls>
          <c:showLegendKey val="0"/>
          <c:showVal val="0"/>
          <c:showCatName val="0"/>
          <c:showSerName val="0"/>
          <c:showPercent val="0"/>
          <c:showBubbleSize val="0"/>
        </c:dLbls>
        <c:gapWidth val="150"/>
        <c:axId val="137426432"/>
        <c:axId val="137427968"/>
      </c:barChart>
      <c:catAx>
        <c:axId val="137426432"/>
        <c:scaling>
          <c:orientation val="minMax"/>
        </c:scaling>
        <c:delete val="0"/>
        <c:axPos val="b"/>
        <c:majorTickMark val="out"/>
        <c:minorTickMark val="none"/>
        <c:tickLblPos val="nextTo"/>
        <c:txPr>
          <a:bodyPr/>
          <a:lstStyle/>
          <a:p>
            <a:pPr>
              <a:defRPr sz="1000"/>
            </a:pPr>
            <a:endParaRPr lang="ru-RU"/>
          </a:p>
        </c:txPr>
        <c:crossAx val="137427968"/>
        <c:crosses val="autoZero"/>
        <c:auto val="1"/>
        <c:lblAlgn val="ctr"/>
        <c:lblOffset val="100"/>
        <c:noMultiLvlLbl val="0"/>
      </c:catAx>
      <c:valAx>
        <c:axId val="137427968"/>
        <c:scaling>
          <c:orientation val="minMax"/>
        </c:scaling>
        <c:delete val="0"/>
        <c:axPos val="l"/>
        <c:majorGridlines/>
        <c:numFmt formatCode="0.00" sourceLinked="1"/>
        <c:majorTickMark val="out"/>
        <c:minorTickMark val="none"/>
        <c:tickLblPos val="nextTo"/>
        <c:crossAx val="137426432"/>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17FBFE-49B5-4E50-862E-F1ABB3035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1715</Words>
  <Characters>9781</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dc:creator>
  <cp:lastModifiedBy>Наталья</cp:lastModifiedBy>
  <cp:revision>2</cp:revision>
  <dcterms:created xsi:type="dcterms:W3CDTF">2018-05-14T16:48:00Z</dcterms:created>
  <dcterms:modified xsi:type="dcterms:W3CDTF">2018-05-14T16:48:00Z</dcterms:modified>
</cp:coreProperties>
</file>