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DC1" w:rsidRPr="00163727" w:rsidRDefault="00D95DC1" w:rsidP="00163727">
      <w:pPr>
        <w:autoSpaceDE w:val="0"/>
        <w:autoSpaceDN w:val="0"/>
        <w:adjustRightInd w:val="0"/>
        <w:spacing w:after="0" w:line="240" w:lineRule="auto"/>
        <w:rPr>
          <w:rFonts w:ascii="Times New Roman" w:hAnsi="Times New Roman" w:cs="Times New Roman"/>
          <w:sz w:val="24"/>
          <w:szCs w:val="24"/>
        </w:rPr>
      </w:pPr>
      <w:r w:rsidRPr="00163727">
        <w:rPr>
          <w:rFonts w:ascii="Times New Roman" w:hAnsi="Times New Roman" w:cs="Times New Roman"/>
          <w:sz w:val="24"/>
          <w:szCs w:val="24"/>
        </w:rPr>
        <w:t>УДК:336</w:t>
      </w:r>
    </w:p>
    <w:p w:rsidR="00D95DC1" w:rsidRPr="00163727" w:rsidRDefault="008E0124" w:rsidP="00D95DC1">
      <w:pPr>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Галухин А.В.</w:t>
      </w:r>
    </w:p>
    <w:p w:rsidR="00AE0758" w:rsidRPr="00163727" w:rsidRDefault="00AE0758" w:rsidP="00D95DC1">
      <w:pPr>
        <w:autoSpaceDE w:val="0"/>
        <w:autoSpaceDN w:val="0"/>
        <w:adjustRightInd w:val="0"/>
        <w:spacing w:after="0" w:line="240" w:lineRule="auto"/>
        <w:jc w:val="center"/>
        <w:rPr>
          <w:rFonts w:ascii="Times New Roman" w:hAnsi="Times New Roman" w:cs="Times New Roman"/>
          <w:b/>
          <w:caps/>
          <w:sz w:val="24"/>
          <w:szCs w:val="24"/>
        </w:rPr>
      </w:pPr>
      <w:r w:rsidRPr="00163727">
        <w:rPr>
          <w:rFonts w:ascii="Times New Roman" w:hAnsi="Times New Roman" w:cs="Times New Roman"/>
          <w:b/>
          <w:caps/>
          <w:sz w:val="24"/>
          <w:szCs w:val="24"/>
        </w:rPr>
        <w:t>Взаимосвязь бюджетной и денежно-кредитной политики в обеспечении экономической безопасности государства</w:t>
      </w:r>
    </w:p>
    <w:p w:rsidR="00D95DC1" w:rsidRPr="00163727" w:rsidRDefault="00D95DC1" w:rsidP="0035066C">
      <w:pPr>
        <w:autoSpaceDE w:val="0"/>
        <w:autoSpaceDN w:val="0"/>
        <w:adjustRightInd w:val="0"/>
        <w:spacing w:after="0" w:line="240" w:lineRule="auto"/>
        <w:jc w:val="center"/>
        <w:rPr>
          <w:rFonts w:ascii="Times New Roman" w:hAnsi="Times New Roman" w:cs="Times New Roman"/>
          <w:sz w:val="24"/>
          <w:szCs w:val="24"/>
        </w:rPr>
      </w:pPr>
    </w:p>
    <w:p w:rsidR="00AE0758" w:rsidRPr="00163727" w:rsidRDefault="000B1C6B" w:rsidP="006A59ED">
      <w:pPr>
        <w:autoSpaceDE w:val="0"/>
        <w:autoSpaceDN w:val="0"/>
        <w:adjustRightInd w:val="0"/>
        <w:spacing w:after="0" w:line="24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Проведен логико-исторический анализ финансового аспекта ма</w:t>
      </w:r>
      <w:r w:rsidR="00D95DC1" w:rsidRPr="00163727">
        <w:rPr>
          <w:rFonts w:ascii="Times New Roman" w:hAnsi="Times New Roman" w:cs="Times New Roman"/>
          <w:sz w:val="24"/>
          <w:szCs w:val="24"/>
        </w:rPr>
        <w:t>кроэкономического регулирования, позволивший выявитькомплексную</w:t>
      </w:r>
      <w:r w:rsidRPr="00163727">
        <w:rPr>
          <w:rFonts w:ascii="Times New Roman" w:hAnsi="Times New Roman" w:cs="Times New Roman"/>
          <w:sz w:val="24"/>
          <w:szCs w:val="24"/>
        </w:rPr>
        <w:t xml:space="preserve"> взаимообусловленность бюджетной и денежно-кредитной политики государства в решении</w:t>
      </w:r>
      <w:r w:rsidR="00163727">
        <w:rPr>
          <w:rFonts w:ascii="Times New Roman" w:hAnsi="Times New Roman" w:cs="Times New Roman"/>
          <w:sz w:val="24"/>
          <w:szCs w:val="24"/>
        </w:rPr>
        <w:t xml:space="preserve"> целей и</w:t>
      </w:r>
      <w:r w:rsidRPr="00163727">
        <w:rPr>
          <w:rFonts w:ascii="Times New Roman" w:hAnsi="Times New Roman" w:cs="Times New Roman"/>
          <w:sz w:val="24"/>
          <w:szCs w:val="24"/>
        </w:rPr>
        <w:t xml:space="preserve"> задач макроэкономического регулирования.</w:t>
      </w:r>
    </w:p>
    <w:p w:rsidR="000B1C6B" w:rsidRPr="00163727" w:rsidRDefault="00E82F64" w:rsidP="006A59ED">
      <w:pPr>
        <w:autoSpaceDE w:val="0"/>
        <w:autoSpaceDN w:val="0"/>
        <w:adjustRightInd w:val="0"/>
        <w:spacing w:after="0" w:line="240" w:lineRule="auto"/>
        <w:ind w:firstLine="709"/>
        <w:jc w:val="both"/>
        <w:rPr>
          <w:rFonts w:ascii="Times New Roman" w:hAnsi="Times New Roman" w:cs="Times New Roman"/>
          <w:sz w:val="24"/>
          <w:szCs w:val="24"/>
        </w:rPr>
      </w:pPr>
      <w:r w:rsidRPr="00163727">
        <w:rPr>
          <w:rFonts w:ascii="Times New Roman" w:hAnsi="Times New Roman" w:cs="Times New Roman"/>
          <w:i/>
          <w:sz w:val="24"/>
          <w:szCs w:val="24"/>
        </w:rPr>
        <w:t>Ключевые слова:</w:t>
      </w:r>
      <w:r w:rsidRPr="00163727">
        <w:rPr>
          <w:rFonts w:ascii="Times New Roman" w:hAnsi="Times New Roman" w:cs="Times New Roman"/>
          <w:sz w:val="24"/>
          <w:szCs w:val="24"/>
        </w:rPr>
        <w:t>экономическая безопасность;</w:t>
      </w:r>
      <w:r w:rsidR="000B1C6B" w:rsidRPr="00163727">
        <w:rPr>
          <w:rFonts w:ascii="Times New Roman" w:hAnsi="Times New Roman" w:cs="Times New Roman"/>
          <w:sz w:val="24"/>
          <w:szCs w:val="24"/>
        </w:rPr>
        <w:t xml:space="preserve"> бюджетная политика</w:t>
      </w:r>
      <w:r w:rsidRPr="00163727">
        <w:rPr>
          <w:rFonts w:ascii="Times New Roman" w:hAnsi="Times New Roman" w:cs="Times New Roman"/>
          <w:sz w:val="24"/>
          <w:szCs w:val="24"/>
        </w:rPr>
        <w:t>;</w:t>
      </w:r>
      <w:r w:rsidR="000B1C6B" w:rsidRPr="00163727">
        <w:rPr>
          <w:rFonts w:ascii="Times New Roman" w:hAnsi="Times New Roman" w:cs="Times New Roman"/>
          <w:sz w:val="24"/>
          <w:szCs w:val="24"/>
        </w:rPr>
        <w:t xml:space="preserve"> денежно-кредитная политика</w:t>
      </w:r>
      <w:r w:rsidRPr="00163727">
        <w:rPr>
          <w:rFonts w:ascii="Times New Roman" w:hAnsi="Times New Roman" w:cs="Times New Roman"/>
          <w:sz w:val="24"/>
          <w:szCs w:val="24"/>
        </w:rPr>
        <w:t>;цели и задачи; инструменты; взаимосвязь</w:t>
      </w:r>
      <w:r w:rsidR="000B1C6B" w:rsidRPr="00163727">
        <w:rPr>
          <w:rFonts w:ascii="Times New Roman" w:hAnsi="Times New Roman" w:cs="Times New Roman"/>
          <w:sz w:val="24"/>
          <w:szCs w:val="24"/>
        </w:rPr>
        <w:t>.</w:t>
      </w:r>
    </w:p>
    <w:p w:rsidR="00F0179C" w:rsidRPr="00163727" w:rsidRDefault="00F0179C" w:rsidP="009B275B">
      <w:pPr>
        <w:pStyle w:val="Default"/>
        <w:spacing w:line="360" w:lineRule="auto"/>
        <w:ind w:firstLine="340"/>
        <w:jc w:val="both"/>
      </w:pPr>
    </w:p>
    <w:p w:rsidR="00AE0758" w:rsidRPr="00163727" w:rsidRDefault="009B54E7" w:rsidP="006A59ED">
      <w:pPr>
        <w:pStyle w:val="Default"/>
        <w:spacing w:line="360" w:lineRule="auto"/>
        <w:ind w:firstLine="709"/>
        <w:jc w:val="both"/>
      </w:pPr>
      <w:r w:rsidRPr="00163727">
        <w:t xml:space="preserve">В настоящее время особо остро стоят вопросы необходимости </w:t>
      </w:r>
      <w:r w:rsidR="00AE0758" w:rsidRPr="00163727">
        <w:t>обеспечени</w:t>
      </w:r>
      <w:r w:rsidRPr="00163727">
        <w:t>я</w:t>
      </w:r>
      <w:r w:rsidR="00AE0758" w:rsidRPr="00163727">
        <w:t xml:space="preserve"> такого уровня развития экономики, при котором создавались бы приемлемые условия для жизни и развития личности, социально-экономической и военно-политической стабильности общества и сохранения целостности государства, успешного противостояния влиянию внутренних и внешних угроз. </w:t>
      </w:r>
      <w:r w:rsidRPr="00163727">
        <w:t>Все это является целев</w:t>
      </w:r>
      <w:r w:rsidR="00DC1EA0" w:rsidRPr="00163727">
        <w:t>ыми функциями</w:t>
      </w:r>
      <w:r w:rsidRPr="00163727">
        <w:t xml:space="preserve"> государственной политики в сфере обеспечения экономической безопасности</w:t>
      </w:r>
      <w:r w:rsidR="00AE0758" w:rsidRPr="00163727">
        <w:t>.</w:t>
      </w:r>
    </w:p>
    <w:p w:rsidR="00D95DC1" w:rsidRPr="00163727" w:rsidRDefault="009B54E7" w:rsidP="006A59ED">
      <w:pPr>
        <w:pStyle w:val="Default"/>
        <w:spacing w:line="360" w:lineRule="auto"/>
        <w:ind w:firstLine="709"/>
        <w:jc w:val="both"/>
      </w:pPr>
      <w:r w:rsidRPr="00163727">
        <w:t>В числе прочих в качестве о</w:t>
      </w:r>
      <w:r w:rsidR="00AE0758" w:rsidRPr="00163727">
        <w:t>сновны</w:t>
      </w:r>
      <w:r w:rsidRPr="00163727">
        <w:t>х</w:t>
      </w:r>
      <w:r w:rsidR="00AE0758" w:rsidRPr="00163727">
        <w:t xml:space="preserve"> критери</w:t>
      </w:r>
      <w:r w:rsidRPr="00163727">
        <w:t>ев</w:t>
      </w:r>
      <w:r w:rsidR="00AE0758" w:rsidRPr="00163727">
        <w:t xml:space="preserve"> и параметр</w:t>
      </w:r>
      <w:r w:rsidRPr="00163727">
        <w:t>ов</w:t>
      </w:r>
      <w:r w:rsidR="00AE0758" w:rsidRPr="00163727">
        <w:t xml:space="preserve"> состояния экономики, отвечающ</w:t>
      </w:r>
      <w:r w:rsidRPr="00163727">
        <w:t>их</w:t>
      </w:r>
      <w:r w:rsidR="00AE0758" w:rsidRPr="00163727">
        <w:t xml:space="preserve"> требованиям экономической безопасности РФ, определен</w:t>
      </w:r>
      <w:r w:rsidRPr="00163727">
        <w:t>н</w:t>
      </w:r>
      <w:r w:rsidR="00AE0758" w:rsidRPr="00163727">
        <w:t>ы</w:t>
      </w:r>
      <w:r w:rsidRPr="00163727">
        <w:t>м</w:t>
      </w:r>
      <w:r w:rsidR="00AE0758" w:rsidRPr="00163727">
        <w:t xml:space="preserve"> в Государственной страт</w:t>
      </w:r>
      <w:r w:rsidRPr="00163727">
        <w:t>егии экономической безопасности, отмечена</w:t>
      </w:r>
      <w:r w:rsidR="00180356">
        <w:t>устойчивость финансовой системы</w:t>
      </w:r>
      <w:r w:rsidR="00DC1EA0" w:rsidRPr="00163727">
        <w:t>.</w:t>
      </w:r>
      <w:r w:rsidRPr="00163727">
        <w:t>Таким образом,</w:t>
      </w:r>
      <w:r w:rsidR="00AE0758" w:rsidRPr="00163727">
        <w:t xml:space="preserve"> финансы</w:t>
      </w:r>
      <w:r w:rsidR="00DC1EA0" w:rsidRPr="00163727">
        <w:t xml:space="preserve"> являются ключевой составляющей обеспечения экономи</w:t>
      </w:r>
      <w:r w:rsidR="006A59ED">
        <w:t>ческой безопасности государства, достигаемую</w:t>
      </w:r>
      <w:r w:rsidR="00DC1EA0" w:rsidRPr="00163727">
        <w:t>,</w:t>
      </w:r>
      <w:r w:rsidRPr="00163727">
        <w:t xml:space="preserve"> прежде всего</w:t>
      </w:r>
      <w:r w:rsidR="00DC1EA0" w:rsidRPr="00163727">
        <w:t>,</w:t>
      </w:r>
      <w:r w:rsidRPr="00163727">
        <w:t xml:space="preserve"> через бюджетную и денежно-кредитную системы.</w:t>
      </w:r>
    </w:p>
    <w:p w:rsidR="000B1C6B" w:rsidRPr="00163727" w:rsidRDefault="000B1C6B" w:rsidP="006A59ED">
      <w:pPr>
        <w:autoSpaceDE w:val="0"/>
        <w:autoSpaceDN w:val="0"/>
        <w:adjustRightInd w:val="0"/>
        <w:spacing w:after="0" w:line="360" w:lineRule="auto"/>
        <w:ind w:firstLine="709"/>
        <w:jc w:val="both"/>
        <w:rPr>
          <w:rFonts w:ascii="Times New Roman" w:hAnsi="Times New Roman" w:cs="Times New Roman"/>
          <w:color w:val="000000"/>
          <w:sz w:val="24"/>
          <w:szCs w:val="24"/>
        </w:rPr>
      </w:pPr>
      <w:r w:rsidRPr="00163727">
        <w:rPr>
          <w:rFonts w:ascii="Times New Roman" w:hAnsi="Times New Roman" w:cs="Times New Roman"/>
          <w:color w:val="000000"/>
          <w:sz w:val="24"/>
          <w:szCs w:val="24"/>
        </w:rPr>
        <w:t>Значение денежно-кредитной политики в обеспечении экономической безопасности заключается в том, что она влияет на реальную покупательную способность национальной денежной единицы и на стабильность денежного обращения, являющейся предпосылкой для создания нормальных условий воспроизводственного процесса.</w:t>
      </w:r>
    </w:p>
    <w:p w:rsidR="00702165" w:rsidRPr="00163727" w:rsidRDefault="00702165" w:rsidP="006A59ED">
      <w:pPr>
        <w:pStyle w:val="a6"/>
        <w:spacing w:before="0" w:after="0" w:line="360" w:lineRule="auto"/>
        <w:ind w:firstLine="709"/>
        <w:jc w:val="both"/>
        <w:rPr>
          <w:shd w:val="clear" w:color="auto" w:fill="FFFFFF"/>
          <w:lang w:eastAsia="en-US"/>
        </w:rPr>
      </w:pPr>
      <w:r w:rsidRPr="00163727">
        <w:rPr>
          <w:color w:val="000000"/>
        </w:rPr>
        <w:t>Значение бюджетной политики в обеспечении экономической безопасности заключается в том, что она влияет на масштабы изъятия денежных средств из экономики и их последующее перераспределение между экономическими агентами, что определяет экономическую активность хозяйствующих субъектов и реализацию конституционных прав граждан, интересов и приоритетов государства и общества</w:t>
      </w:r>
      <w:r w:rsidR="00094B72" w:rsidRPr="00163727">
        <w:rPr>
          <w:color w:val="000000"/>
        </w:rPr>
        <w:t xml:space="preserve"> [</w:t>
      </w:r>
      <w:r w:rsidR="008E0124">
        <w:rPr>
          <w:color w:val="000000"/>
        </w:rPr>
        <w:t>1</w:t>
      </w:r>
      <w:r w:rsidR="00094B72" w:rsidRPr="00163727">
        <w:rPr>
          <w:color w:val="000000"/>
        </w:rPr>
        <w:t>]</w:t>
      </w:r>
      <w:r w:rsidRPr="00163727">
        <w:rPr>
          <w:color w:val="000000"/>
        </w:rPr>
        <w:t>.</w:t>
      </w:r>
    </w:p>
    <w:p w:rsidR="00AE0758" w:rsidRPr="00163727" w:rsidRDefault="00DC1EA0"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Необходимо отметить, что ц</w:t>
      </w:r>
      <w:r w:rsidR="00AE0758" w:rsidRPr="00163727">
        <w:rPr>
          <w:rFonts w:ascii="Times New Roman" w:hAnsi="Times New Roman" w:cs="Times New Roman"/>
          <w:sz w:val="24"/>
          <w:szCs w:val="24"/>
        </w:rPr>
        <w:t>ели, которые стоят перед бюджетной политикой</w:t>
      </w:r>
      <w:r w:rsidR="006251CC" w:rsidRPr="00163727">
        <w:rPr>
          <w:rFonts w:ascii="Times New Roman" w:hAnsi="Times New Roman" w:cs="Times New Roman"/>
          <w:sz w:val="24"/>
          <w:szCs w:val="24"/>
        </w:rPr>
        <w:t xml:space="preserve"> (табл. </w:t>
      </w:r>
      <w:r w:rsidR="008E0124">
        <w:rPr>
          <w:rFonts w:ascii="Times New Roman" w:hAnsi="Times New Roman" w:cs="Times New Roman"/>
          <w:sz w:val="24"/>
          <w:szCs w:val="24"/>
        </w:rPr>
        <w:t>1</w:t>
      </w:r>
      <w:r w:rsidR="006251CC" w:rsidRPr="00163727">
        <w:rPr>
          <w:rFonts w:ascii="Times New Roman" w:hAnsi="Times New Roman" w:cs="Times New Roman"/>
          <w:sz w:val="24"/>
          <w:szCs w:val="24"/>
        </w:rPr>
        <w:t>)</w:t>
      </w:r>
      <w:r w:rsidR="00AE0758" w:rsidRPr="00163727">
        <w:rPr>
          <w:rFonts w:ascii="Times New Roman" w:hAnsi="Times New Roman" w:cs="Times New Roman"/>
          <w:sz w:val="24"/>
          <w:szCs w:val="24"/>
        </w:rPr>
        <w:t>, зависят от влияния денежно-кредитной политики и других элементов мак</w:t>
      </w:r>
      <w:r w:rsidRPr="00163727">
        <w:rPr>
          <w:rFonts w:ascii="Times New Roman" w:hAnsi="Times New Roman" w:cs="Times New Roman"/>
          <w:sz w:val="24"/>
          <w:szCs w:val="24"/>
        </w:rPr>
        <w:t>роэкономического регулирования.</w:t>
      </w:r>
    </w:p>
    <w:p w:rsidR="006251CC" w:rsidRPr="00163727" w:rsidRDefault="005F1A6A" w:rsidP="00163727">
      <w:pPr>
        <w:autoSpaceDE w:val="0"/>
        <w:autoSpaceDN w:val="0"/>
        <w:adjustRightInd w:val="0"/>
        <w:spacing w:after="0" w:line="240" w:lineRule="auto"/>
        <w:jc w:val="center"/>
        <w:rPr>
          <w:rFonts w:ascii="Times New Roman" w:hAnsi="Times New Roman" w:cs="Times New Roman"/>
          <w:sz w:val="24"/>
          <w:szCs w:val="24"/>
        </w:rPr>
      </w:pPr>
      <w:r w:rsidRPr="00163727">
        <w:rPr>
          <w:rFonts w:ascii="Times New Roman" w:hAnsi="Times New Roman" w:cs="Times New Roman"/>
          <w:sz w:val="24"/>
          <w:szCs w:val="24"/>
        </w:rPr>
        <w:t>Табл</w:t>
      </w:r>
      <w:r w:rsidR="008E0124">
        <w:rPr>
          <w:rFonts w:ascii="Times New Roman" w:hAnsi="Times New Roman" w:cs="Times New Roman"/>
          <w:sz w:val="24"/>
          <w:szCs w:val="24"/>
        </w:rPr>
        <w:t>ица 1</w:t>
      </w:r>
      <w:r w:rsidR="00163727" w:rsidRPr="00163727">
        <w:rPr>
          <w:rFonts w:ascii="Times New Roman" w:hAnsi="Times New Roman" w:cs="Times New Roman"/>
          <w:sz w:val="24"/>
          <w:szCs w:val="24"/>
        </w:rPr>
        <w:t xml:space="preserve"> - </w:t>
      </w:r>
      <w:r w:rsidRPr="00163727">
        <w:rPr>
          <w:rFonts w:ascii="Times New Roman" w:hAnsi="Times New Roman" w:cs="Times New Roman"/>
          <w:sz w:val="24"/>
          <w:szCs w:val="24"/>
        </w:rPr>
        <w:t>Ц</w:t>
      </w:r>
      <w:r w:rsidR="006251CC" w:rsidRPr="00163727">
        <w:rPr>
          <w:rFonts w:ascii="Times New Roman" w:hAnsi="Times New Roman" w:cs="Times New Roman"/>
          <w:sz w:val="24"/>
          <w:szCs w:val="24"/>
        </w:rPr>
        <w:t>ели бюджетной и денежно-кредитной политики государства</w:t>
      </w:r>
    </w:p>
    <w:tbl>
      <w:tblPr>
        <w:tblStyle w:val="a3"/>
        <w:tblW w:w="0" w:type="auto"/>
        <w:tblLook w:val="04A0"/>
      </w:tblPr>
      <w:tblGrid>
        <w:gridCol w:w="4361"/>
        <w:gridCol w:w="5210"/>
      </w:tblGrid>
      <w:tr w:rsidR="000D0703" w:rsidRPr="0035066C" w:rsidTr="00163727">
        <w:tc>
          <w:tcPr>
            <w:tcW w:w="4361" w:type="dxa"/>
          </w:tcPr>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t>Цели бюджетной политики государства</w:t>
            </w:r>
          </w:p>
        </w:tc>
        <w:tc>
          <w:tcPr>
            <w:tcW w:w="5210" w:type="dxa"/>
          </w:tcPr>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t>Цели денежно-кредитной политики государства</w:t>
            </w:r>
          </w:p>
        </w:tc>
      </w:tr>
      <w:tr w:rsidR="000D0703" w:rsidRPr="0035066C" w:rsidTr="00163727">
        <w:tc>
          <w:tcPr>
            <w:tcW w:w="4361" w:type="dxa"/>
          </w:tcPr>
          <w:p w:rsidR="000D0703" w:rsidRPr="0035066C" w:rsidRDefault="000D0703" w:rsidP="00D94A2E">
            <w:pPr>
              <w:jc w:val="both"/>
              <w:textAlignment w:val="top"/>
              <w:rPr>
                <w:rFonts w:ascii="Arial" w:eastAsia="Times New Roman" w:hAnsi="Arial" w:cs="Arial"/>
                <w:color w:val="000000"/>
                <w:sz w:val="18"/>
                <w:szCs w:val="18"/>
                <w:lang w:eastAsia="ru-RU"/>
              </w:rPr>
            </w:pPr>
            <w:r w:rsidRPr="0035066C">
              <w:rPr>
                <w:rFonts w:ascii="Arial" w:eastAsia="Times New Roman" w:hAnsi="Arial" w:cs="Arial"/>
                <w:color w:val="000000"/>
                <w:sz w:val="18"/>
                <w:szCs w:val="18"/>
                <w:lang w:eastAsia="ru-RU"/>
              </w:rPr>
              <w:t xml:space="preserve">1) формирование бюджетной системы на основе равноправия и самостоятельности всех звеньев </w:t>
            </w:r>
            <w:r w:rsidRPr="0035066C">
              <w:rPr>
                <w:rFonts w:ascii="Arial" w:eastAsia="Times New Roman" w:hAnsi="Arial" w:cs="Arial"/>
                <w:color w:val="000000"/>
                <w:sz w:val="18"/>
                <w:szCs w:val="18"/>
                <w:lang w:eastAsia="ru-RU"/>
              </w:rPr>
              <w:lastRenderedPageBreak/>
              <w:t>бюджетной системы;</w:t>
            </w:r>
          </w:p>
          <w:p w:rsidR="000D0703" w:rsidRPr="0035066C" w:rsidRDefault="000D0703" w:rsidP="00D94A2E">
            <w:pPr>
              <w:jc w:val="both"/>
              <w:textAlignment w:val="top"/>
              <w:rPr>
                <w:rFonts w:ascii="Arial" w:eastAsia="Times New Roman" w:hAnsi="Arial" w:cs="Arial"/>
                <w:color w:val="000000"/>
                <w:sz w:val="18"/>
                <w:szCs w:val="18"/>
                <w:lang w:eastAsia="ru-RU"/>
              </w:rPr>
            </w:pPr>
            <w:r w:rsidRPr="0035066C">
              <w:rPr>
                <w:rFonts w:ascii="Arial" w:eastAsia="Times New Roman" w:hAnsi="Arial" w:cs="Arial"/>
                <w:color w:val="000000"/>
                <w:sz w:val="18"/>
                <w:szCs w:val="18"/>
                <w:lang w:eastAsia="ru-RU"/>
              </w:rPr>
              <w:t>2) повышение эффективности системы межбюджетных отношений;</w:t>
            </w:r>
          </w:p>
          <w:p w:rsidR="000D0703" w:rsidRPr="0035066C" w:rsidRDefault="000D0703" w:rsidP="00D94A2E">
            <w:pPr>
              <w:jc w:val="both"/>
              <w:textAlignment w:val="top"/>
              <w:rPr>
                <w:rFonts w:ascii="Arial" w:eastAsia="Times New Roman" w:hAnsi="Arial" w:cs="Arial"/>
                <w:color w:val="000000"/>
                <w:sz w:val="18"/>
                <w:szCs w:val="18"/>
                <w:lang w:eastAsia="ru-RU"/>
              </w:rPr>
            </w:pPr>
            <w:r w:rsidRPr="0035066C">
              <w:rPr>
                <w:rFonts w:ascii="Arial" w:eastAsia="Times New Roman" w:hAnsi="Arial" w:cs="Arial"/>
                <w:color w:val="000000"/>
                <w:sz w:val="18"/>
                <w:szCs w:val="18"/>
                <w:lang w:eastAsia="ru-RU"/>
              </w:rPr>
              <w:t>3) укрепление доходной базы бюджетов</w:t>
            </w:r>
            <w:r w:rsidR="00841D12" w:rsidRPr="0035066C">
              <w:rPr>
                <w:rFonts w:ascii="Arial" w:eastAsia="Times New Roman" w:hAnsi="Arial" w:cs="Arial"/>
                <w:color w:val="000000"/>
                <w:sz w:val="18"/>
                <w:szCs w:val="18"/>
                <w:lang w:eastAsia="ru-RU"/>
              </w:rPr>
              <w:t xml:space="preserve"> бюджетной</w:t>
            </w:r>
            <w:r w:rsidRPr="0035066C">
              <w:rPr>
                <w:rFonts w:ascii="Arial" w:eastAsia="Times New Roman" w:hAnsi="Arial" w:cs="Arial"/>
                <w:color w:val="000000"/>
                <w:sz w:val="18"/>
                <w:szCs w:val="18"/>
                <w:lang w:eastAsia="ru-RU"/>
              </w:rPr>
              <w:t xml:space="preserve"> системы;</w:t>
            </w:r>
          </w:p>
          <w:p w:rsidR="000D0703" w:rsidRPr="0035066C" w:rsidRDefault="000D0703" w:rsidP="00D94A2E">
            <w:pPr>
              <w:jc w:val="both"/>
              <w:textAlignment w:val="top"/>
              <w:rPr>
                <w:rFonts w:ascii="Arial" w:eastAsia="Times New Roman" w:hAnsi="Arial" w:cs="Arial"/>
                <w:color w:val="000000"/>
                <w:sz w:val="18"/>
                <w:szCs w:val="18"/>
                <w:lang w:eastAsia="ru-RU"/>
              </w:rPr>
            </w:pPr>
            <w:r w:rsidRPr="0035066C">
              <w:rPr>
                <w:rFonts w:ascii="Arial" w:eastAsia="Times New Roman" w:hAnsi="Arial" w:cs="Arial"/>
                <w:color w:val="000000"/>
                <w:sz w:val="18"/>
                <w:szCs w:val="18"/>
                <w:lang w:eastAsia="ru-RU"/>
              </w:rPr>
              <w:t>4) повышение адресности средств, направляемых на социальные нужды;</w:t>
            </w:r>
          </w:p>
          <w:p w:rsidR="000D0703" w:rsidRPr="0035066C" w:rsidRDefault="000D0703" w:rsidP="00D94A2E">
            <w:pPr>
              <w:jc w:val="both"/>
              <w:textAlignment w:val="top"/>
              <w:rPr>
                <w:rFonts w:ascii="Arial" w:eastAsia="Times New Roman" w:hAnsi="Arial" w:cs="Arial"/>
                <w:color w:val="000000"/>
                <w:sz w:val="18"/>
                <w:szCs w:val="18"/>
                <w:lang w:eastAsia="ru-RU"/>
              </w:rPr>
            </w:pPr>
            <w:r w:rsidRPr="0035066C">
              <w:rPr>
                <w:rFonts w:ascii="Arial" w:eastAsia="Times New Roman" w:hAnsi="Arial" w:cs="Arial"/>
                <w:color w:val="000000"/>
                <w:sz w:val="18"/>
                <w:szCs w:val="18"/>
                <w:lang w:eastAsia="ru-RU"/>
              </w:rPr>
              <w:t>5) повышение эффективности бюджетных расходов.</w:t>
            </w:r>
          </w:p>
        </w:tc>
        <w:tc>
          <w:tcPr>
            <w:tcW w:w="5210" w:type="dxa"/>
          </w:tcPr>
          <w:p w:rsidR="006251CC" w:rsidRPr="0035066C" w:rsidRDefault="000D0703" w:rsidP="00D94A2E">
            <w:pPr>
              <w:pStyle w:val="a9"/>
              <w:numPr>
                <w:ilvl w:val="0"/>
                <w:numId w:val="4"/>
              </w:numPr>
              <w:autoSpaceDE w:val="0"/>
              <w:autoSpaceDN w:val="0"/>
              <w:adjustRightInd w:val="0"/>
              <w:ind w:left="0" w:firstLine="0"/>
              <w:jc w:val="both"/>
              <w:rPr>
                <w:rFonts w:ascii="Arial" w:hAnsi="Arial" w:cs="Arial"/>
                <w:sz w:val="18"/>
                <w:szCs w:val="18"/>
              </w:rPr>
            </w:pPr>
            <w:r w:rsidRPr="0035066C">
              <w:rPr>
                <w:rFonts w:ascii="Arial" w:hAnsi="Arial" w:cs="Arial"/>
                <w:sz w:val="18"/>
                <w:szCs w:val="18"/>
              </w:rPr>
              <w:lastRenderedPageBreak/>
              <w:t>регулирование темпов экономического роста;</w:t>
            </w:r>
          </w:p>
          <w:p w:rsidR="000D0703" w:rsidRPr="0035066C" w:rsidRDefault="000D0703" w:rsidP="00D94A2E">
            <w:pPr>
              <w:pStyle w:val="a9"/>
              <w:numPr>
                <w:ilvl w:val="0"/>
                <w:numId w:val="4"/>
              </w:numPr>
              <w:autoSpaceDE w:val="0"/>
              <w:autoSpaceDN w:val="0"/>
              <w:adjustRightInd w:val="0"/>
              <w:ind w:left="0" w:firstLine="0"/>
              <w:jc w:val="both"/>
              <w:rPr>
                <w:rFonts w:ascii="Arial" w:hAnsi="Arial" w:cs="Arial"/>
                <w:sz w:val="18"/>
                <w:szCs w:val="18"/>
              </w:rPr>
            </w:pPr>
            <w:r w:rsidRPr="0035066C">
              <w:rPr>
                <w:rFonts w:ascii="Arial" w:hAnsi="Arial" w:cs="Arial"/>
                <w:sz w:val="18"/>
                <w:szCs w:val="18"/>
              </w:rPr>
              <w:t>обеспечение полной занятости населения;</w:t>
            </w:r>
          </w:p>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lastRenderedPageBreak/>
              <w:t>3)</w:t>
            </w:r>
            <w:r w:rsidRPr="0035066C">
              <w:rPr>
                <w:rFonts w:ascii="Arial" w:hAnsi="Arial" w:cs="Arial"/>
                <w:sz w:val="18"/>
                <w:szCs w:val="18"/>
              </w:rPr>
              <w:tab/>
              <w:t>инфляционное таргетирование;</w:t>
            </w:r>
          </w:p>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t>4)</w:t>
            </w:r>
            <w:r w:rsidRPr="0035066C">
              <w:rPr>
                <w:rFonts w:ascii="Arial" w:hAnsi="Arial" w:cs="Arial"/>
                <w:sz w:val="18"/>
                <w:szCs w:val="18"/>
              </w:rPr>
              <w:tab/>
              <w:t>поддержание стабильности национальной валюты и устойчивости финансового (банковского) сектора экономики;</w:t>
            </w:r>
          </w:p>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t>5)</w:t>
            </w:r>
            <w:r w:rsidRPr="0035066C">
              <w:rPr>
                <w:rFonts w:ascii="Arial" w:hAnsi="Arial" w:cs="Arial"/>
                <w:sz w:val="18"/>
                <w:szCs w:val="18"/>
              </w:rPr>
              <w:tab/>
              <w:t>смягчение циклических колебаний экономики;</w:t>
            </w:r>
          </w:p>
          <w:p w:rsidR="000D0703" w:rsidRPr="0035066C" w:rsidRDefault="000D0703" w:rsidP="00D94A2E">
            <w:pPr>
              <w:autoSpaceDE w:val="0"/>
              <w:autoSpaceDN w:val="0"/>
              <w:adjustRightInd w:val="0"/>
              <w:jc w:val="both"/>
              <w:rPr>
                <w:rFonts w:ascii="Arial" w:hAnsi="Arial" w:cs="Arial"/>
                <w:sz w:val="18"/>
                <w:szCs w:val="18"/>
              </w:rPr>
            </w:pPr>
            <w:r w:rsidRPr="0035066C">
              <w:rPr>
                <w:rFonts w:ascii="Arial" w:hAnsi="Arial" w:cs="Arial"/>
                <w:sz w:val="18"/>
                <w:szCs w:val="18"/>
              </w:rPr>
              <w:t>6)</w:t>
            </w:r>
            <w:r w:rsidRPr="0035066C">
              <w:rPr>
                <w:rFonts w:ascii="Arial" w:hAnsi="Arial" w:cs="Arial"/>
                <w:sz w:val="18"/>
                <w:szCs w:val="18"/>
              </w:rPr>
              <w:tab/>
              <w:t>обеспечение устойчивости платежного баланса страны.</w:t>
            </w:r>
          </w:p>
        </w:tc>
      </w:tr>
      <w:tr w:rsidR="00841D12" w:rsidRPr="0035066C" w:rsidTr="00DC1EA0">
        <w:tc>
          <w:tcPr>
            <w:tcW w:w="9571" w:type="dxa"/>
            <w:gridSpan w:val="2"/>
          </w:tcPr>
          <w:p w:rsidR="00841D12" w:rsidRPr="0035066C" w:rsidRDefault="00841D12" w:rsidP="008E0124">
            <w:pPr>
              <w:pStyle w:val="a9"/>
              <w:autoSpaceDE w:val="0"/>
              <w:autoSpaceDN w:val="0"/>
              <w:adjustRightInd w:val="0"/>
              <w:ind w:left="0"/>
              <w:jc w:val="both"/>
              <w:rPr>
                <w:rFonts w:ascii="Arial" w:hAnsi="Arial" w:cs="Arial"/>
                <w:sz w:val="18"/>
                <w:szCs w:val="18"/>
              </w:rPr>
            </w:pPr>
            <w:r w:rsidRPr="0035066C">
              <w:rPr>
                <w:rFonts w:ascii="Arial" w:hAnsi="Arial" w:cs="Arial"/>
                <w:sz w:val="18"/>
                <w:szCs w:val="18"/>
              </w:rPr>
              <w:lastRenderedPageBreak/>
              <w:t>И</w:t>
            </w:r>
            <w:r w:rsidR="00094B72" w:rsidRPr="0035066C">
              <w:rPr>
                <w:rFonts w:ascii="Arial" w:hAnsi="Arial" w:cs="Arial"/>
                <w:sz w:val="18"/>
                <w:szCs w:val="18"/>
              </w:rPr>
              <w:t>сточники: составлено по [</w:t>
            </w:r>
            <w:r w:rsidR="008E0124" w:rsidRPr="0035066C">
              <w:rPr>
                <w:rFonts w:ascii="Arial" w:hAnsi="Arial" w:cs="Arial"/>
                <w:sz w:val="18"/>
                <w:szCs w:val="18"/>
              </w:rPr>
              <w:t>2-7</w:t>
            </w:r>
            <w:r w:rsidR="00094B72" w:rsidRPr="0035066C">
              <w:rPr>
                <w:rFonts w:ascii="Arial" w:hAnsi="Arial" w:cs="Arial"/>
                <w:sz w:val="18"/>
                <w:szCs w:val="18"/>
              </w:rPr>
              <w:t>]</w:t>
            </w:r>
          </w:p>
        </w:tc>
      </w:tr>
    </w:tbl>
    <w:p w:rsidR="00DC1EA0" w:rsidRPr="00163727" w:rsidRDefault="00DC1EA0"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Бюджетная политика может выступать ведущей в данной системе, предполагая активное государственное воздействие на экономику. Однако возможна ситуация, при которой ведущим направлением государственного воздействия на экономику является денежно-кредитная политика, а бюджетное регулирование находится в ведомом по отношению к ней статусе. Но если денежно-кредитная политика связана с косвенным воздействием путём использования трансмиссионного механизма, то влияние бюджетной политики является по большей части прямым и проводится через систему государственных и муниципальных финансов. Данный факт предполагает возможность противоречивости совместного влияния данных комплексов мер.</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Для того</w:t>
      </w:r>
      <w:r w:rsidR="00180356">
        <w:rPr>
          <w:rFonts w:ascii="Times New Roman" w:hAnsi="Times New Roman" w:cs="Times New Roman"/>
          <w:sz w:val="24"/>
          <w:szCs w:val="24"/>
        </w:rPr>
        <w:t>,</w:t>
      </w:r>
      <w:r w:rsidRPr="00163727">
        <w:rPr>
          <w:rFonts w:ascii="Times New Roman" w:hAnsi="Times New Roman" w:cs="Times New Roman"/>
          <w:sz w:val="24"/>
          <w:szCs w:val="24"/>
        </w:rPr>
        <w:t xml:space="preserve"> чтобы выявить сущность </w:t>
      </w:r>
      <w:r w:rsidR="00DC1EA0" w:rsidRPr="00163727">
        <w:rPr>
          <w:rFonts w:ascii="Times New Roman" w:hAnsi="Times New Roman" w:cs="Times New Roman"/>
          <w:sz w:val="24"/>
          <w:szCs w:val="24"/>
        </w:rPr>
        <w:t>данной</w:t>
      </w:r>
      <w:r w:rsidRPr="00163727">
        <w:rPr>
          <w:rFonts w:ascii="Times New Roman" w:hAnsi="Times New Roman" w:cs="Times New Roman"/>
          <w:sz w:val="24"/>
          <w:szCs w:val="24"/>
        </w:rPr>
        <w:t xml:space="preserve"> специфики взаимодействия денежно-кредитной и бюджетной политики государства, на наш взгляд, целесообразно проследить исторические корни такого взаимодействия. Это предполагает применение логико-исторического анализа для наблюдения за развитием системы макроэкономического регулирования и её ключевых элементов.</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В рамках такого подхода можно выделить три основных этапа развития взаимодействия денежно-кредитно</w:t>
      </w:r>
      <w:r w:rsidR="006251CC" w:rsidRPr="00163727">
        <w:rPr>
          <w:rFonts w:ascii="Times New Roman" w:hAnsi="Times New Roman" w:cs="Times New Roman"/>
          <w:sz w:val="24"/>
          <w:szCs w:val="24"/>
        </w:rPr>
        <w:t xml:space="preserve">й и бюджетной политики (табл. </w:t>
      </w:r>
      <w:r w:rsidR="008E0124">
        <w:rPr>
          <w:rFonts w:ascii="Times New Roman" w:hAnsi="Times New Roman" w:cs="Times New Roman"/>
          <w:sz w:val="24"/>
          <w:szCs w:val="24"/>
        </w:rPr>
        <w:t>2</w:t>
      </w:r>
      <w:r w:rsidRPr="00163727">
        <w:rPr>
          <w:rFonts w:ascii="Times New Roman" w:hAnsi="Times New Roman" w:cs="Times New Roman"/>
          <w:sz w:val="24"/>
          <w:szCs w:val="24"/>
        </w:rPr>
        <w:t>):</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 этап органического синтеза;</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 этап отделения денежно-кредитной политики от бюджетной;</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 современный этап, характеризуемый интеграцией целей, элементов, инструментов в условиях усложнения экономических процессов.</w:t>
      </w:r>
    </w:p>
    <w:p w:rsidR="00AE0758" w:rsidRPr="00163727" w:rsidRDefault="00AE0758" w:rsidP="00163727">
      <w:pPr>
        <w:autoSpaceDE w:val="0"/>
        <w:autoSpaceDN w:val="0"/>
        <w:adjustRightInd w:val="0"/>
        <w:spacing w:after="0" w:line="240" w:lineRule="auto"/>
        <w:jc w:val="center"/>
        <w:rPr>
          <w:rFonts w:ascii="Times New Roman" w:hAnsi="Times New Roman" w:cs="Times New Roman"/>
          <w:sz w:val="24"/>
          <w:szCs w:val="24"/>
        </w:rPr>
      </w:pPr>
      <w:r w:rsidRPr="00163727">
        <w:rPr>
          <w:rFonts w:ascii="Times New Roman" w:hAnsi="Times New Roman" w:cs="Times New Roman"/>
          <w:sz w:val="24"/>
          <w:szCs w:val="24"/>
        </w:rPr>
        <w:t>Т</w:t>
      </w:r>
      <w:r w:rsidR="00D95DC1" w:rsidRPr="00163727">
        <w:rPr>
          <w:rFonts w:ascii="Times New Roman" w:hAnsi="Times New Roman" w:cs="Times New Roman"/>
          <w:sz w:val="24"/>
          <w:szCs w:val="24"/>
        </w:rPr>
        <w:t>аблица</w:t>
      </w:r>
      <w:r w:rsidR="008E0124">
        <w:rPr>
          <w:rFonts w:ascii="Times New Roman" w:hAnsi="Times New Roman" w:cs="Times New Roman"/>
          <w:sz w:val="24"/>
          <w:szCs w:val="24"/>
        </w:rPr>
        <w:t>2</w:t>
      </w:r>
      <w:r w:rsidR="00163727" w:rsidRPr="00163727">
        <w:rPr>
          <w:rFonts w:ascii="Times New Roman" w:hAnsi="Times New Roman" w:cs="Times New Roman"/>
          <w:sz w:val="24"/>
          <w:szCs w:val="24"/>
        </w:rPr>
        <w:t xml:space="preserve"> - </w:t>
      </w:r>
      <w:r w:rsidRPr="00163727">
        <w:rPr>
          <w:rFonts w:ascii="Times New Roman" w:hAnsi="Times New Roman" w:cs="Times New Roman"/>
          <w:sz w:val="24"/>
          <w:szCs w:val="24"/>
        </w:rPr>
        <w:t>Этапы развития взаимодействия бюджетной и денежно-кредитной политики</w:t>
      </w:r>
    </w:p>
    <w:tbl>
      <w:tblPr>
        <w:tblStyle w:val="a3"/>
        <w:tblW w:w="0" w:type="auto"/>
        <w:tblLook w:val="04A0"/>
      </w:tblPr>
      <w:tblGrid>
        <w:gridCol w:w="1865"/>
        <w:gridCol w:w="1220"/>
        <w:gridCol w:w="6662"/>
      </w:tblGrid>
      <w:tr w:rsidR="00AE0758" w:rsidRPr="0035066C" w:rsidTr="0035066C">
        <w:tc>
          <w:tcPr>
            <w:tcW w:w="1865" w:type="dxa"/>
            <w:vAlign w:val="center"/>
          </w:tcPr>
          <w:p w:rsidR="00AE0758" w:rsidRPr="0035066C" w:rsidRDefault="00AE0758" w:rsidP="00D94A2E">
            <w:pPr>
              <w:autoSpaceDE w:val="0"/>
              <w:autoSpaceDN w:val="0"/>
              <w:adjustRightInd w:val="0"/>
              <w:jc w:val="center"/>
              <w:rPr>
                <w:rFonts w:ascii="Arial" w:hAnsi="Arial" w:cs="Arial"/>
                <w:sz w:val="18"/>
                <w:szCs w:val="18"/>
              </w:rPr>
            </w:pPr>
            <w:r w:rsidRPr="0035066C">
              <w:rPr>
                <w:rFonts w:ascii="Arial" w:hAnsi="Arial" w:cs="Arial"/>
                <w:sz w:val="18"/>
                <w:szCs w:val="18"/>
              </w:rPr>
              <w:t>Этап</w:t>
            </w:r>
          </w:p>
        </w:tc>
        <w:tc>
          <w:tcPr>
            <w:tcW w:w="1220" w:type="dxa"/>
            <w:vAlign w:val="center"/>
          </w:tcPr>
          <w:p w:rsidR="00AE0758" w:rsidRPr="0035066C" w:rsidRDefault="00AE0758" w:rsidP="00D94A2E">
            <w:pPr>
              <w:autoSpaceDE w:val="0"/>
              <w:autoSpaceDN w:val="0"/>
              <w:adjustRightInd w:val="0"/>
              <w:jc w:val="center"/>
              <w:rPr>
                <w:rFonts w:ascii="Arial" w:hAnsi="Arial" w:cs="Arial"/>
                <w:sz w:val="18"/>
                <w:szCs w:val="18"/>
              </w:rPr>
            </w:pPr>
            <w:r w:rsidRPr="0035066C">
              <w:rPr>
                <w:rFonts w:ascii="Arial" w:hAnsi="Arial" w:cs="Arial"/>
                <w:sz w:val="18"/>
                <w:szCs w:val="18"/>
              </w:rPr>
              <w:t>Временной период</w:t>
            </w:r>
          </w:p>
        </w:tc>
        <w:tc>
          <w:tcPr>
            <w:tcW w:w="6662" w:type="dxa"/>
            <w:vAlign w:val="center"/>
          </w:tcPr>
          <w:p w:rsidR="00AE0758" w:rsidRPr="0035066C" w:rsidRDefault="00AE0758" w:rsidP="00D94A2E">
            <w:pPr>
              <w:autoSpaceDE w:val="0"/>
              <w:autoSpaceDN w:val="0"/>
              <w:adjustRightInd w:val="0"/>
              <w:jc w:val="center"/>
              <w:rPr>
                <w:rFonts w:ascii="Arial" w:hAnsi="Arial" w:cs="Arial"/>
                <w:sz w:val="18"/>
                <w:szCs w:val="18"/>
              </w:rPr>
            </w:pPr>
            <w:r w:rsidRPr="0035066C">
              <w:rPr>
                <w:rFonts w:ascii="Arial" w:hAnsi="Arial" w:cs="Arial"/>
                <w:sz w:val="18"/>
                <w:szCs w:val="18"/>
              </w:rPr>
              <w:t>Сущность этапа</w:t>
            </w:r>
          </w:p>
        </w:tc>
      </w:tr>
      <w:tr w:rsidR="00AE0758" w:rsidRPr="0035066C" w:rsidTr="0035066C">
        <w:tc>
          <w:tcPr>
            <w:tcW w:w="1865"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Этап органического синтеза</w:t>
            </w:r>
          </w:p>
        </w:tc>
        <w:tc>
          <w:tcPr>
            <w:tcW w:w="1220"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 xml:space="preserve">До н. </w:t>
            </w:r>
            <w:r w:rsidRPr="0035066C">
              <w:rPr>
                <w:rFonts w:ascii="Arial" w:hAnsi="Arial" w:cs="Arial"/>
                <w:sz w:val="18"/>
                <w:szCs w:val="18"/>
                <w:lang w:val="en-US"/>
              </w:rPr>
              <w:t>XVI</w:t>
            </w:r>
            <w:r w:rsidRPr="0035066C">
              <w:rPr>
                <w:rFonts w:ascii="Arial" w:hAnsi="Arial" w:cs="Arial"/>
                <w:sz w:val="18"/>
                <w:szCs w:val="18"/>
              </w:rPr>
              <w:t xml:space="preserve"> в.</w:t>
            </w:r>
          </w:p>
        </w:tc>
        <w:tc>
          <w:tcPr>
            <w:tcW w:w="6662"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Все полномочия относительно эмиссии денег и осуществления экономической политики в области управления бюджетом находились в руках государственных органов управления.</w:t>
            </w:r>
          </w:p>
        </w:tc>
      </w:tr>
      <w:tr w:rsidR="00AE0758" w:rsidRPr="0035066C" w:rsidTr="0035066C">
        <w:tc>
          <w:tcPr>
            <w:tcW w:w="1865"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Этап отделения денежно-кредитной политики от бюджетной</w:t>
            </w:r>
          </w:p>
        </w:tc>
        <w:tc>
          <w:tcPr>
            <w:tcW w:w="1220"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lang w:val="en-US"/>
              </w:rPr>
              <w:t>XVI-XIX</w:t>
            </w:r>
            <w:r w:rsidRPr="0035066C">
              <w:rPr>
                <w:rFonts w:ascii="Arial" w:hAnsi="Arial" w:cs="Arial"/>
                <w:sz w:val="18"/>
                <w:szCs w:val="18"/>
              </w:rPr>
              <w:t xml:space="preserve"> вв.</w:t>
            </w:r>
          </w:p>
        </w:tc>
        <w:tc>
          <w:tcPr>
            <w:tcW w:w="6662"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В основе макроэкономического регулирования данного периода лежала концепция меркантилизма, согласно которой аккумулирование на территории страны благородных металлов есть основной приоритет экономической политики. Нехватка золота для ведения текущих операций привела к возникновению идеи казначейской эмиссии: помимо металлических денег в обращение вводились бумажные деньги (ассигнации), что упрощало как процесс денежной эмиссии, так и управление денежным обращением. Возникновение излишка денег в экономике в результате банковского мультиплицирования привело к появлению специализированных институтов - центральных банков.</w:t>
            </w:r>
          </w:p>
        </w:tc>
      </w:tr>
      <w:tr w:rsidR="00AE0758" w:rsidRPr="0035066C" w:rsidTr="0035066C">
        <w:tc>
          <w:tcPr>
            <w:tcW w:w="1865"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 xml:space="preserve">Этап интеграции целей, элементов, инструментов </w:t>
            </w:r>
            <w:r w:rsidRPr="0035066C">
              <w:rPr>
                <w:rFonts w:ascii="Arial" w:hAnsi="Arial" w:cs="Arial"/>
                <w:sz w:val="18"/>
                <w:szCs w:val="18"/>
              </w:rPr>
              <w:lastRenderedPageBreak/>
              <w:t>бюджетной и денежно-кредитной политики</w:t>
            </w:r>
          </w:p>
        </w:tc>
        <w:tc>
          <w:tcPr>
            <w:tcW w:w="1220"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lang w:val="en-US"/>
              </w:rPr>
              <w:lastRenderedPageBreak/>
              <w:t xml:space="preserve">XX </w:t>
            </w:r>
            <w:r w:rsidRPr="0035066C">
              <w:rPr>
                <w:rFonts w:ascii="Arial" w:hAnsi="Arial" w:cs="Arial"/>
                <w:sz w:val="18"/>
                <w:szCs w:val="18"/>
              </w:rPr>
              <w:t>в – н.в.</w:t>
            </w:r>
          </w:p>
        </w:tc>
        <w:tc>
          <w:tcPr>
            <w:tcW w:w="6662" w:type="dxa"/>
          </w:tcPr>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Макроэкономическое регулирование в рамках бюджетной и денежно-кредитной политики направлено на совокупный спрос и предложение, то есть, на производство и распределение благ с обеспечением:</w:t>
            </w:r>
          </w:p>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lastRenderedPageBreak/>
              <w:t>– общности в целях (стратегический уровень взаимодействия);</w:t>
            </w:r>
          </w:p>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 взаимосвязи элементов (тактический уровень);</w:t>
            </w:r>
          </w:p>
          <w:p w:rsidR="00AE0758" w:rsidRPr="0035066C" w:rsidRDefault="00AE0758" w:rsidP="00D94A2E">
            <w:pPr>
              <w:autoSpaceDE w:val="0"/>
              <w:autoSpaceDN w:val="0"/>
              <w:adjustRightInd w:val="0"/>
              <w:jc w:val="both"/>
              <w:rPr>
                <w:rFonts w:ascii="Arial" w:hAnsi="Arial" w:cs="Arial"/>
                <w:sz w:val="18"/>
                <w:szCs w:val="18"/>
              </w:rPr>
            </w:pPr>
            <w:r w:rsidRPr="0035066C">
              <w:rPr>
                <w:rFonts w:ascii="Arial" w:hAnsi="Arial" w:cs="Arial"/>
                <w:sz w:val="18"/>
                <w:szCs w:val="18"/>
              </w:rPr>
              <w:t>– взаимозависимости инструментов (оперативный уровень).</w:t>
            </w:r>
          </w:p>
        </w:tc>
      </w:tr>
    </w:tbl>
    <w:p w:rsidR="00AE0758" w:rsidRPr="00163727" w:rsidRDefault="008F0BEF" w:rsidP="006A59ED">
      <w:pPr>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lastRenderedPageBreak/>
        <w:pict>
          <v:group id="Группа 11540" o:spid="_x0000_s1026" style="position:absolute;left:0;text-align:left;margin-left:8.4pt;margin-top:173.4pt;width:465.15pt;height:201.55pt;z-index:251661312;mso-position-horizontal-relative:text;mso-position-vertical-relative:text;mso-height-relative:margin" coordorigin=",1284" coordsize="59076,25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">
            <v:rect id="Прямоугольник 11541" o:spid="_x0000_s1027" style="position:absolute;left:-9327;top:12167;width:21435;height:278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6fd8MA&#10;AADeAAAADwAAAGRycy9kb3ducmV2LnhtbERPTYvCMBC9L/gfwgje1rSii3SNIoqgF0F3ca+zyWxb&#10;bCalibb6640g7G0e73Nmi85W4kqNLx0rSIcJCGLtTMm5gu+vzfsUhA/IBivHpOBGHhbz3tsMM+Na&#10;PtD1GHIRQ9hnqKAIoc6k9Logi37oauLI/bnGYoiwyaVpsI3htpKjJPmQFkuODQXWtCpIn48Xq4BO&#10;/LOXukp23fpXp+2kbO/7lVKDfrf8BBGoC//il3tr4vx0Mk7h+U68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6fd8MAAADeAAAADwAAAAAAAAAAAAAAAACYAgAAZHJzL2Rv&#10;d25yZXYueG1sUEsFBgAAAAAEAAQA9QAAAIgDAAAAAA==&#10;" fillcolor="white [3201]" strokecolor="black [3200]" strokeweight="1pt">
              <v:textbox>
                <w:txbxContent>
                  <w:p w:rsidR="00D95DC1" w:rsidRPr="00D94A2E" w:rsidRDefault="00D95DC1" w:rsidP="002F3872">
                    <w:pPr>
                      <w:jc w:val="center"/>
                      <w:rPr>
                        <w:rFonts w:ascii="Arial" w:hAnsi="Arial" w:cs="Arial"/>
                        <w:sz w:val="20"/>
                        <w:szCs w:val="20"/>
                      </w:rPr>
                    </w:pPr>
                    <w:r w:rsidRPr="00D94A2E">
                      <w:rPr>
                        <w:rFonts w:ascii="Arial" w:hAnsi="Arial" w:cs="Arial"/>
                        <w:i/>
                        <w:sz w:val="20"/>
                        <w:szCs w:val="20"/>
                      </w:rPr>
                      <w:t>Ключевой регулятор</w:t>
                    </w:r>
                    <w:r w:rsidRPr="00D94A2E">
                      <w:rPr>
                        <w:rFonts w:ascii="Arial" w:hAnsi="Arial" w:cs="Arial"/>
                        <w:sz w:val="20"/>
                        <w:szCs w:val="20"/>
                      </w:rPr>
                      <w:t xml:space="preserve"> - ЦБ РФ</w:t>
                    </w:r>
                  </w:p>
                </w:txbxContent>
              </v:textbox>
            </v:rect>
            <v:rect id="Прямоугольник 11542" o:spid="_x0000_s1028" style="position:absolute;left:44884;top:12695;width:25603;height:278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Sn0MQA&#10;AADeAAAADwAAAGRycy9kb3ducmV2LnhtbERP32vCMBB+H+x/CDfY20yVbUg1itSNKYxBnS++Hc3Z&#10;FJtLSbLa/fdGEHy7j+/nzZeDbUVPPjSOFYxHGQjiyumGawX738+XKYgQkTW2jknBPwVYLh4f5phr&#10;d+aS+l2sRQrhkKMCE2OXSxkqQxbDyHXEiTs6bzEm6GupPZ5TuG3lJMvepcWGU4PBjgpD1Wn3ZxXY&#10;8scearNd999fVK6LaeM/NoVSz0/DagYi0hDv4pt7o9P88dvrBK7vpBv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Ep9DEAAAA3gAAAA8AAAAAAAAAAAAAAAAAmAIAAGRycy9k&#10;b3ducmV2LnhtbFBLBQYAAAAABAAEAPUAAACJAwAAAAA=&#10;" fillcolor="white [3201]" strokecolor="black [3200]" strokeweight="1pt">
              <v:textbox>
                <w:txbxContent>
                  <w:p w:rsidR="00D95DC1" w:rsidRPr="00D94A2E" w:rsidRDefault="00D95DC1" w:rsidP="002F3872">
                    <w:pPr>
                      <w:jc w:val="center"/>
                      <w:rPr>
                        <w:rFonts w:ascii="Arial" w:hAnsi="Arial" w:cs="Arial"/>
                        <w:sz w:val="20"/>
                        <w:szCs w:val="20"/>
                      </w:rPr>
                    </w:pPr>
                    <w:r w:rsidRPr="00D94A2E">
                      <w:rPr>
                        <w:rFonts w:ascii="Arial" w:hAnsi="Arial" w:cs="Arial"/>
                        <w:i/>
                        <w:sz w:val="20"/>
                        <w:szCs w:val="20"/>
                      </w:rPr>
                      <w:t>Ключевой регулятор</w:t>
                    </w:r>
                    <w:r w:rsidRPr="00D94A2E">
                      <w:rPr>
                        <w:rFonts w:ascii="Arial" w:hAnsi="Arial" w:cs="Arial"/>
                        <w:sz w:val="20"/>
                        <w:szCs w:val="20"/>
                      </w:rPr>
                      <w:t xml:space="preserve"> - Минфин России</w:t>
                    </w:r>
                  </w:p>
                </w:txbxContent>
              </v:textbox>
            </v:rect>
            <v:roundrect id="Скругленный прямоугольник 11543" o:spid="_x0000_s1029" style="position:absolute;left:3855;top:3259;width:15818;height:2114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nCnsMA&#10;AADeAAAADwAAAGRycy9kb3ducmV2LnhtbERPS2vCQBC+C/6HZQRvuolpRdKsIoK1h1583YfsNEm7&#10;Oxuz25j++26h4G0+vucUm8Ea0VPnG8cK0nkCgrh0uuFKweW8n61A+ICs0TgmBT/kYbMejwrMtbvz&#10;kfpTqEQMYZ+jgjqENpfSlzVZ9HPXEkfuw3UWQ4RdJXWH9xhujVwkyVJabDg21NjSrqby6/RtFTS3&#10;640Xr9f22IfP1XuWmYOhvVLTybB9ARFoCA/xv/tNx/np81MGf+/EG+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WnCnsMAAADeAAAADwAAAAAAAAAAAAAAAACYAgAAZHJzL2Rv&#10;d25yZXYueG1sUEsFBgAAAAAEAAQA9QAAAIgDAAAAAA==&#10;" fillcolor="white [3201]" strokecolor="black [3200]" strokeweight="1pt">
              <v:textbox>
                <w:txbxContent>
                  <w:p w:rsidR="00D95DC1" w:rsidRPr="00D94A2E" w:rsidRDefault="00D95DC1" w:rsidP="002F3872">
                    <w:pPr>
                      <w:spacing w:after="0" w:line="240" w:lineRule="auto"/>
                      <w:jc w:val="center"/>
                      <w:rPr>
                        <w:rFonts w:ascii="Arial" w:hAnsi="Arial" w:cs="Arial"/>
                        <w:i/>
                        <w:sz w:val="20"/>
                        <w:szCs w:val="20"/>
                      </w:rPr>
                    </w:pPr>
                    <w:r w:rsidRPr="00D94A2E">
                      <w:rPr>
                        <w:rFonts w:ascii="Arial" w:hAnsi="Arial" w:cs="Arial"/>
                        <w:i/>
                        <w:sz w:val="20"/>
                        <w:szCs w:val="20"/>
                      </w:rPr>
                      <w:t>Инструменты: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учетная ставка</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операции РЕПО</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резервные требования</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-рефинансирование</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валютные интервенции</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ориентиры и ограничители роста денежной массы</w:t>
                    </w:r>
                  </w:p>
                </w:txbxContent>
              </v:textbox>
            </v:roundrect>
            <v:roundrect id="Скругленный прямоугольник 11544" o:spid="_x0000_s1030" style="position:absolute;left:40749;top:3259;width:14624;height:2174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Ba6sIA&#10;AADeAAAADwAAAGRycy9kb3ducmV2LnhtbERPS4vCMBC+C/6HMAveNPW1SNcoIvg47EV3vQ/N2NZN&#10;JrWJtf57syB4m4/vOfNla41oqPalYwXDQQKCOHO65FzB78+mPwPhA7JG45gUPMjDctHtzDHV7s4H&#10;ao4hFzGEfYoKihCqVEqfFWTRD1xFHLmzqy2GCOtc6hrvMdwaOUqST2mx5NhQYEXrgrK/480qKK+n&#10;K4+2p+rQhMvsezw2O0MbpXof7eoLRKA2vMUv917H+cPpZAL/78Qb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gFrqwgAAAN4AAAAPAAAAAAAAAAAAAAAAAJgCAABkcnMvZG93&#10;bnJldi54bWxQSwUGAAAAAAQABAD1AAAAhwMAAAAA&#10;" fillcolor="white [3201]" strokecolor="black [3200]" strokeweight="1pt">
              <v:textbox>
                <w:txbxContent>
                  <w:p w:rsidR="00D95DC1" w:rsidRPr="00D94A2E" w:rsidRDefault="00D95DC1" w:rsidP="002F3872">
                    <w:pPr>
                      <w:spacing w:after="0" w:line="240" w:lineRule="auto"/>
                      <w:jc w:val="center"/>
                      <w:rPr>
                        <w:rFonts w:ascii="Arial" w:hAnsi="Arial" w:cs="Arial"/>
                        <w:i/>
                        <w:sz w:val="20"/>
                        <w:szCs w:val="20"/>
                      </w:rPr>
                    </w:pPr>
                    <w:r w:rsidRPr="00D94A2E">
                      <w:rPr>
                        <w:rFonts w:ascii="Arial" w:hAnsi="Arial" w:cs="Arial"/>
                        <w:i/>
                        <w:sz w:val="20"/>
                        <w:szCs w:val="20"/>
                      </w:rPr>
                      <w:t>Инструменты: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налоговые ставки</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расходы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заимствования</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налоговые льготы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резервы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государственные закупки</w:t>
                    </w:r>
                  </w:p>
                </w:txbxContent>
              </v:textbox>
            </v:roundrect>
            <v:oval id="Овал 11545" o:spid="_x0000_s1031" style="position:absolute;left:20472;top:1733;width:19634;height:239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HOpcQA&#10;AADeAAAADwAAAGRycy9kb3ducmV2LnhtbERPTWvCQBC9F/wPywi96SbSVImuooLQg4VqFK9DdkyC&#10;2dmQXTX667sFobd5vM+ZLTpTixu1rrKsIB5GIIhzqysuFByyzWACwnlkjbVlUvAgB4t5722GqbZ3&#10;3tFt7wsRQtilqKD0vkmldHlJBt3QNsSBO9vWoA+wLaRu8R7CTS1HUfQpDVYcGkpsaF1SftlfjYJs&#10;5ZIqi3/M1unv53j7kKfn8azUe79bTkF46vy/+OX+0mF+nHwk8PdOuEH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hzqXEAAAA3gAAAA8AAAAAAAAAAAAAAAAAmAIAAGRycy9k&#10;b3ducmV2LnhtbFBLBQYAAAAABAAEAPUAAACJAwAAAAA=&#10;" fillcolor="white [3201]" strokecolor="black [3200]" strokeweight="1pt">
              <v:textbox>
                <w:txbxContent>
                  <w:p w:rsidR="00D95DC1" w:rsidRPr="00D94A2E" w:rsidRDefault="00D95DC1" w:rsidP="002F3872">
                    <w:pPr>
                      <w:spacing w:after="0" w:line="240" w:lineRule="auto"/>
                      <w:jc w:val="center"/>
                      <w:rPr>
                        <w:rFonts w:ascii="Arial" w:hAnsi="Arial" w:cs="Arial"/>
                        <w:i/>
                        <w:sz w:val="20"/>
                        <w:szCs w:val="20"/>
                      </w:rPr>
                    </w:pPr>
                    <w:r w:rsidRPr="00D94A2E">
                      <w:rPr>
                        <w:rFonts w:ascii="Arial" w:hAnsi="Arial" w:cs="Arial"/>
                        <w:i/>
                        <w:sz w:val="20"/>
                        <w:szCs w:val="20"/>
                      </w:rPr>
                      <w:t>Цели:</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экономический рост</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макроэконо-мическая стабильность</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низкая инфляция</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устойчивость национальной валюты</w:t>
                    </w:r>
                  </w:p>
                  <w:p w:rsidR="00D95DC1" w:rsidRPr="00D94A2E" w:rsidRDefault="00D95DC1" w:rsidP="002F3872">
                    <w:pPr>
                      <w:spacing w:after="0" w:line="240" w:lineRule="auto"/>
                      <w:jc w:val="center"/>
                      <w:rPr>
                        <w:rFonts w:ascii="Arial" w:hAnsi="Arial" w:cs="Arial"/>
                        <w:sz w:val="20"/>
                        <w:szCs w:val="20"/>
                      </w:rPr>
                    </w:pPr>
                    <w:r w:rsidRPr="00D94A2E">
                      <w:rPr>
                        <w:rFonts w:ascii="Arial" w:hAnsi="Arial" w:cs="Arial"/>
                        <w:sz w:val="20"/>
                        <w:szCs w:val="20"/>
                      </w:rPr>
                      <w:t>- бесперебойность расчетов</w:t>
                    </w:r>
                  </w:p>
                </w:txbxContent>
              </v:textbox>
            </v:oval>
            <v:shapetype id="_x0000_t32" coordsize="21600,21600" o:spt="32" o:oned="t" path="m,l21600,21600e" filled="f">
              <v:path arrowok="t" fillok="f" o:connecttype="none"/>
              <o:lock v:ext="edit" shapetype="t"/>
            </v:shapetype>
            <v:shape id="Прямая со стрелкой 11546" o:spid="_x0000_s1032" type="#_x0000_t32" style="position:absolute;left:19678;top:7315;width:20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ZTw8gAAADeAAAADwAAAGRycy9kb3ducmV2LnhtbERPS2vCQBC+F/wPywi9FN1YH7TRVaTR&#10;oocSTHvocZodk2B2NmRXTfvr3UKht/n4nrNYdaYWF2pdZVnBaBiBIM6trrhQ8PG+HTyBcB5ZY22Z&#10;FHyTg9Wyd7fAWNsrH+iS+UKEEHYxKii9b2IpXV6SQTe0DXHgjrY16ANsC6lbvIZwU8vHKJpJgxWH&#10;hhIbeikpP2Vno2Cz+6T0eZ9OsrR7GL9+/SRvdZIodd/v1nMQnjr/L/5z73SYP5pOZvD7TrhBLm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dZTw8gAAADeAAAADwAAAAAA&#10;AAAAAAAAAAChAgAAZHJzL2Rvd25yZXYueG1sUEsFBgAAAAAEAAQA+QAAAJYDAAAAAA==&#10;" strokecolor="black [3040]" strokeweight="1pt">
              <v:stroke endarrow="open"/>
            </v:shape>
            <v:shape id="Прямая со стрелкой 11547" o:spid="_x0000_s1033" type="#_x0000_t32" style="position:absolute;left:19837;top:20838;width:20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r2WMgAAADeAAAADwAAAGRycy9kb3ducmV2LnhtbERPTU/CQBC9m/AfNkPihcAWRcDCQohV&#10;ggfTUDx4HLtD29CdbborVH+9a0LibV7e5yzXnanFmVpXWVYwHkUgiHOrKy4UvB9ehnMQziNrrC2T&#10;gm9ysF71bpYYa3vhPZ0zX4gQwi5GBaX3TSyly0sy6Ea2IQ7c0bYGfYBtIXWLlxBuankXRVNpsOLQ&#10;UGJDTyXlp+zLKHjefVD6+JpOsrQb3G8/f5K3OkmUuu13mwUIT53/F1/dOx3mjx8mM/h7J9wgV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pr2WMgAAADeAAAADwAAAAAA&#10;AAAAAAAAAAChAgAAZHJzL2Rvd25yZXYueG1sUEsFBgAAAAAEAAQA+QAAAJYDAAAAAA==&#10;" strokecolor="black [3040]" strokeweight="1pt">
              <v:stroke endarrow="open"/>
            </v:shape>
            <v:shape id="Прямая со стрелкой 11548" o:spid="_x0000_s1034" type="#_x0000_t32" style="position:absolute;left:38284;top:6202;width:246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i7N8YAAADeAAAADwAAAGRycy9kb3ducmV2LnhtbESPT2sCMRDF7wW/Qxiht5q12CJbo4gg&#10;CL20Vux1SGb/4GayJqm7fvvOodDbDO/Ne79ZbUbfqRvF1AY2MJ8VoIhtcC3XBk5f+6clqJSRHXaB&#10;ycCdEmzWk4cVli4M/Em3Y66VhHAq0UCTc19qnWxDHtMs9MSiVSF6zLLGWruIg4T7Tj8Xxav22LI0&#10;NNjTriF7Of54A4tzVdVX/dFd7+ndng7nbztENuZxOm7fQGUa87/57/rgBH/+shBeeUdm0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IuzfGAAAA3gAAAA8AAAAAAAAA&#10;AAAAAAAAoQIAAGRycy9kb3ducmV2LnhtbFBLBQYAAAAABAAEAPkAAACUAwAAAAA=&#10;" strokecolor="black [3040]" strokeweight="1pt">
              <v:stroke endarrow="open"/>
            </v:shape>
            <v:shape id="Прямая со стрелкой 11549" o:spid="_x0000_s1035" type="#_x0000_t32" style="position:absolute;left:38284;top:21118;width:246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QerMMAAADeAAAADwAAAGRycy9kb3ducmV2LnhtbERPS2sCMRC+F/wPYQq91ayixW6NIoIg&#10;9FIf6HVIZh90M1mT6K7/vhGE3ubje8582dtG3MiH2rGC0TADQaydqblUcDxs3mcgQkQ22DgmBXcK&#10;sFwMXuaYG9fxjm77WIoUwiFHBVWMbS5l0BVZDEPXEieucN5iTNCX0njsUrht5DjLPqTFmlNDhS2t&#10;K9K/+6tVMDkVRXmRP83lHr71cXs6686zUm+v/eoLRKQ+/ouf7q1J80fTySc83kk3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EHqzDAAAA3gAAAA8AAAAAAAAAAAAA&#10;AAAAoQIAAGRycy9kb3ducmV2LnhtbFBLBQYAAAAABAAEAPkAAACRAwAAAAA=&#10;" strokecolor="black [3040]" strokeweight="1pt">
              <v:stroke endarrow="open"/>
            </v:shape>
            <v:line id="Прямая соединительная линия 11550" o:spid="_x0000_s1036" style="position:absolute;visibility:visible;mso-wrap-style:square" from="2742,15505" to="3816,15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s208cAAADeAAAADwAAAGRycy9kb3ducmV2LnhtbESPQU/DMAyF70j8h8iTuLF0E0OoWzZN&#10;0yaxQyU6+AGm8ZpA45QmbOXf4wMSN1t+fu99q80YOnWhIfnIBmbTAhRxE63n1sDb6+H+CVTKyBa7&#10;yGTghxJs1rc3KyxtvHJNl1NulZhwKtGAy7kvtU6No4BpGntiuZ3jEDDLOrTaDngV89DpeVE86oCe&#10;JcFhTztHzefpOxj4eJnH/ZiO7vj18F7tfFH7qqqNuZuM2yWoTGP+F/99P1upP1ssBEBwZAa9/g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GzbTxwAAAN4AAAAPAAAAAAAA&#10;AAAAAAAAAKECAABkcnMvZG93bnJldi54bWxQSwUGAAAAAAQABAD5AAAAlQMAAAAA&#10;" strokecolor="black [3040]" strokeweight="1pt"/>
            <v:line id="Прямая соединительная линия 11551" o:spid="_x0000_s1037" style="position:absolute;visibility:visible;mso-wrap-style:square" from="55380,14709" to="56300,14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eTSMQAAADeAAAADwAAAGRycy9kb3ducmV2LnhtbERP3WrCMBS+H/gO4Qi7m2llDqlGEVGY&#10;F4VV9wBnzbHJ1pzUJtPu7ZfBwLvz8f2e5XpwrbhSH6xnBfkkA0Fce225UfB+2j/NQYSIrLH1TAp+&#10;KMB6NXpYYqH9jSu6HmMjUgiHAhWYGLtCylAbchgmviNO3Nn3DmOCfSN1j7cU7lo5zbIX6dByajDY&#10;0dZQ/XX8dgo+36Z+N4SDOVyeP8qtzSpblpVSj+NhswARaYh38b/7Vaf5+WyWw9876Qa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V5NIxAAAAN4AAAAPAAAAAAAAAAAA&#10;AAAAAKECAABkcnMvZG93bnJldi54bWxQSwUGAAAAAAQABAD5AAAAkgMAAAAA&#10;" strokecolor="black [3040]" strokeweight="1pt"/>
          </v:group>
        </w:pict>
      </w:r>
      <w:r w:rsidR="00AE0758" w:rsidRPr="00163727">
        <w:rPr>
          <w:rFonts w:ascii="Times New Roman" w:hAnsi="Times New Roman" w:cs="Times New Roman"/>
          <w:sz w:val="24"/>
          <w:szCs w:val="24"/>
        </w:rPr>
        <w:t>Таким образом, исследование эволюции денежно-кредитной и бюджетной политики стран позволяет проследить развитие их взаимодействия и обнаружить его специфику в отношении целей, элементов и инструментов. Такая специфика предполагает необходимость сопоставления элементов макроэкономического регулирования и предопределяет возникновение эффектов, сказывающихся как на деятельности регулирующих органов</w:t>
      </w:r>
      <w:r w:rsidR="00DC1EA0" w:rsidRPr="00163727">
        <w:rPr>
          <w:rFonts w:ascii="Times New Roman" w:hAnsi="Times New Roman" w:cs="Times New Roman"/>
          <w:sz w:val="24"/>
          <w:szCs w:val="24"/>
        </w:rPr>
        <w:t xml:space="preserve"> (ключевым регулятором денежно-кредитной политики является ЦБ РФ; бюджетной политики – Минфин России)</w:t>
      </w:r>
      <w:r w:rsidR="00AE0758" w:rsidRPr="00163727">
        <w:rPr>
          <w:rFonts w:ascii="Times New Roman" w:hAnsi="Times New Roman" w:cs="Times New Roman"/>
          <w:sz w:val="24"/>
          <w:szCs w:val="24"/>
        </w:rPr>
        <w:t>, так и на результатах проведения ими воздействующих мер. Взаимодействие денежно-кредитной и бюджетной политики государства может быть отображено в виде схемы (рис.</w:t>
      </w:r>
      <w:r w:rsidR="008E0124">
        <w:rPr>
          <w:rFonts w:ascii="Times New Roman" w:hAnsi="Times New Roman" w:cs="Times New Roman"/>
          <w:sz w:val="24"/>
          <w:szCs w:val="24"/>
        </w:rPr>
        <w:t xml:space="preserve"> 1</w:t>
      </w:r>
      <w:r w:rsidR="00AE0758" w:rsidRPr="00163727">
        <w:rPr>
          <w:rFonts w:ascii="Times New Roman" w:hAnsi="Times New Roman" w:cs="Times New Roman"/>
          <w:sz w:val="24"/>
          <w:szCs w:val="24"/>
        </w:rPr>
        <w:t>).</w:t>
      </w: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2F3872" w:rsidRPr="00163727" w:rsidRDefault="002F3872" w:rsidP="00AE0758">
      <w:pPr>
        <w:autoSpaceDE w:val="0"/>
        <w:autoSpaceDN w:val="0"/>
        <w:adjustRightInd w:val="0"/>
        <w:spacing w:after="0" w:line="360" w:lineRule="auto"/>
        <w:jc w:val="center"/>
        <w:rPr>
          <w:rFonts w:ascii="Times New Roman" w:hAnsi="Times New Roman" w:cs="Times New Roman"/>
          <w:sz w:val="24"/>
          <w:szCs w:val="24"/>
        </w:rPr>
      </w:pPr>
    </w:p>
    <w:p w:rsidR="00D95DC1" w:rsidRPr="00163727" w:rsidRDefault="008E0124" w:rsidP="0016372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1</w:t>
      </w:r>
      <w:r w:rsidR="00163727" w:rsidRPr="00163727">
        <w:rPr>
          <w:rFonts w:ascii="Times New Roman" w:hAnsi="Times New Roman" w:cs="Times New Roman"/>
          <w:sz w:val="24"/>
          <w:szCs w:val="24"/>
        </w:rPr>
        <w:t xml:space="preserve"> -</w:t>
      </w:r>
      <w:r w:rsidR="00D95DC1" w:rsidRPr="00163727">
        <w:rPr>
          <w:rFonts w:ascii="Times New Roman" w:hAnsi="Times New Roman" w:cs="Times New Roman"/>
          <w:sz w:val="24"/>
          <w:szCs w:val="24"/>
        </w:rPr>
        <w:t xml:space="preserve"> Взаимодействие денежно-кредитной и бюджетной политики государства на современном этапе</w:t>
      </w:r>
    </w:p>
    <w:p w:rsidR="00AE0758" w:rsidRPr="00163727" w:rsidRDefault="00AE0758"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В рамках денежно-кредитной и бюджетной политики соответствующими регуляторами определяются цели и задачи, относящиеся к системе макроэкономического регулирования в целом. Поэтому между ними наблюдается общность: оба комплекса мер могут предполагать решение схожих проблем.Отсюда элементы денежно-кредитной и бюджетной политики оказываются взаимосвязанными, а инструменты – взаимозависимыми. В частности, один регулятор, применив определённый инструмент при следовании своей цели, влияет на действия другого регулятора относительно той же цели и заставляет его корректировать свои действия с учётом изменившихся обстоятельств. В то же время эффект совместного воздействия на процессы в экономике в целом и на конкретных экономических агентов, в частности, также будет отличаться от эффекта, который имели бы меры денежно-кредитной и бюджетн</w:t>
      </w:r>
      <w:r w:rsidR="00DC1EA0" w:rsidRPr="00163727">
        <w:rPr>
          <w:rFonts w:ascii="Times New Roman" w:hAnsi="Times New Roman" w:cs="Times New Roman"/>
          <w:sz w:val="24"/>
          <w:szCs w:val="24"/>
        </w:rPr>
        <w:t>ой</w:t>
      </w:r>
      <w:r w:rsidRPr="00163727">
        <w:rPr>
          <w:rFonts w:ascii="Times New Roman" w:hAnsi="Times New Roman" w:cs="Times New Roman"/>
          <w:sz w:val="24"/>
          <w:szCs w:val="24"/>
        </w:rPr>
        <w:t xml:space="preserve"> политики, реализуемые по отдельности.</w:t>
      </w:r>
    </w:p>
    <w:p w:rsidR="00B64476" w:rsidRPr="00163727" w:rsidRDefault="00702165"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 xml:space="preserve">Подтверждением этому являются, в частности, действия ЦБ РФ. Так, к примеру, в конце 2016 года главой Банка России Набиуллиной Э.С. было сделано заявление о рисках </w:t>
      </w:r>
      <w:r w:rsidRPr="00163727">
        <w:rPr>
          <w:rFonts w:ascii="Times New Roman" w:hAnsi="Times New Roman" w:cs="Times New Roman"/>
          <w:sz w:val="24"/>
          <w:szCs w:val="24"/>
        </w:rPr>
        <w:lastRenderedPageBreak/>
        <w:t>недостижения целевого уровня по инфляции в 2017 году и необходимости сохранения умеренно жесткой денежно-кредитной политики в результате трат средств Резервного фонда страны</w:t>
      </w:r>
      <w:r w:rsidR="00094B72" w:rsidRPr="00163727">
        <w:rPr>
          <w:rFonts w:ascii="Times New Roman" w:hAnsi="Times New Roman" w:cs="Times New Roman"/>
          <w:sz w:val="24"/>
          <w:szCs w:val="24"/>
        </w:rPr>
        <w:t xml:space="preserve"> [</w:t>
      </w:r>
      <w:r w:rsidR="008E0124">
        <w:rPr>
          <w:rFonts w:ascii="Times New Roman" w:hAnsi="Times New Roman" w:cs="Times New Roman"/>
          <w:sz w:val="24"/>
          <w:szCs w:val="24"/>
        </w:rPr>
        <w:t>6</w:t>
      </w:r>
      <w:r w:rsidR="00094B72" w:rsidRPr="00163727">
        <w:rPr>
          <w:rFonts w:ascii="Times New Roman" w:hAnsi="Times New Roman" w:cs="Times New Roman"/>
          <w:sz w:val="24"/>
          <w:szCs w:val="24"/>
        </w:rPr>
        <w:t>]</w:t>
      </w:r>
      <w:r w:rsidRPr="00163727">
        <w:rPr>
          <w:rFonts w:ascii="Times New Roman" w:hAnsi="Times New Roman" w:cs="Times New Roman"/>
          <w:sz w:val="24"/>
          <w:szCs w:val="24"/>
        </w:rPr>
        <w:t xml:space="preserve">. </w:t>
      </w:r>
      <w:r w:rsidR="00B64476" w:rsidRPr="00163727">
        <w:rPr>
          <w:rFonts w:ascii="Times New Roman" w:hAnsi="Times New Roman" w:cs="Times New Roman"/>
          <w:sz w:val="24"/>
          <w:szCs w:val="24"/>
        </w:rPr>
        <w:t xml:space="preserve">Другими словами, действия Минфина России направлены на покрытие дефицита ресурсного обеспечения выполнения расходных обязательств, в том числе, направленных на стимулирование экономического развития страны. В то же время, умеренно жесткая денежно-кредитная политика, проводимая ЦБ РФ, является ограничителем экономического роста. </w:t>
      </w:r>
    </w:p>
    <w:p w:rsidR="00702165" w:rsidRPr="00163727" w:rsidRDefault="00B64476"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Другой пример</w:t>
      </w:r>
      <w:r w:rsidR="00702165" w:rsidRPr="00163727">
        <w:rPr>
          <w:rFonts w:ascii="Times New Roman" w:hAnsi="Times New Roman" w:cs="Times New Roman"/>
          <w:sz w:val="24"/>
          <w:szCs w:val="24"/>
        </w:rPr>
        <w:t xml:space="preserve">, </w:t>
      </w:r>
      <w:r w:rsidRPr="00163727">
        <w:rPr>
          <w:rFonts w:ascii="Times New Roman" w:hAnsi="Times New Roman" w:cs="Times New Roman"/>
          <w:sz w:val="24"/>
          <w:szCs w:val="24"/>
        </w:rPr>
        <w:t>покупки валюты для пополнения суверенных фондов России ведут, с одной стороны, к увеличению финансовой «подушки» государства, а с другой, выступают дополнительным стабилизационным механизмом курсообразования национальной валюты, а также препятствуют чрезмерному укреплению рубля и сокращению выручки экспортеров.</w:t>
      </w:r>
    </w:p>
    <w:p w:rsidR="00DC1EA0" w:rsidRPr="00163727" w:rsidRDefault="00DC1EA0" w:rsidP="006A59ED">
      <w:pPr>
        <w:autoSpaceDE w:val="0"/>
        <w:autoSpaceDN w:val="0"/>
        <w:adjustRightInd w:val="0"/>
        <w:spacing w:after="0" w:line="360" w:lineRule="auto"/>
        <w:ind w:firstLine="709"/>
        <w:jc w:val="both"/>
        <w:rPr>
          <w:rFonts w:ascii="Times New Roman" w:hAnsi="Times New Roman" w:cs="Times New Roman"/>
          <w:sz w:val="24"/>
          <w:szCs w:val="24"/>
        </w:rPr>
      </w:pPr>
      <w:r w:rsidRPr="00163727">
        <w:rPr>
          <w:rFonts w:ascii="Times New Roman" w:hAnsi="Times New Roman" w:cs="Times New Roman"/>
          <w:sz w:val="24"/>
          <w:szCs w:val="24"/>
        </w:rPr>
        <w:t>Таким образом, м</w:t>
      </w:r>
      <w:r w:rsidR="00AE0758" w:rsidRPr="00163727">
        <w:rPr>
          <w:rFonts w:ascii="Times New Roman" w:hAnsi="Times New Roman" w:cs="Times New Roman"/>
          <w:sz w:val="24"/>
          <w:szCs w:val="24"/>
        </w:rPr>
        <w:t>ожно определить</w:t>
      </w:r>
      <w:r w:rsidR="004D262B" w:rsidRPr="00163727">
        <w:rPr>
          <w:rFonts w:ascii="Times New Roman" w:hAnsi="Times New Roman" w:cs="Times New Roman"/>
          <w:sz w:val="24"/>
          <w:szCs w:val="24"/>
        </w:rPr>
        <w:t>, что</w:t>
      </w:r>
      <w:r w:rsidR="00AE0758" w:rsidRPr="00163727">
        <w:rPr>
          <w:rFonts w:ascii="Times New Roman" w:hAnsi="Times New Roman" w:cs="Times New Roman"/>
          <w:sz w:val="24"/>
          <w:szCs w:val="24"/>
        </w:rPr>
        <w:t xml:space="preserve"> взаимодействие денежно-кредитной и бюджетной политики государства </w:t>
      </w:r>
      <w:r w:rsidR="004D262B" w:rsidRPr="00163727">
        <w:rPr>
          <w:rFonts w:ascii="Times New Roman" w:hAnsi="Times New Roman" w:cs="Times New Roman"/>
          <w:sz w:val="24"/>
          <w:szCs w:val="24"/>
        </w:rPr>
        <w:t>представляет</w:t>
      </w:r>
      <w:r w:rsidR="00AE0758" w:rsidRPr="00163727">
        <w:rPr>
          <w:rFonts w:ascii="Times New Roman" w:hAnsi="Times New Roman" w:cs="Times New Roman"/>
          <w:sz w:val="24"/>
          <w:szCs w:val="24"/>
        </w:rPr>
        <w:t xml:space="preserve"> их комплексную взаимную обусловленность, проявляющуюся в целях, элементах и инструментах. Комплексность взаимодействия предполагает, что данный эффект может влиять как на объекты регулирования (в экономической среде), так и на его субъекты (на действия самих регуляторов).</w:t>
      </w:r>
      <w:r w:rsidR="000D38E1" w:rsidRPr="00163727">
        <w:rPr>
          <w:rFonts w:ascii="Times New Roman" w:hAnsi="Times New Roman" w:cs="Times New Roman"/>
          <w:sz w:val="24"/>
          <w:szCs w:val="24"/>
        </w:rPr>
        <w:t xml:space="preserve"> При этом необходимо отметить, что для обеспечения экономической безопасности страны необходима более тесная координация действий регуляторов в рамках бюджетной и денежно-кредитной политики.</w:t>
      </w:r>
      <w:r w:rsidR="00CE34E8" w:rsidRPr="00163727">
        <w:rPr>
          <w:rFonts w:ascii="Times New Roman" w:hAnsi="Times New Roman" w:cs="Times New Roman"/>
          <w:sz w:val="24"/>
          <w:szCs w:val="24"/>
        </w:rPr>
        <w:t xml:space="preserve"> Усиление взаимодействия позволит прийти к таргетированию не отдельных целей каждого из мегарегуляторов, а к развитию </w:t>
      </w:r>
      <w:r w:rsidR="005E5C2B" w:rsidRPr="00163727">
        <w:rPr>
          <w:rFonts w:ascii="Times New Roman" w:hAnsi="Times New Roman" w:cs="Times New Roman"/>
          <w:sz w:val="24"/>
          <w:szCs w:val="24"/>
        </w:rPr>
        <w:t xml:space="preserve">единых </w:t>
      </w:r>
      <w:r w:rsidR="00CE34E8" w:rsidRPr="00163727">
        <w:rPr>
          <w:rFonts w:ascii="Times New Roman" w:hAnsi="Times New Roman" w:cs="Times New Roman"/>
          <w:sz w:val="24"/>
          <w:szCs w:val="24"/>
        </w:rPr>
        <w:t xml:space="preserve">приоритетных направлений </w:t>
      </w:r>
      <w:r w:rsidR="005E5C2B" w:rsidRPr="00163727">
        <w:rPr>
          <w:rFonts w:ascii="Times New Roman" w:hAnsi="Times New Roman" w:cs="Times New Roman"/>
          <w:sz w:val="24"/>
          <w:szCs w:val="24"/>
        </w:rPr>
        <w:t>государства</w:t>
      </w:r>
      <w:r w:rsidR="00CE34E8" w:rsidRPr="00163727">
        <w:rPr>
          <w:rFonts w:ascii="Times New Roman" w:hAnsi="Times New Roman" w:cs="Times New Roman"/>
          <w:sz w:val="24"/>
          <w:szCs w:val="24"/>
        </w:rPr>
        <w:t>.</w:t>
      </w:r>
    </w:p>
    <w:p w:rsidR="0035066C" w:rsidRDefault="0035066C" w:rsidP="008E0124">
      <w:pPr>
        <w:autoSpaceDE w:val="0"/>
        <w:autoSpaceDN w:val="0"/>
        <w:adjustRightInd w:val="0"/>
        <w:spacing w:after="0" w:line="240" w:lineRule="auto"/>
        <w:ind w:firstLine="340"/>
        <w:jc w:val="center"/>
        <w:rPr>
          <w:rFonts w:ascii="Times New Roman" w:hAnsi="Times New Roman" w:cs="Times New Roman"/>
          <w:b/>
          <w:sz w:val="24"/>
          <w:szCs w:val="24"/>
        </w:rPr>
      </w:pPr>
    </w:p>
    <w:p w:rsidR="00CE34E8" w:rsidRDefault="00CE34E8" w:rsidP="008E0124">
      <w:pPr>
        <w:autoSpaceDE w:val="0"/>
        <w:autoSpaceDN w:val="0"/>
        <w:adjustRightInd w:val="0"/>
        <w:spacing w:after="0" w:line="240" w:lineRule="auto"/>
        <w:ind w:firstLine="340"/>
        <w:jc w:val="center"/>
        <w:rPr>
          <w:rFonts w:ascii="Times New Roman" w:hAnsi="Times New Roman" w:cs="Times New Roman"/>
          <w:b/>
          <w:sz w:val="24"/>
          <w:szCs w:val="24"/>
        </w:rPr>
      </w:pPr>
      <w:bookmarkStart w:id="0" w:name="_GoBack"/>
      <w:bookmarkEnd w:id="0"/>
      <w:r w:rsidRPr="00163727">
        <w:rPr>
          <w:rFonts w:ascii="Times New Roman" w:hAnsi="Times New Roman" w:cs="Times New Roman"/>
          <w:b/>
          <w:sz w:val="24"/>
          <w:szCs w:val="24"/>
        </w:rPr>
        <w:t>Литература</w:t>
      </w:r>
    </w:p>
    <w:p w:rsidR="00094B72" w:rsidRPr="00163727" w:rsidRDefault="00094B72" w:rsidP="006A59ED">
      <w:pPr>
        <w:pStyle w:val="Default"/>
        <w:numPr>
          <w:ilvl w:val="0"/>
          <w:numId w:val="5"/>
        </w:numPr>
        <w:spacing w:line="360" w:lineRule="auto"/>
        <w:ind w:left="0" w:firstLine="340"/>
        <w:jc w:val="both"/>
      </w:pPr>
      <w:r w:rsidRPr="00163727">
        <w:rPr>
          <w:color w:val="auto"/>
          <w:shd w:val="clear" w:color="auto" w:fill="FFFFFF"/>
        </w:rPr>
        <w:t>Галухин, А.В. Бюджетная безопасность государства как условие для экономического роста [Текст] / А.В. Галухин // Проблемы развития территории. – 2016. – №4. – C. 89-108.</w:t>
      </w:r>
    </w:p>
    <w:p w:rsidR="00A23FE1" w:rsidRPr="00163727" w:rsidRDefault="00A23FE1" w:rsidP="006A59ED">
      <w:pPr>
        <w:pStyle w:val="aa"/>
        <w:numPr>
          <w:ilvl w:val="0"/>
          <w:numId w:val="5"/>
        </w:numPr>
        <w:spacing w:line="360" w:lineRule="auto"/>
        <w:ind w:left="0" w:firstLine="340"/>
        <w:jc w:val="both"/>
        <w:rPr>
          <w:rFonts w:ascii="Times New Roman" w:hAnsi="Times New Roman" w:cs="Times New Roman"/>
          <w:sz w:val="24"/>
          <w:szCs w:val="24"/>
        </w:rPr>
      </w:pPr>
      <w:r w:rsidRPr="00163727">
        <w:rPr>
          <w:rFonts w:ascii="Times New Roman" w:hAnsi="Times New Roman" w:cs="Times New Roman"/>
          <w:sz w:val="24"/>
          <w:szCs w:val="24"/>
        </w:rPr>
        <w:t>Логвинова, Е.С. Финансовая безопасность государства, как составляющая экономической системы [Электронный ресурс] / Е.С. Логвинова, Е.В. Корнилова. – Режим доступа: http://www.rusnauka.com/28_PRNT_2011/Economics/15_94718.doc.htm</w:t>
      </w:r>
    </w:p>
    <w:p w:rsidR="00A23FE1" w:rsidRPr="00163727" w:rsidRDefault="00A23FE1" w:rsidP="006A59ED">
      <w:pPr>
        <w:pStyle w:val="a9"/>
        <w:numPr>
          <w:ilvl w:val="0"/>
          <w:numId w:val="5"/>
        </w:numPr>
        <w:spacing w:after="0" w:line="360" w:lineRule="auto"/>
        <w:ind w:left="0" w:firstLine="340"/>
        <w:jc w:val="both"/>
        <w:rPr>
          <w:rFonts w:ascii="Times New Roman" w:hAnsi="Times New Roman" w:cs="Times New Roman"/>
          <w:sz w:val="24"/>
          <w:szCs w:val="24"/>
        </w:rPr>
      </w:pPr>
      <w:r w:rsidRPr="00163727">
        <w:rPr>
          <w:rFonts w:ascii="Times New Roman" w:hAnsi="Times New Roman" w:cs="Times New Roman"/>
          <w:sz w:val="24"/>
          <w:szCs w:val="24"/>
        </w:rPr>
        <w:t>Модернизация финансовой сферы России [Текст] : монография / под ред. В.К. Сенчагова. – М.; СПб. : Нестор-История, 2011. – 304 с.</w:t>
      </w:r>
    </w:p>
    <w:p w:rsidR="00A23FE1" w:rsidRPr="00163727" w:rsidRDefault="00A23FE1" w:rsidP="006A59ED">
      <w:pPr>
        <w:pStyle w:val="a9"/>
        <w:numPr>
          <w:ilvl w:val="0"/>
          <w:numId w:val="5"/>
        </w:numPr>
        <w:spacing w:after="0" w:line="360" w:lineRule="auto"/>
        <w:ind w:left="0" w:firstLine="340"/>
        <w:jc w:val="both"/>
        <w:rPr>
          <w:rFonts w:ascii="Times New Roman" w:hAnsi="Times New Roman" w:cs="Times New Roman"/>
          <w:sz w:val="24"/>
          <w:szCs w:val="24"/>
        </w:rPr>
      </w:pPr>
      <w:r w:rsidRPr="00163727">
        <w:rPr>
          <w:rFonts w:ascii="Times New Roman" w:hAnsi="Times New Roman" w:cs="Times New Roman"/>
          <w:sz w:val="24"/>
          <w:szCs w:val="24"/>
        </w:rPr>
        <w:t>Основные направления бюджетно</w:t>
      </w:r>
      <w:r w:rsidR="008E0124">
        <w:rPr>
          <w:rFonts w:ascii="Times New Roman" w:hAnsi="Times New Roman" w:cs="Times New Roman"/>
          <w:sz w:val="24"/>
          <w:szCs w:val="24"/>
        </w:rPr>
        <w:t>й политики на 2017</w:t>
      </w:r>
      <w:r w:rsidRPr="00163727">
        <w:rPr>
          <w:rFonts w:ascii="Times New Roman" w:hAnsi="Times New Roman" w:cs="Times New Roman"/>
          <w:sz w:val="24"/>
          <w:szCs w:val="24"/>
        </w:rPr>
        <w:t xml:space="preserve"> год и плановый период 201</w:t>
      </w:r>
      <w:r w:rsidR="008E0124">
        <w:rPr>
          <w:rFonts w:ascii="Times New Roman" w:hAnsi="Times New Roman" w:cs="Times New Roman"/>
          <w:sz w:val="24"/>
          <w:szCs w:val="24"/>
        </w:rPr>
        <w:t>8</w:t>
      </w:r>
      <w:r w:rsidRPr="00163727">
        <w:rPr>
          <w:rFonts w:ascii="Times New Roman" w:hAnsi="Times New Roman" w:cs="Times New Roman"/>
          <w:sz w:val="24"/>
          <w:szCs w:val="24"/>
        </w:rPr>
        <w:t xml:space="preserve"> и 201</w:t>
      </w:r>
      <w:r w:rsidR="008E0124">
        <w:rPr>
          <w:rFonts w:ascii="Times New Roman" w:hAnsi="Times New Roman" w:cs="Times New Roman"/>
          <w:sz w:val="24"/>
          <w:szCs w:val="24"/>
        </w:rPr>
        <w:t>9</w:t>
      </w:r>
      <w:r w:rsidRPr="00163727">
        <w:rPr>
          <w:rFonts w:ascii="Times New Roman" w:hAnsi="Times New Roman" w:cs="Times New Roman"/>
          <w:sz w:val="24"/>
          <w:szCs w:val="24"/>
        </w:rPr>
        <w:t xml:space="preserve"> годов [Электронный ресурс]. – Режим доступа: http://minfin.ru/ru/perfomance/budget/policy/</w:t>
      </w:r>
    </w:p>
    <w:p w:rsidR="00A23FE1" w:rsidRPr="00163727" w:rsidRDefault="00A23FE1" w:rsidP="006A59ED">
      <w:pPr>
        <w:numPr>
          <w:ilvl w:val="0"/>
          <w:numId w:val="5"/>
        </w:numPr>
        <w:spacing w:after="0" w:line="360" w:lineRule="auto"/>
        <w:ind w:left="0" w:firstLine="340"/>
        <w:jc w:val="both"/>
        <w:rPr>
          <w:rFonts w:ascii="Times New Roman" w:hAnsi="Times New Roman" w:cs="Times New Roman"/>
          <w:sz w:val="24"/>
          <w:szCs w:val="24"/>
        </w:rPr>
      </w:pPr>
      <w:r w:rsidRPr="00163727">
        <w:rPr>
          <w:rFonts w:ascii="Times New Roman" w:hAnsi="Times New Roman" w:cs="Times New Roman"/>
          <w:sz w:val="24"/>
          <w:szCs w:val="24"/>
        </w:rPr>
        <w:t xml:space="preserve">Основные направления единой государственной денежной политики на 2017 год и период 2018 и 2019 годов, одобренные Советом директоров Банка России 10.11.2016 г. </w:t>
      </w:r>
      <w:r w:rsidRPr="00163727">
        <w:rPr>
          <w:rFonts w:ascii="Times New Roman" w:hAnsi="Times New Roman" w:cs="Times New Roman"/>
          <w:sz w:val="24"/>
          <w:szCs w:val="24"/>
        </w:rPr>
        <w:lastRenderedPageBreak/>
        <w:t>[Электронный ресурс] // Официальный сайт Банка России. – Режим доступа: http://www.cbr.ru/publ/ondkp/on_2017(2018-2019).pdf</w:t>
      </w:r>
    </w:p>
    <w:p w:rsidR="00A23FE1" w:rsidRPr="00163727" w:rsidRDefault="00A23FE1" w:rsidP="006A59ED">
      <w:pPr>
        <w:pStyle w:val="a9"/>
        <w:numPr>
          <w:ilvl w:val="0"/>
          <w:numId w:val="5"/>
        </w:numPr>
        <w:autoSpaceDE w:val="0"/>
        <w:autoSpaceDN w:val="0"/>
        <w:adjustRightInd w:val="0"/>
        <w:snapToGrid w:val="0"/>
        <w:spacing w:after="0" w:line="360" w:lineRule="auto"/>
        <w:ind w:left="0" w:firstLine="340"/>
        <w:jc w:val="both"/>
        <w:rPr>
          <w:rFonts w:ascii="Times New Roman" w:hAnsi="Times New Roman" w:cs="Times New Roman"/>
          <w:sz w:val="24"/>
          <w:szCs w:val="24"/>
        </w:rPr>
      </w:pPr>
      <w:r w:rsidRPr="00163727">
        <w:rPr>
          <w:rFonts w:ascii="Times New Roman" w:hAnsi="Times New Roman" w:cs="Times New Roman"/>
          <w:sz w:val="24"/>
          <w:szCs w:val="24"/>
        </w:rPr>
        <w:t>ЦБ РФ подсчитал как дефицит бюджета увеличивает его ключевую ставку [Электронный ресурс]. – Режим доступа: http://ria.ru/economy/20160616/1448608730.html</w:t>
      </w:r>
    </w:p>
    <w:p w:rsidR="0035066C" w:rsidRDefault="0035066C" w:rsidP="00163727">
      <w:pPr>
        <w:autoSpaceDE w:val="0"/>
        <w:autoSpaceDN w:val="0"/>
        <w:adjustRightInd w:val="0"/>
        <w:spacing w:after="0" w:line="240" w:lineRule="auto"/>
        <w:ind w:firstLine="709"/>
        <w:jc w:val="both"/>
        <w:rPr>
          <w:rFonts w:ascii="Times New Roman" w:hAnsi="Times New Roman" w:cs="Times New Roman"/>
          <w:sz w:val="24"/>
          <w:szCs w:val="24"/>
        </w:rPr>
      </w:pPr>
    </w:p>
    <w:p w:rsidR="00163727" w:rsidRPr="00163727" w:rsidRDefault="00163727" w:rsidP="00163727">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ГалухинАнтонВикторович</w:t>
      </w:r>
      <w:r w:rsidRPr="00163727">
        <w:rPr>
          <w:rFonts w:ascii="Times New Roman" w:hAnsi="Times New Roman" w:cs="Times New Roman"/>
          <w:sz w:val="24"/>
          <w:szCs w:val="24"/>
        </w:rPr>
        <w:t xml:space="preserve"> (</w:t>
      </w:r>
      <w:r>
        <w:rPr>
          <w:rFonts w:ascii="Times New Roman" w:hAnsi="Times New Roman" w:cs="Times New Roman"/>
          <w:sz w:val="24"/>
          <w:szCs w:val="24"/>
        </w:rPr>
        <w:t>РоссийскаяФедерация</w:t>
      </w:r>
      <w:r w:rsidRPr="00163727">
        <w:rPr>
          <w:rFonts w:ascii="Times New Roman" w:hAnsi="Times New Roman" w:cs="Times New Roman"/>
          <w:sz w:val="24"/>
          <w:szCs w:val="24"/>
        </w:rPr>
        <w:t xml:space="preserve">, </w:t>
      </w:r>
      <w:r>
        <w:rPr>
          <w:rFonts w:ascii="Times New Roman" w:hAnsi="Times New Roman" w:cs="Times New Roman"/>
          <w:sz w:val="24"/>
          <w:szCs w:val="24"/>
        </w:rPr>
        <w:t>г</w:t>
      </w:r>
      <w:r w:rsidRPr="00163727">
        <w:rPr>
          <w:rFonts w:ascii="Times New Roman" w:hAnsi="Times New Roman" w:cs="Times New Roman"/>
          <w:sz w:val="24"/>
          <w:szCs w:val="24"/>
        </w:rPr>
        <w:t xml:space="preserve">. </w:t>
      </w:r>
      <w:r>
        <w:rPr>
          <w:rFonts w:ascii="Times New Roman" w:hAnsi="Times New Roman" w:cs="Times New Roman"/>
          <w:sz w:val="24"/>
          <w:szCs w:val="24"/>
        </w:rPr>
        <w:t xml:space="preserve">Вологда) – специалист группы кредитования и анализа рисков, филиал Вологодский Банка ВТБ (ПАО), </w:t>
      </w:r>
      <w:r>
        <w:rPr>
          <w:rFonts w:ascii="Times New Roman" w:hAnsi="Times New Roman" w:cs="Times New Roman"/>
          <w:sz w:val="24"/>
          <w:szCs w:val="24"/>
          <w:lang w:val="en-US"/>
        </w:rPr>
        <w:t>e</w:t>
      </w:r>
      <w:r w:rsidRPr="00163727">
        <w:rPr>
          <w:rFonts w:ascii="Times New Roman" w:hAnsi="Times New Roman" w:cs="Times New Roman"/>
          <w:sz w:val="24"/>
          <w:szCs w:val="24"/>
        </w:rPr>
        <w:t>-</w:t>
      </w:r>
      <w:r>
        <w:rPr>
          <w:rFonts w:ascii="Times New Roman" w:hAnsi="Times New Roman" w:cs="Times New Roman"/>
          <w:sz w:val="24"/>
          <w:szCs w:val="24"/>
          <w:lang w:val="en-US"/>
        </w:rPr>
        <w:t>mail</w:t>
      </w:r>
      <w:r w:rsidRPr="00163727">
        <w:rPr>
          <w:rFonts w:ascii="Times New Roman" w:hAnsi="Times New Roman" w:cs="Times New Roman"/>
          <w:sz w:val="24"/>
          <w:szCs w:val="24"/>
        </w:rPr>
        <w:t xml:space="preserve">: </w:t>
      </w:r>
      <w:r w:rsidRPr="00163727">
        <w:rPr>
          <w:rFonts w:ascii="Times New Roman" w:hAnsi="Times New Roman" w:cs="Times New Roman"/>
          <w:sz w:val="24"/>
          <w:szCs w:val="24"/>
          <w:lang w:val="en-US"/>
        </w:rPr>
        <w:t>antongalukhin</w:t>
      </w:r>
      <w:r w:rsidRPr="00163727">
        <w:rPr>
          <w:rFonts w:ascii="Times New Roman" w:hAnsi="Times New Roman" w:cs="Times New Roman"/>
          <w:sz w:val="24"/>
          <w:szCs w:val="24"/>
        </w:rPr>
        <w:t>@</w:t>
      </w:r>
      <w:r w:rsidRPr="00163727">
        <w:rPr>
          <w:rFonts w:ascii="Times New Roman" w:hAnsi="Times New Roman" w:cs="Times New Roman"/>
          <w:sz w:val="24"/>
          <w:szCs w:val="24"/>
          <w:lang w:val="en-US"/>
        </w:rPr>
        <w:t>yandex</w:t>
      </w:r>
      <w:r w:rsidRPr="00163727">
        <w:rPr>
          <w:rFonts w:ascii="Times New Roman" w:hAnsi="Times New Roman" w:cs="Times New Roman"/>
          <w:sz w:val="24"/>
          <w:szCs w:val="24"/>
        </w:rPr>
        <w:t>.</w:t>
      </w:r>
      <w:r w:rsidRPr="00163727">
        <w:rPr>
          <w:rFonts w:ascii="Times New Roman" w:hAnsi="Times New Roman" w:cs="Times New Roman"/>
          <w:sz w:val="24"/>
          <w:szCs w:val="24"/>
          <w:lang w:val="en-US"/>
        </w:rPr>
        <w:t>ru</w:t>
      </w:r>
    </w:p>
    <w:p w:rsidR="00163727" w:rsidRPr="00163727" w:rsidRDefault="00163727" w:rsidP="00163727">
      <w:pPr>
        <w:autoSpaceDE w:val="0"/>
        <w:autoSpaceDN w:val="0"/>
        <w:adjustRightInd w:val="0"/>
        <w:spacing w:after="0" w:line="240" w:lineRule="auto"/>
        <w:ind w:firstLine="709"/>
        <w:jc w:val="both"/>
        <w:rPr>
          <w:rFonts w:ascii="Times New Roman" w:hAnsi="Times New Roman" w:cs="Times New Roman"/>
          <w:sz w:val="24"/>
          <w:szCs w:val="24"/>
        </w:rPr>
      </w:pPr>
    </w:p>
    <w:p w:rsidR="00BB2488" w:rsidRDefault="00180356" w:rsidP="00180356">
      <w:pPr>
        <w:autoSpaceDE w:val="0"/>
        <w:autoSpaceDN w:val="0"/>
        <w:adjustRightInd w:val="0"/>
        <w:spacing w:after="0" w:line="240" w:lineRule="auto"/>
        <w:ind w:firstLine="709"/>
        <w:jc w:val="right"/>
        <w:rPr>
          <w:rFonts w:ascii="Times New Roman" w:hAnsi="Times New Roman" w:cs="Times New Roman"/>
          <w:sz w:val="24"/>
          <w:szCs w:val="24"/>
          <w:lang w:val="en-US"/>
        </w:rPr>
      </w:pPr>
      <w:r w:rsidRPr="00180356">
        <w:rPr>
          <w:rFonts w:ascii="Times New Roman" w:hAnsi="Times New Roman" w:cs="Times New Roman"/>
          <w:sz w:val="24"/>
          <w:szCs w:val="24"/>
          <w:lang w:val="en-US"/>
        </w:rPr>
        <w:t>Galukhin A.V.</w:t>
      </w:r>
    </w:p>
    <w:p w:rsidR="00180356" w:rsidRPr="00163727" w:rsidRDefault="00180356" w:rsidP="00180356">
      <w:pPr>
        <w:autoSpaceDE w:val="0"/>
        <w:autoSpaceDN w:val="0"/>
        <w:adjustRightInd w:val="0"/>
        <w:spacing w:after="0" w:line="240" w:lineRule="auto"/>
        <w:jc w:val="center"/>
        <w:rPr>
          <w:rFonts w:ascii="Times New Roman" w:hAnsi="Times New Roman" w:cs="Times New Roman"/>
          <w:b/>
          <w:sz w:val="24"/>
          <w:szCs w:val="24"/>
          <w:lang w:val="en-US"/>
        </w:rPr>
      </w:pPr>
      <w:r w:rsidRPr="00163727">
        <w:rPr>
          <w:rFonts w:ascii="Times New Roman" w:hAnsi="Times New Roman" w:cs="Times New Roman"/>
          <w:b/>
          <w:sz w:val="24"/>
          <w:szCs w:val="24"/>
          <w:lang w:val="en-US"/>
        </w:rPr>
        <w:t>INTERRELATION OF BUDGET AND MONETARY POLICY IN THE PROVISION OF ECONOMIC SAFETY OF THE STATE</w:t>
      </w:r>
    </w:p>
    <w:p w:rsidR="00180356" w:rsidRPr="00180356" w:rsidRDefault="00180356" w:rsidP="00180356">
      <w:pPr>
        <w:autoSpaceDE w:val="0"/>
        <w:autoSpaceDN w:val="0"/>
        <w:adjustRightInd w:val="0"/>
        <w:spacing w:after="0" w:line="240" w:lineRule="auto"/>
        <w:ind w:firstLine="709"/>
        <w:jc w:val="right"/>
        <w:rPr>
          <w:rFonts w:ascii="Times New Roman" w:hAnsi="Times New Roman" w:cs="Times New Roman"/>
          <w:sz w:val="24"/>
          <w:szCs w:val="24"/>
          <w:lang w:val="en-US"/>
        </w:rPr>
      </w:pPr>
    </w:p>
    <w:p w:rsidR="00BB2488" w:rsidRPr="00163727" w:rsidRDefault="00BB2488" w:rsidP="00BB2488">
      <w:pPr>
        <w:autoSpaceDE w:val="0"/>
        <w:autoSpaceDN w:val="0"/>
        <w:adjustRightInd w:val="0"/>
        <w:spacing w:after="0" w:line="240" w:lineRule="auto"/>
        <w:ind w:firstLine="709"/>
        <w:jc w:val="both"/>
        <w:rPr>
          <w:rFonts w:ascii="Times New Roman" w:hAnsi="Times New Roman" w:cs="Times New Roman"/>
          <w:sz w:val="24"/>
          <w:szCs w:val="24"/>
          <w:lang w:val="en-US"/>
        </w:rPr>
      </w:pPr>
      <w:r w:rsidRPr="00163727">
        <w:rPr>
          <w:rFonts w:ascii="Times New Roman" w:hAnsi="Times New Roman" w:cs="Times New Roman"/>
          <w:sz w:val="24"/>
          <w:szCs w:val="24"/>
          <w:lang w:val="en-US"/>
        </w:rPr>
        <w:t>A logical-historical analysis of the financial aspect of macroeconomic regulation was carried out, which made it possible to identify the complex interdependence of the state budgetary and monetary policy in solving macroeconomic regulation problems.</w:t>
      </w:r>
    </w:p>
    <w:p w:rsidR="00BB2488" w:rsidRDefault="00BB2488" w:rsidP="00BB2488">
      <w:pPr>
        <w:autoSpaceDE w:val="0"/>
        <w:autoSpaceDN w:val="0"/>
        <w:adjustRightInd w:val="0"/>
        <w:spacing w:after="0" w:line="240" w:lineRule="auto"/>
        <w:ind w:firstLine="709"/>
        <w:jc w:val="both"/>
        <w:rPr>
          <w:rFonts w:ascii="Times New Roman" w:hAnsi="Times New Roman" w:cs="Times New Roman"/>
          <w:sz w:val="24"/>
          <w:szCs w:val="24"/>
          <w:lang w:val="en-US"/>
        </w:rPr>
      </w:pPr>
      <w:r w:rsidRPr="00163727">
        <w:rPr>
          <w:rFonts w:ascii="Times New Roman" w:hAnsi="Times New Roman" w:cs="Times New Roman"/>
          <w:sz w:val="24"/>
          <w:szCs w:val="24"/>
          <w:lang w:val="en-US"/>
        </w:rPr>
        <w:t>Key wor</w:t>
      </w:r>
      <w:r w:rsidR="00180356">
        <w:rPr>
          <w:rFonts w:ascii="Times New Roman" w:hAnsi="Times New Roman" w:cs="Times New Roman"/>
          <w:sz w:val="24"/>
          <w:szCs w:val="24"/>
          <w:lang w:val="en-US"/>
        </w:rPr>
        <w:t>ds: economic security; b</w:t>
      </w:r>
      <w:r w:rsidRPr="00163727">
        <w:rPr>
          <w:rFonts w:ascii="Times New Roman" w:hAnsi="Times New Roman" w:cs="Times New Roman"/>
          <w:sz w:val="24"/>
          <w:szCs w:val="24"/>
          <w:lang w:val="en-US"/>
        </w:rPr>
        <w:t>udget policy; money-credit policy; goals and objectives; instruments; Interrelation.</w:t>
      </w:r>
    </w:p>
    <w:p w:rsidR="008E0124" w:rsidRDefault="008E0124" w:rsidP="00BB2488">
      <w:pPr>
        <w:autoSpaceDE w:val="0"/>
        <w:autoSpaceDN w:val="0"/>
        <w:adjustRightInd w:val="0"/>
        <w:spacing w:after="0" w:line="240" w:lineRule="auto"/>
        <w:ind w:firstLine="709"/>
        <w:jc w:val="both"/>
        <w:rPr>
          <w:rFonts w:ascii="Times New Roman" w:hAnsi="Times New Roman" w:cs="Times New Roman"/>
          <w:sz w:val="24"/>
          <w:szCs w:val="24"/>
        </w:rPr>
      </w:pPr>
    </w:p>
    <w:p w:rsidR="00163727" w:rsidRPr="00163727" w:rsidRDefault="00163727" w:rsidP="00BB2488">
      <w:pPr>
        <w:autoSpaceDE w:val="0"/>
        <w:autoSpaceDN w:val="0"/>
        <w:adjustRightInd w:val="0"/>
        <w:spacing w:after="0" w:line="240" w:lineRule="auto"/>
        <w:ind w:firstLine="709"/>
        <w:jc w:val="both"/>
        <w:rPr>
          <w:rFonts w:ascii="Times New Roman" w:hAnsi="Times New Roman" w:cs="Times New Roman"/>
          <w:sz w:val="24"/>
          <w:szCs w:val="24"/>
          <w:lang w:val="en-US"/>
        </w:rPr>
      </w:pPr>
      <w:r w:rsidRPr="00163727">
        <w:rPr>
          <w:rFonts w:ascii="Times New Roman" w:hAnsi="Times New Roman" w:cs="Times New Roman"/>
          <w:sz w:val="24"/>
          <w:szCs w:val="24"/>
          <w:lang w:val="en-US"/>
        </w:rPr>
        <w:t xml:space="preserve">Galukhin Anton Viktorovich (Vologda, Russian Federation) - specialist of </w:t>
      </w:r>
      <w:r w:rsidR="00180356">
        <w:rPr>
          <w:rFonts w:ascii="Times New Roman" w:hAnsi="Times New Roman" w:cs="Times New Roman"/>
          <w:sz w:val="24"/>
          <w:szCs w:val="24"/>
          <w:lang w:val="en-US"/>
        </w:rPr>
        <w:t xml:space="preserve">group of </w:t>
      </w:r>
      <w:r w:rsidRPr="00163727">
        <w:rPr>
          <w:rFonts w:ascii="Times New Roman" w:hAnsi="Times New Roman" w:cs="Times New Roman"/>
          <w:sz w:val="24"/>
          <w:szCs w:val="24"/>
          <w:lang w:val="en-US"/>
        </w:rPr>
        <w:t>credit and risk analysis, Vologda branch of VTB Bank (PJSC), e-mail: antongalukhin@yandex.ru</w:t>
      </w:r>
    </w:p>
    <w:p w:rsidR="00237A8C" w:rsidRDefault="00237A8C" w:rsidP="00BB2488">
      <w:pPr>
        <w:autoSpaceDE w:val="0"/>
        <w:autoSpaceDN w:val="0"/>
        <w:adjustRightInd w:val="0"/>
        <w:spacing w:after="0" w:line="240" w:lineRule="auto"/>
        <w:ind w:firstLine="709"/>
        <w:jc w:val="both"/>
        <w:rPr>
          <w:rFonts w:ascii="Times New Roman" w:hAnsi="Times New Roman" w:cs="Times New Roman"/>
          <w:sz w:val="24"/>
          <w:szCs w:val="24"/>
        </w:rPr>
      </w:pPr>
    </w:p>
    <w:p w:rsidR="008E0124" w:rsidRPr="008E0124" w:rsidRDefault="008E0124" w:rsidP="008E0124">
      <w:pPr>
        <w:autoSpaceDE w:val="0"/>
        <w:autoSpaceDN w:val="0"/>
        <w:adjustRightInd w:val="0"/>
        <w:spacing w:after="0" w:line="240" w:lineRule="auto"/>
        <w:ind w:firstLine="709"/>
        <w:jc w:val="center"/>
        <w:rPr>
          <w:rFonts w:ascii="Times New Roman" w:hAnsi="Times New Roman" w:cs="Times New Roman"/>
          <w:sz w:val="24"/>
          <w:szCs w:val="24"/>
          <w:lang w:val="en-US"/>
        </w:rPr>
      </w:pPr>
      <w:r w:rsidRPr="008E0124">
        <w:rPr>
          <w:rFonts w:ascii="Times New Roman" w:hAnsi="Times New Roman" w:cs="Times New Roman"/>
          <w:sz w:val="24"/>
          <w:szCs w:val="24"/>
          <w:lang w:val="en-US"/>
        </w:rPr>
        <w:t>Literature</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1. Kalugin, A. B. Budgetary security of the state as a condition for economic growth [Text] / A. V. Kalugin // problems of development of the territory. - 2016. – No. 4. - C. 89-108.</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2. Financial security of the state as a component of the economic system [Electronic resource] / E. S. Logvinova, E. V. Kornilov. – Mode of access: http://www.rusnauka.com/28_PRNT_2011/Economics/15_94718.doc.htm</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3. The modernization of the financial sphere of Russia [Text] : monograph / under the editorship of V. K. Senchagov. - St. Petersburg. : Nestor-History, 2011. - 304 p.</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4. The main directions of the budget policy for 2017 and the planning period of 2018 and 2019 [Electronic resource]. – Mode of access: http://minfin.ru/ru/perfomance/budget/policy/</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5. The main directions of the unified state monetary policy for 2017 and the period 2018 and 2019 approved by the Board of Directors of the Bank of Russia on 10.11.2016 [Electronic resource] // official website of the Bank of Russia. – Mode of access: http://www.cbr.ru/publ/ondkp/on_2017(2018-2019).pdf</w:t>
      </w:r>
    </w:p>
    <w:p w:rsidR="008E0124" w:rsidRPr="008E0124" w:rsidRDefault="008E0124" w:rsidP="008E0124">
      <w:pPr>
        <w:autoSpaceDE w:val="0"/>
        <w:autoSpaceDN w:val="0"/>
        <w:adjustRightInd w:val="0"/>
        <w:spacing w:after="0" w:line="240" w:lineRule="auto"/>
        <w:ind w:firstLine="709"/>
        <w:jc w:val="both"/>
        <w:rPr>
          <w:rFonts w:ascii="Times New Roman" w:hAnsi="Times New Roman" w:cs="Times New Roman"/>
          <w:sz w:val="24"/>
          <w:szCs w:val="24"/>
          <w:lang w:val="en-US"/>
        </w:rPr>
      </w:pPr>
      <w:r w:rsidRPr="008E0124">
        <w:rPr>
          <w:rFonts w:ascii="Times New Roman" w:hAnsi="Times New Roman" w:cs="Times New Roman"/>
          <w:sz w:val="24"/>
          <w:szCs w:val="24"/>
          <w:lang w:val="en-US"/>
        </w:rPr>
        <w:t>6. The CBR calculated as a budget deficit increases its key rate [Electronic resource]. – Mode of access: http://ria.ru/economy/20160616/1448608730.html</w:t>
      </w:r>
    </w:p>
    <w:sectPr w:rsidR="008E0124" w:rsidRPr="008E0124" w:rsidSect="00163727">
      <w:footerReference w:type="default" r:id="rId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2850" w:rsidRDefault="00D02850" w:rsidP="00AE0758">
      <w:pPr>
        <w:spacing w:after="0" w:line="240" w:lineRule="auto"/>
      </w:pPr>
      <w:r>
        <w:separator/>
      </w:r>
    </w:p>
  </w:endnote>
  <w:endnote w:type="continuationSeparator" w:id="1">
    <w:p w:rsidR="00D02850" w:rsidRDefault="00D02850" w:rsidP="00AE07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8611668"/>
      <w:docPartObj>
        <w:docPartGallery w:val="Page Numbers (Bottom of Page)"/>
        <w:docPartUnique/>
      </w:docPartObj>
    </w:sdtPr>
    <w:sdtContent>
      <w:p w:rsidR="00D95DC1" w:rsidRDefault="008F0BEF">
        <w:pPr>
          <w:pStyle w:val="ae"/>
          <w:jc w:val="right"/>
        </w:pPr>
        <w:r>
          <w:fldChar w:fldCharType="begin"/>
        </w:r>
        <w:r w:rsidR="00D95DC1">
          <w:instrText>PAGE   \* MERGEFORMAT</w:instrText>
        </w:r>
        <w:r>
          <w:fldChar w:fldCharType="separate"/>
        </w:r>
        <w:r w:rsidR="000F282A">
          <w:rPr>
            <w:noProof/>
          </w:rPr>
          <w:t>5</w:t>
        </w:r>
        <w:r>
          <w:fldChar w:fldCharType="end"/>
        </w:r>
      </w:p>
    </w:sdtContent>
  </w:sdt>
  <w:p w:rsidR="00D95DC1" w:rsidRDefault="00D95DC1">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2850" w:rsidRDefault="00D02850" w:rsidP="00AE0758">
      <w:pPr>
        <w:spacing w:after="0" w:line="240" w:lineRule="auto"/>
      </w:pPr>
      <w:r>
        <w:separator/>
      </w:r>
    </w:p>
  </w:footnote>
  <w:footnote w:type="continuationSeparator" w:id="1">
    <w:p w:rsidR="00D02850" w:rsidRDefault="00D02850" w:rsidP="00AE075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147E4"/>
    <w:multiLevelType w:val="hybridMultilevel"/>
    <w:tmpl w:val="6FA2172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53C76D9"/>
    <w:multiLevelType w:val="hybridMultilevel"/>
    <w:tmpl w:val="742E8DE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BA32EE6"/>
    <w:multiLevelType w:val="hybridMultilevel"/>
    <w:tmpl w:val="3E0486F8"/>
    <w:lvl w:ilvl="0" w:tplc="579436CE">
      <w:start w:val="1"/>
      <w:numFmt w:val="decimal"/>
      <w:lvlText w:val="%1."/>
      <w:lvlJc w:val="left"/>
      <w:pPr>
        <w:ind w:left="786" w:hanging="360"/>
      </w:pPr>
      <w:rPr>
        <w:rFonts w:ascii="Arial" w:hAnsi="Arial" w:cs="Arial" w:hint="default"/>
        <w:b w:val="0"/>
        <w:sz w:val="20"/>
        <w:szCs w:val="2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nsid w:val="6B8237AB"/>
    <w:multiLevelType w:val="hybridMultilevel"/>
    <w:tmpl w:val="2B409312"/>
    <w:lvl w:ilvl="0" w:tplc="84146E70">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7C3C681D"/>
    <w:multiLevelType w:val="hybridMultilevel"/>
    <w:tmpl w:val="C14046A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FC50521"/>
    <w:multiLevelType w:val="hybridMultilevel"/>
    <w:tmpl w:val="09985938"/>
    <w:lvl w:ilvl="0" w:tplc="A3FC86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5"/>
  </w:num>
  <w:num w:numId="3">
    <w:abstractNumId w:val="0"/>
  </w:num>
  <w:num w:numId="4">
    <w:abstractNumId w:val="1"/>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characterSpacingControl w:val="doNotCompress"/>
  <w:footnotePr>
    <w:footnote w:id="0"/>
    <w:footnote w:id="1"/>
  </w:footnotePr>
  <w:endnotePr>
    <w:endnote w:id="0"/>
    <w:endnote w:id="1"/>
  </w:endnotePr>
  <w:compat/>
  <w:rsids>
    <w:rsidRoot w:val="00AE0758"/>
    <w:rsid w:val="00094B72"/>
    <w:rsid w:val="000B1C6B"/>
    <w:rsid w:val="000D0703"/>
    <w:rsid w:val="000D38E1"/>
    <w:rsid w:val="000F282A"/>
    <w:rsid w:val="00124DE0"/>
    <w:rsid w:val="00163727"/>
    <w:rsid w:val="00180356"/>
    <w:rsid w:val="00237A8C"/>
    <w:rsid w:val="002F3872"/>
    <w:rsid w:val="0035066C"/>
    <w:rsid w:val="004D262B"/>
    <w:rsid w:val="004E0BEE"/>
    <w:rsid w:val="004E785F"/>
    <w:rsid w:val="005E5C2B"/>
    <w:rsid w:val="005F1A6A"/>
    <w:rsid w:val="006251CC"/>
    <w:rsid w:val="006A59ED"/>
    <w:rsid w:val="00702165"/>
    <w:rsid w:val="00703FB0"/>
    <w:rsid w:val="00841D12"/>
    <w:rsid w:val="008E0124"/>
    <w:rsid w:val="008F0BEF"/>
    <w:rsid w:val="009B275B"/>
    <w:rsid w:val="009B54E7"/>
    <w:rsid w:val="00A23FE1"/>
    <w:rsid w:val="00A43502"/>
    <w:rsid w:val="00AE0758"/>
    <w:rsid w:val="00B64476"/>
    <w:rsid w:val="00B76D82"/>
    <w:rsid w:val="00BB2488"/>
    <w:rsid w:val="00BB4484"/>
    <w:rsid w:val="00C453B1"/>
    <w:rsid w:val="00CE34E8"/>
    <w:rsid w:val="00D02850"/>
    <w:rsid w:val="00D94A2E"/>
    <w:rsid w:val="00D95DC1"/>
    <w:rsid w:val="00DC1EA0"/>
    <w:rsid w:val="00DF2728"/>
    <w:rsid w:val="00E82F64"/>
    <w:rsid w:val="00F017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rules v:ext="edit">
        <o:r id="V:Rule1" type="connector" idref="#Прямая со стрелкой 11546"/>
        <o:r id="V:Rule2" type="connector" idref="#Прямая со стрелкой 11547"/>
        <o:r id="V:Rule3" type="connector" idref="#Прямая со стрелкой 11548"/>
        <o:r id="V:Rule4" type="connector" idref="#Прямая со стрелкой 1154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5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E07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AE075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E0758"/>
    <w:rPr>
      <w:rFonts w:ascii="Tahoma" w:hAnsi="Tahoma" w:cs="Tahoma"/>
      <w:sz w:val="16"/>
      <w:szCs w:val="16"/>
    </w:rPr>
  </w:style>
  <w:style w:type="paragraph" w:styleId="a6">
    <w:name w:val="Normal (Web)"/>
    <w:aliases w:val="Обычный (Web),Обычный (веб)1"/>
    <w:basedOn w:val="a"/>
    <w:link w:val="a7"/>
    <w:uiPriority w:val="99"/>
    <w:rsid w:val="00AE0758"/>
    <w:pPr>
      <w:spacing w:before="280" w:after="280" w:line="240" w:lineRule="auto"/>
    </w:pPr>
    <w:rPr>
      <w:rFonts w:ascii="Times New Roman" w:eastAsia="Calibri" w:hAnsi="Times New Roman" w:cs="Times New Roman"/>
      <w:sz w:val="24"/>
      <w:szCs w:val="24"/>
      <w:lang w:eastAsia="ar-SA"/>
    </w:rPr>
  </w:style>
  <w:style w:type="character" w:styleId="a8">
    <w:name w:val="footnote reference"/>
    <w:aliases w:val="Знак сноски-FN,Ciae niinee-FN,Знак сноски 1,Referencia nota al pie,SUPERS,анкета сноска,Ciae niinee 1,Текст сноски Знак1,Текст сноски Знак Знак"/>
    <w:uiPriority w:val="99"/>
    <w:rsid w:val="00AE0758"/>
    <w:rPr>
      <w:rFonts w:cs="Times New Roman"/>
      <w:vertAlign w:val="superscript"/>
    </w:rPr>
  </w:style>
  <w:style w:type="paragraph" w:customStyle="1" w:styleId="ConsPlusNormal">
    <w:name w:val="ConsPlusNormal"/>
    <w:rsid w:val="00AE0758"/>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Default">
    <w:name w:val="Default"/>
    <w:rsid w:val="00AE075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s1">
    <w:name w:val="s_1"/>
    <w:basedOn w:val="a"/>
    <w:rsid w:val="00AE07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E0758"/>
  </w:style>
  <w:style w:type="paragraph" w:styleId="a9">
    <w:name w:val="List Paragraph"/>
    <w:basedOn w:val="a"/>
    <w:uiPriority w:val="34"/>
    <w:qFormat/>
    <w:rsid w:val="00A43502"/>
    <w:pPr>
      <w:ind w:left="720"/>
      <w:contextualSpacing/>
    </w:pPr>
  </w:style>
  <w:style w:type="character" w:customStyle="1" w:styleId="a7">
    <w:name w:val="Обычный (веб) Знак"/>
    <w:aliases w:val="Обычный (Web) Знак,Обычный (веб)1 Знак"/>
    <w:link w:val="a6"/>
    <w:uiPriority w:val="99"/>
    <w:rsid w:val="00702165"/>
    <w:rPr>
      <w:rFonts w:ascii="Times New Roman" w:eastAsia="Calibri" w:hAnsi="Times New Roman" w:cs="Times New Roman"/>
      <w:sz w:val="24"/>
      <w:szCs w:val="24"/>
      <w:lang w:eastAsia="ar-SA"/>
    </w:rPr>
  </w:style>
  <w:style w:type="paragraph" w:styleId="aa">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Table_Footnote_last,З,Зн"/>
    <w:basedOn w:val="a"/>
    <w:link w:val="ab"/>
    <w:unhideWhenUsed/>
    <w:rsid w:val="00A23FE1"/>
    <w:pPr>
      <w:spacing w:after="0" w:line="240" w:lineRule="auto"/>
    </w:pPr>
    <w:rPr>
      <w:sz w:val="20"/>
      <w:szCs w:val="20"/>
    </w:rPr>
  </w:style>
  <w:style w:type="character" w:customStyle="1" w:styleId="ab">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З Знак"/>
    <w:basedOn w:val="a0"/>
    <w:link w:val="aa"/>
    <w:rsid w:val="00A23FE1"/>
    <w:rPr>
      <w:sz w:val="20"/>
      <w:szCs w:val="20"/>
    </w:rPr>
  </w:style>
  <w:style w:type="paragraph" w:customStyle="1" w:styleId="ConsPlusNonformat">
    <w:name w:val="ConsPlusNonformat"/>
    <w:uiPriority w:val="99"/>
    <w:rsid w:val="00094B72"/>
    <w:pPr>
      <w:autoSpaceDE w:val="0"/>
      <w:autoSpaceDN w:val="0"/>
      <w:adjustRightInd w:val="0"/>
      <w:spacing w:after="0" w:line="240" w:lineRule="auto"/>
    </w:pPr>
    <w:rPr>
      <w:rFonts w:ascii="Courier New" w:eastAsia="Times New Roman" w:hAnsi="Courier New" w:cs="Courier New"/>
      <w:sz w:val="20"/>
      <w:szCs w:val="20"/>
    </w:rPr>
  </w:style>
  <w:style w:type="paragraph" w:styleId="ac">
    <w:name w:val="header"/>
    <w:basedOn w:val="a"/>
    <w:link w:val="ad"/>
    <w:uiPriority w:val="99"/>
    <w:unhideWhenUsed/>
    <w:rsid w:val="00B76D8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76D82"/>
  </w:style>
  <w:style w:type="paragraph" w:styleId="ae">
    <w:name w:val="footer"/>
    <w:basedOn w:val="a"/>
    <w:link w:val="af"/>
    <w:uiPriority w:val="99"/>
    <w:unhideWhenUsed/>
    <w:rsid w:val="00B76D82"/>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76D82"/>
  </w:style>
  <w:style w:type="character" w:styleId="af0">
    <w:name w:val="Hyperlink"/>
    <w:basedOn w:val="a0"/>
    <w:uiPriority w:val="99"/>
    <w:unhideWhenUsed/>
    <w:rsid w:val="0016372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5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E07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AE075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E0758"/>
    <w:rPr>
      <w:rFonts w:ascii="Tahoma" w:hAnsi="Tahoma" w:cs="Tahoma"/>
      <w:sz w:val="16"/>
      <w:szCs w:val="16"/>
    </w:rPr>
  </w:style>
  <w:style w:type="paragraph" w:styleId="a6">
    <w:name w:val="Normal (Web)"/>
    <w:aliases w:val="Обычный (Web),Обычный (веб)1"/>
    <w:basedOn w:val="a"/>
    <w:link w:val="a7"/>
    <w:uiPriority w:val="99"/>
    <w:rsid w:val="00AE0758"/>
    <w:pPr>
      <w:spacing w:before="280" w:after="280" w:line="240" w:lineRule="auto"/>
    </w:pPr>
    <w:rPr>
      <w:rFonts w:ascii="Times New Roman" w:eastAsia="Calibri" w:hAnsi="Times New Roman" w:cs="Times New Roman"/>
      <w:sz w:val="24"/>
      <w:szCs w:val="24"/>
      <w:lang w:eastAsia="ar-SA"/>
    </w:rPr>
  </w:style>
  <w:style w:type="character" w:styleId="a8">
    <w:name w:val="footnote reference"/>
    <w:aliases w:val="Знак сноски-FN,Ciae niinee-FN,Знак сноски 1,Referencia nota al pie,SUPERS,анкета сноска,Ciae niinee 1,Текст сноски Знак1,Текст сноски Знак Знак"/>
    <w:uiPriority w:val="99"/>
    <w:rsid w:val="00AE0758"/>
    <w:rPr>
      <w:rFonts w:cs="Times New Roman"/>
      <w:vertAlign w:val="superscript"/>
    </w:rPr>
  </w:style>
  <w:style w:type="paragraph" w:customStyle="1" w:styleId="ConsPlusNormal">
    <w:name w:val="ConsPlusNormal"/>
    <w:rsid w:val="00AE0758"/>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Default">
    <w:name w:val="Default"/>
    <w:rsid w:val="00AE075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s1">
    <w:name w:val="s_1"/>
    <w:basedOn w:val="a"/>
    <w:rsid w:val="00AE075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E0758"/>
  </w:style>
  <w:style w:type="paragraph" w:styleId="a9">
    <w:name w:val="List Paragraph"/>
    <w:basedOn w:val="a"/>
    <w:uiPriority w:val="34"/>
    <w:qFormat/>
    <w:rsid w:val="00A43502"/>
    <w:pPr>
      <w:ind w:left="720"/>
      <w:contextualSpacing/>
    </w:pPr>
  </w:style>
  <w:style w:type="character" w:customStyle="1" w:styleId="a7">
    <w:name w:val="Обычный (веб) Знак"/>
    <w:aliases w:val="Обычный (Web) Знак,Обычный (веб)1 Знак"/>
    <w:link w:val="a6"/>
    <w:uiPriority w:val="99"/>
    <w:rsid w:val="00702165"/>
    <w:rPr>
      <w:rFonts w:ascii="Times New Roman" w:eastAsia="Calibri" w:hAnsi="Times New Roman" w:cs="Times New Roman"/>
      <w:sz w:val="24"/>
      <w:szCs w:val="24"/>
      <w:lang w:eastAsia="ar-SA"/>
    </w:rPr>
  </w:style>
  <w:style w:type="paragraph" w:styleId="aa">
    <w:name w:val="footnote text"/>
    <w:aliases w:val="single space,Знак Знак Знак,Текст сноски Знак1 Знак,Текст сноски Знак Знак Знак,Footnote Text Char Знак Знак,Footnote Text Char Знак,Текст сноски-FN,Oaeno niinee-FN,Oaeno niinee Ciae,Table_Footnote_last Знак,Table_Footnote_last,З,Зн"/>
    <w:basedOn w:val="a"/>
    <w:link w:val="ab"/>
    <w:unhideWhenUsed/>
    <w:rsid w:val="00A23FE1"/>
    <w:pPr>
      <w:spacing w:after="0" w:line="240" w:lineRule="auto"/>
    </w:pPr>
    <w:rPr>
      <w:sz w:val="20"/>
      <w:szCs w:val="20"/>
    </w:rPr>
  </w:style>
  <w:style w:type="character" w:customStyle="1" w:styleId="ab">
    <w:name w:val="Текст сноски Знак"/>
    <w:aliases w:val="single space Знак,Знак Знак Знак Знак,Текст сноски Знак1 Знак Знак,Текст сноски Знак Знак Знак Знак,Footnote Text Char Знак Знак Знак,Footnote Text Char Знак Знак1,Текст сноски-FN Знак,Oaeno niinee-FN Знак,Oaeno niinee Ciae Знак,З Знак"/>
    <w:basedOn w:val="a0"/>
    <w:link w:val="aa"/>
    <w:rsid w:val="00A23FE1"/>
    <w:rPr>
      <w:sz w:val="20"/>
      <w:szCs w:val="20"/>
    </w:rPr>
  </w:style>
  <w:style w:type="paragraph" w:customStyle="1" w:styleId="ConsPlusNonformat">
    <w:name w:val="ConsPlusNonformat"/>
    <w:uiPriority w:val="99"/>
    <w:rsid w:val="00094B72"/>
    <w:pPr>
      <w:autoSpaceDE w:val="0"/>
      <w:autoSpaceDN w:val="0"/>
      <w:adjustRightInd w:val="0"/>
      <w:spacing w:after="0" w:line="240" w:lineRule="auto"/>
    </w:pPr>
    <w:rPr>
      <w:rFonts w:ascii="Courier New" w:eastAsia="Times New Roman" w:hAnsi="Courier New" w:cs="Courier New"/>
      <w:sz w:val="20"/>
      <w:szCs w:val="20"/>
    </w:rPr>
  </w:style>
  <w:style w:type="paragraph" w:styleId="ac">
    <w:name w:val="header"/>
    <w:basedOn w:val="a"/>
    <w:link w:val="ad"/>
    <w:uiPriority w:val="99"/>
    <w:unhideWhenUsed/>
    <w:rsid w:val="00B76D8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B76D82"/>
  </w:style>
  <w:style w:type="paragraph" w:styleId="ae">
    <w:name w:val="footer"/>
    <w:basedOn w:val="a"/>
    <w:link w:val="af"/>
    <w:uiPriority w:val="99"/>
    <w:unhideWhenUsed/>
    <w:rsid w:val="00B76D82"/>
    <w:pPr>
      <w:tabs>
        <w:tab w:val="center" w:pos="4677"/>
        <w:tab w:val="right" w:pos="9355"/>
      </w:tabs>
      <w:spacing w:after="0" w:line="240" w:lineRule="auto"/>
    </w:pPr>
  </w:style>
  <w:style w:type="character" w:customStyle="1" w:styleId="af">
    <w:name w:val="Нижний колонтитул Знак"/>
    <w:basedOn w:val="a0"/>
    <w:link w:val="ae"/>
    <w:uiPriority w:val="99"/>
    <w:rsid w:val="00B76D82"/>
  </w:style>
  <w:style w:type="character" w:styleId="af0">
    <w:name w:val="Hyperlink"/>
    <w:basedOn w:val="a0"/>
    <w:uiPriority w:val="99"/>
    <w:unhideWhenUsed/>
    <w:rsid w:val="0016372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1870</Words>
  <Characters>10664</Characters>
  <Application>Microsoft Office Word</Application>
  <DocSecurity>0</DocSecurity>
  <Lines>88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 В. Галухин</dc:creator>
  <cp:lastModifiedBy>1</cp:lastModifiedBy>
  <cp:revision>2</cp:revision>
  <dcterms:created xsi:type="dcterms:W3CDTF">2018-05-15T19:40:00Z</dcterms:created>
  <dcterms:modified xsi:type="dcterms:W3CDTF">2018-05-15T19:40:00Z</dcterms:modified>
</cp:coreProperties>
</file>