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24" w:rsidRDefault="00AC5C24" w:rsidP="000C2769">
      <w:pPr>
        <w:rPr>
          <w:rFonts w:ascii="Times New Roman" w:hAnsi="Times New Roman" w:cs="Times New Roman"/>
          <w:sz w:val="24"/>
          <w:szCs w:val="24"/>
        </w:rPr>
      </w:pPr>
      <w:r w:rsidRPr="000C2769">
        <w:rPr>
          <w:rFonts w:ascii="Times New Roman" w:hAnsi="Times New Roman" w:cs="Times New Roman"/>
          <w:sz w:val="24"/>
          <w:szCs w:val="24"/>
        </w:rPr>
        <w:t>УДК 339.187.62:332.1</w:t>
      </w:r>
    </w:p>
    <w:p w:rsidR="000C2769" w:rsidRPr="000C2769" w:rsidRDefault="000C2769" w:rsidP="000C2769">
      <w:pPr>
        <w:jc w:val="right"/>
        <w:rPr>
          <w:rFonts w:ascii="Times New Roman" w:hAnsi="Times New Roman" w:cs="Times New Roman"/>
          <w:sz w:val="24"/>
          <w:szCs w:val="24"/>
        </w:rPr>
      </w:pPr>
      <w:r>
        <w:rPr>
          <w:rFonts w:ascii="Times New Roman" w:hAnsi="Times New Roman" w:cs="Times New Roman"/>
          <w:sz w:val="24"/>
          <w:szCs w:val="24"/>
        </w:rPr>
        <w:t>Плешанова Д.А.</w:t>
      </w:r>
    </w:p>
    <w:p w:rsidR="00AC5C24" w:rsidRPr="000C2769" w:rsidRDefault="00AC5C24" w:rsidP="00895239">
      <w:pPr>
        <w:jc w:val="center"/>
        <w:rPr>
          <w:rFonts w:ascii="Times New Roman" w:hAnsi="Times New Roman" w:cs="Times New Roman"/>
          <w:b/>
          <w:sz w:val="24"/>
          <w:szCs w:val="24"/>
        </w:rPr>
      </w:pPr>
      <w:r w:rsidRPr="000C2769">
        <w:rPr>
          <w:rFonts w:ascii="Times New Roman" w:hAnsi="Times New Roman" w:cs="Times New Roman"/>
          <w:b/>
          <w:sz w:val="24"/>
          <w:szCs w:val="24"/>
        </w:rPr>
        <w:t>МОНИТОРИНГ ПРЕДПРИЯТИЙ, ОКАЗЫВАЮЩИХ ДЕЯТЕЛЬНОСТЬ В СФЕРЕ ФИНАНСОВОГО ЛИЗИНГА В РЕСПУБЛИКЕ МАРИЙ ЭЛ</w:t>
      </w:r>
    </w:p>
    <w:p w:rsidR="004D2F6D" w:rsidRPr="000C2769" w:rsidRDefault="004D2F6D" w:rsidP="00AC5C24">
      <w:pPr>
        <w:spacing w:after="0" w:line="240" w:lineRule="auto"/>
        <w:ind w:firstLine="709"/>
        <w:jc w:val="both"/>
        <w:rPr>
          <w:rFonts w:ascii="Times New Roman" w:hAnsi="Times New Roman" w:cs="Times New Roman"/>
          <w:i/>
          <w:sz w:val="24"/>
          <w:szCs w:val="24"/>
        </w:rPr>
      </w:pPr>
      <w:r w:rsidRPr="000C2769">
        <w:rPr>
          <w:rFonts w:ascii="Times New Roman" w:hAnsi="Times New Roman" w:cs="Times New Roman"/>
          <w:i/>
          <w:sz w:val="24"/>
          <w:szCs w:val="24"/>
        </w:rPr>
        <w:t>В статье рассмотрены пр</w:t>
      </w:r>
      <w:r w:rsidR="00713BDC" w:rsidRPr="000C2769">
        <w:rPr>
          <w:rFonts w:ascii="Times New Roman" w:hAnsi="Times New Roman" w:cs="Times New Roman"/>
          <w:i/>
          <w:sz w:val="24"/>
          <w:szCs w:val="24"/>
        </w:rPr>
        <w:t xml:space="preserve">облемы развития лизингового рынка </w:t>
      </w:r>
      <w:r w:rsidR="00AC5C24" w:rsidRPr="000C2769">
        <w:rPr>
          <w:rFonts w:ascii="Times New Roman" w:hAnsi="Times New Roman" w:cs="Times New Roman"/>
          <w:i/>
          <w:sz w:val="24"/>
          <w:szCs w:val="24"/>
        </w:rPr>
        <w:t xml:space="preserve"> в регионе</w:t>
      </w:r>
      <w:r w:rsidRPr="000C2769">
        <w:rPr>
          <w:rFonts w:ascii="Times New Roman" w:hAnsi="Times New Roman" w:cs="Times New Roman"/>
          <w:i/>
          <w:sz w:val="24"/>
          <w:szCs w:val="24"/>
        </w:rPr>
        <w:t xml:space="preserve">. Рассмотрены </w:t>
      </w:r>
      <w:proofErr w:type="gramStart"/>
      <w:r w:rsidRPr="000C2769">
        <w:rPr>
          <w:rFonts w:ascii="Times New Roman" w:hAnsi="Times New Roman" w:cs="Times New Roman"/>
          <w:i/>
          <w:sz w:val="24"/>
          <w:szCs w:val="24"/>
        </w:rPr>
        <w:t>методические подходы</w:t>
      </w:r>
      <w:proofErr w:type="gramEnd"/>
      <w:r w:rsidR="00D51379" w:rsidRPr="000C2769">
        <w:rPr>
          <w:rFonts w:ascii="Times New Roman" w:hAnsi="Times New Roman" w:cs="Times New Roman"/>
          <w:i/>
          <w:sz w:val="24"/>
          <w:szCs w:val="24"/>
        </w:rPr>
        <w:t xml:space="preserve"> к исследованию</w:t>
      </w:r>
      <w:r w:rsidR="00AC5C24" w:rsidRPr="000C2769">
        <w:rPr>
          <w:rFonts w:ascii="Times New Roman" w:hAnsi="Times New Roman" w:cs="Times New Roman"/>
          <w:i/>
          <w:sz w:val="24"/>
          <w:szCs w:val="24"/>
        </w:rPr>
        <w:t xml:space="preserve"> рынка лизинговых услуг в регионах</w:t>
      </w:r>
      <w:r w:rsidR="00D51379" w:rsidRPr="000C2769">
        <w:rPr>
          <w:rFonts w:ascii="Times New Roman" w:hAnsi="Times New Roman" w:cs="Times New Roman"/>
          <w:i/>
          <w:sz w:val="24"/>
          <w:szCs w:val="24"/>
        </w:rPr>
        <w:t>, проведен мониторинг развития лизингового рынка в регионе</w:t>
      </w:r>
      <w:r w:rsidR="00AC5C24" w:rsidRPr="000C2769">
        <w:rPr>
          <w:rFonts w:ascii="Times New Roman" w:hAnsi="Times New Roman" w:cs="Times New Roman"/>
          <w:i/>
          <w:sz w:val="24"/>
          <w:szCs w:val="24"/>
        </w:rPr>
        <w:t>. Определена</w:t>
      </w:r>
      <w:r w:rsidR="006201C0" w:rsidRPr="000C2769">
        <w:rPr>
          <w:rFonts w:ascii="Times New Roman" w:hAnsi="Times New Roman" w:cs="Times New Roman"/>
          <w:i/>
          <w:sz w:val="24"/>
          <w:szCs w:val="24"/>
        </w:rPr>
        <w:t xml:space="preserve"> насыщенность рынка лизинговыми услугами</w:t>
      </w:r>
      <w:r w:rsidR="00517D44" w:rsidRPr="000C2769">
        <w:rPr>
          <w:rFonts w:ascii="Times New Roman" w:hAnsi="Times New Roman" w:cs="Times New Roman"/>
          <w:i/>
          <w:sz w:val="24"/>
          <w:szCs w:val="24"/>
        </w:rPr>
        <w:t xml:space="preserve"> и степень освоения рынка лизинговыми организациями.</w:t>
      </w:r>
    </w:p>
    <w:p w:rsidR="00AC5C24" w:rsidRPr="000C2769" w:rsidRDefault="00AC5C24" w:rsidP="00AC5C24">
      <w:pPr>
        <w:spacing w:after="0" w:line="240" w:lineRule="auto"/>
        <w:ind w:firstLine="709"/>
        <w:jc w:val="both"/>
        <w:rPr>
          <w:rFonts w:ascii="Times New Roman" w:hAnsi="Times New Roman" w:cs="Times New Roman"/>
          <w:i/>
          <w:sz w:val="24"/>
          <w:szCs w:val="24"/>
        </w:rPr>
      </w:pPr>
    </w:p>
    <w:p w:rsidR="00AC5C24" w:rsidRPr="00972726" w:rsidRDefault="00AC5C24" w:rsidP="00AC5C24">
      <w:pPr>
        <w:spacing w:after="0" w:line="240" w:lineRule="auto"/>
        <w:ind w:firstLine="708"/>
        <w:jc w:val="both"/>
        <w:rPr>
          <w:rFonts w:ascii="Times New Roman" w:hAnsi="Times New Roman" w:cs="Times New Roman"/>
          <w:i/>
          <w:sz w:val="24"/>
          <w:szCs w:val="24"/>
        </w:rPr>
      </w:pPr>
      <w:r w:rsidRPr="00972726">
        <w:rPr>
          <w:rFonts w:ascii="Times New Roman" w:hAnsi="Times New Roman" w:cs="Times New Roman"/>
          <w:i/>
          <w:sz w:val="24"/>
          <w:szCs w:val="24"/>
        </w:rPr>
        <w:t>Ключевые слова: лизинг, лизинговые услуги, кредит, инвестиции, финансовая аренда.</w:t>
      </w:r>
    </w:p>
    <w:p w:rsidR="00AC5C24" w:rsidRPr="000C2769" w:rsidRDefault="00AC5C24" w:rsidP="00AC5C24">
      <w:pPr>
        <w:spacing w:after="0" w:line="240" w:lineRule="auto"/>
        <w:ind w:firstLine="708"/>
        <w:jc w:val="both"/>
        <w:rPr>
          <w:rFonts w:ascii="Times New Roman" w:hAnsi="Times New Roman" w:cs="Times New Roman"/>
          <w:sz w:val="24"/>
          <w:szCs w:val="24"/>
        </w:rPr>
      </w:pPr>
    </w:p>
    <w:p w:rsidR="00972726" w:rsidRDefault="00895239" w:rsidP="00895239">
      <w:pPr>
        <w:pStyle w:val="a5"/>
        <w:shd w:val="clear" w:color="auto" w:fill="auto"/>
        <w:spacing w:line="360" w:lineRule="auto"/>
        <w:ind w:firstLine="709"/>
        <w:jc w:val="both"/>
        <w:rPr>
          <w:color w:val="000000"/>
          <w:sz w:val="24"/>
          <w:szCs w:val="24"/>
        </w:rPr>
      </w:pPr>
      <w:r w:rsidRPr="00895239">
        <w:rPr>
          <w:color w:val="000000"/>
          <w:sz w:val="24"/>
          <w:szCs w:val="24"/>
        </w:rPr>
        <w:t>Сегодня лизинг является одной из перспективных форм обновления материально-технической базы. Интерес к исследованиям рынка лизинга и факторам его развития в условиях стагнации экономики в научной литературе растет. Проявляется многообразие  теоретических и методологических подходов к  анализу лизингового рынка, эффективности государственной поддержки структурообразующих отраслей экономики с помощью инструмента лизинга.</w:t>
      </w:r>
    </w:p>
    <w:p w:rsidR="00470581" w:rsidRPr="00972726" w:rsidRDefault="00470581" w:rsidP="00972726">
      <w:pPr>
        <w:pStyle w:val="a5"/>
        <w:shd w:val="clear" w:color="auto" w:fill="auto"/>
        <w:spacing w:line="360" w:lineRule="auto"/>
        <w:ind w:firstLine="709"/>
        <w:jc w:val="both"/>
        <w:rPr>
          <w:color w:val="000000"/>
          <w:sz w:val="24"/>
          <w:szCs w:val="24"/>
        </w:rPr>
      </w:pPr>
      <w:r w:rsidRPr="000C2769">
        <w:rPr>
          <w:color w:val="000000"/>
          <w:sz w:val="24"/>
          <w:szCs w:val="24"/>
        </w:rPr>
        <w:t xml:space="preserve">Территориальное распределение лизинговых сделок </w:t>
      </w:r>
      <w:r w:rsidR="00A761AC">
        <w:rPr>
          <w:color w:val="000000"/>
          <w:sz w:val="24"/>
          <w:szCs w:val="24"/>
        </w:rPr>
        <w:t xml:space="preserve">представлено в </w:t>
      </w:r>
      <w:proofErr w:type="spellStart"/>
      <w:r w:rsidR="00A761AC">
        <w:rPr>
          <w:color w:val="000000"/>
          <w:sz w:val="24"/>
          <w:szCs w:val="24"/>
        </w:rPr>
        <w:t>табллице</w:t>
      </w:r>
      <w:proofErr w:type="spellEnd"/>
      <w:r w:rsidRPr="000C2769">
        <w:rPr>
          <w:color w:val="000000"/>
          <w:sz w:val="24"/>
          <w:szCs w:val="24"/>
        </w:rPr>
        <w:t xml:space="preserve"> 1. Доля Москвы в объеме нового бизнеса в сравнении с 2016 годом выросла на 10,5% и составила 41,7%; в совокупности с Центральным федеральным округом объем рынка, приходящийся на центральную часть России, составляет более 52%. До сих пор имеется тенденция ограниченного присутствия лизингодателей в регионах, связанная с переоценкой стратегий развития. Помимо необходимости оптимизации структуры расходов и отказа от масштабных вложений в организацию нового бизнеса, компаниями движет ужесточение подходов к оценке рисков. Территориальная удаленность повышает уровень имущественных рисков. Лизингодатели не стремятся открывать свои региональные представительства.</w:t>
      </w:r>
    </w:p>
    <w:p w:rsidR="00AC5C24" w:rsidRDefault="00AC5C24" w:rsidP="008952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1 – Географическое распределение лизинга по регионам России</w:t>
      </w:r>
    </w:p>
    <w:tbl>
      <w:tblPr>
        <w:tblW w:w="0" w:type="auto"/>
        <w:jc w:val="center"/>
        <w:tblInd w:w="-1712" w:type="dxa"/>
        <w:tblLook w:val="04A0"/>
      </w:tblPr>
      <w:tblGrid>
        <w:gridCol w:w="4145"/>
        <w:gridCol w:w="1276"/>
        <w:gridCol w:w="1376"/>
        <w:gridCol w:w="1776"/>
      </w:tblGrid>
      <w:tr w:rsidR="00AC5C24" w:rsidRPr="00895239" w:rsidTr="00AC5C24">
        <w:trPr>
          <w:trHeight w:val="300"/>
          <w:jc w:val="center"/>
        </w:trPr>
        <w:tc>
          <w:tcPr>
            <w:tcW w:w="4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Регион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2015, %</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2016, %</w:t>
            </w:r>
          </w:p>
        </w:tc>
        <w:tc>
          <w:tcPr>
            <w:tcW w:w="1776" w:type="dxa"/>
            <w:tcBorders>
              <w:top w:val="single" w:sz="4" w:space="0" w:color="auto"/>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 xml:space="preserve">9 </w:t>
            </w:r>
            <w:proofErr w:type="spellStart"/>
            <w:proofErr w:type="gramStart"/>
            <w:r w:rsidRPr="00895239">
              <w:rPr>
                <w:rFonts w:ascii="Arial" w:eastAsia="Times New Roman" w:hAnsi="Arial" w:cs="Arial"/>
                <w:color w:val="000000"/>
                <w:sz w:val="18"/>
                <w:szCs w:val="18"/>
                <w:lang w:eastAsia="ru-RU"/>
              </w:rPr>
              <w:t>мес</w:t>
            </w:r>
            <w:proofErr w:type="spellEnd"/>
            <w:proofErr w:type="gramEnd"/>
            <w:r w:rsidRPr="00895239">
              <w:rPr>
                <w:rFonts w:ascii="Arial" w:eastAsia="Times New Roman" w:hAnsi="Arial" w:cs="Arial"/>
                <w:color w:val="000000"/>
                <w:sz w:val="18"/>
                <w:szCs w:val="18"/>
                <w:lang w:eastAsia="ru-RU"/>
              </w:rPr>
              <w:t xml:space="preserve"> 2017, %</w:t>
            </w:r>
          </w:p>
        </w:tc>
      </w:tr>
      <w:tr w:rsidR="00AC5C24" w:rsidRPr="00895239" w:rsidTr="00AC5C24">
        <w:trPr>
          <w:trHeight w:val="300"/>
          <w:jc w:val="center"/>
        </w:trPr>
        <w:tc>
          <w:tcPr>
            <w:tcW w:w="4145" w:type="dxa"/>
            <w:tcBorders>
              <w:top w:val="nil"/>
              <w:left w:val="single" w:sz="4" w:space="0" w:color="auto"/>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Москва</w:t>
            </w:r>
          </w:p>
        </w:tc>
        <w:tc>
          <w:tcPr>
            <w:tcW w:w="12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48,4</w:t>
            </w:r>
          </w:p>
        </w:tc>
        <w:tc>
          <w:tcPr>
            <w:tcW w:w="13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31,2</w:t>
            </w:r>
          </w:p>
        </w:tc>
        <w:tc>
          <w:tcPr>
            <w:tcW w:w="17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41,4</w:t>
            </w:r>
          </w:p>
        </w:tc>
      </w:tr>
      <w:tr w:rsidR="00AC5C24" w:rsidRPr="00895239" w:rsidTr="00AC5C24">
        <w:trPr>
          <w:trHeight w:val="300"/>
          <w:jc w:val="center"/>
        </w:trPr>
        <w:tc>
          <w:tcPr>
            <w:tcW w:w="4145" w:type="dxa"/>
            <w:tcBorders>
              <w:top w:val="nil"/>
              <w:left w:val="single" w:sz="4" w:space="0" w:color="auto"/>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Санкт-Петербург</w:t>
            </w:r>
          </w:p>
        </w:tc>
        <w:tc>
          <w:tcPr>
            <w:tcW w:w="12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7,3</w:t>
            </w:r>
          </w:p>
        </w:tc>
        <w:tc>
          <w:tcPr>
            <w:tcW w:w="13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14,3</w:t>
            </w:r>
          </w:p>
        </w:tc>
        <w:tc>
          <w:tcPr>
            <w:tcW w:w="17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6,4</w:t>
            </w:r>
          </w:p>
        </w:tc>
      </w:tr>
      <w:tr w:rsidR="00AC5C24" w:rsidRPr="00895239" w:rsidTr="00AC5C24">
        <w:trPr>
          <w:trHeight w:val="300"/>
          <w:jc w:val="center"/>
        </w:trPr>
        <w:tc>
          <w:tcPr>
            <w:tcW w:w="4145" w:type="dxa"/>
            <w:tcBorders>
              <w:top w:val="nil"/>
              <w:left w:val="single" w:sz="4" w:space="0" w:color="auto"/>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Уральский ФО</w:t>
            </w:r>
          </w:p>
        </w:tc>
        <w:tc>
          <w:tcPr>
            <w:tcW w:w="12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8,6</w:t>
            </w:r>
          </w:p>
        </w:tc>
        <w:tc>
          <w:tcPr>
            <w:tcW w:w="13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11,8</w:t>
            </w:r>
          </w:p>
        </w:tc>
        <w:tc>
          <w:tcPr>
            <w:tcW w:w="17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7,6</w:t>
            </w:r>
          </w:p>
        </w:tc>
      </w:tr>
      <w:tr w:rsidR="00AC5C24" w:rsidRPr="00895239" w:rsidTr="00AC5C24">
        <w:trPr>
          <w:trHeight w:val="300"/>
          <w:jc w:val="center"/>
        </w:trPr>
        <w:tc>
          <w:tcPr>
            <w:tcW w:w="4145" w:type="dxa"/>
            <w:tcBorders>
              <w:top w:val="nil"/>
              <w:left w:val="single" w:sz="4" w:space="0" w:color="auto"/>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Центральный ФО</w:t>
            </w:r>
          </w:p>
        </w:tc>
        <w:tc>
          <w:tcPr>
            <w:tcW w:w="12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7,3</w:t>
            </w:r>
          </w:p>
        </w:tc>
        <w:tc>
          <w:tcPr>
            <w:tcW w:w="13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9,4</w:t>
            </w:r>
          </w:p>
        </w:tc>
        <w:tc>
          <w:tcPr>
            <w:tcW w:w="17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11,5</w:t>
            </w:r>
          </w:p>
        </w:tc>
      </w:tr>
      <w:tr w:rsidR="00AC5C24" w:rsidRPr="00895239" w:rsidTr="00AC5C24">
        <w:trPr>
          <w:trHeight w:val="300"/>
          <w:jc w:val="center"/>
        </w:trPr>
        <w:tc>
          <w:tcPr>
            <w:tcW w:w="4145" w:type="dxa"/>
            <w:tcBorders>
              <w:top w:val="nil"/>
              <w:left w:val="single" w:sz="4" w:space="0" w:color="auto"/>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Приволжский ФО</w:t>
            </w:r>
          </w:p>
        </w:tc>
        <w:tc>
          <w:tcPr>
            <w:tcW w:w="12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10,3</w:t>
            </w:r>
          </w:p>
        </w:tc>
        <w:tc>
          <w:tcPr>
            <w:tcW w:w="13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9,3</w:t>
            </w:r>
          </w:p>
        </w:tc>
        <w:tc>
          <w:tcPr>
            <w:tcW w:w="17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9,2</w:t>
            </w:r>
          </w:p>
        </w:tc>
      </w:tr>
      <w:tr w:rsidR="00AC5C24" w:rsidRPr="00895239" w:rsidTr="00AC5C24">
        <w:trPr>
          <w:trHeight w:val="300"/>
          <w:jc w:val="center"/>
        </w:trPr>
        <w:tc>
          <w:tcPr>
            <w:tcW w:w="4145" w:type="dxa"/>
            <w:tcBorders>
              <w:top w:val="nil"/>
              <w:left w:val="single" w:sz="4" w:space="0" w:color="auto"/>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Сибирский ФО</w:t>
            </w:r>
          </w:p>
        </w:tc>
        <w:tc>
          <w:tcPr>
            <w:tcW w:w="12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7,3</w:t>
            </w:r>
          </w:p>
        </w:tc>
        <w:tc>
          <w:tcPr>
            <w:tcW w:w="13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8</w:t>
            </w:r>
          </w:p>
        </w:tc>
        <w:tc>
          <w:tcPr>
            <w:tcW w:w="17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7,5</w:t>
            </w:r>
          </w:p>
        </w:tc>
      </w:tr>
      <w:tr w:rsidR="00AC5C24" w:rsidRPr="00895239" w:rsidTr="00AC5C24">
        <w:trPr>
          <w:trHeight w:val="300"/>
          <w:jc w:val="center"/>
        </w:trPr>
        <w:tc>
          <w:tcPr>
            <w:tcW w:w="4145" w:type="dxa"/>
            <w:tcBorders>
              <w:top w:val="nil"/>
              <w:left w:val="single" w:sz="4" w:space="0" w:color="auto"/>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Южный ФО</w:t>
            </w:r>
          </w:p>
        </w:tc>
        <w:tc>
          <w:tcPr>
            <w:tcW w:w="12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4,8</w:t>
            </w:r>
          </w:p>
        </w:tc>
        <w:tc>
          <w:tcPr>
            <w:tcW w:w="13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4,8</w:t>
            </w:r>
          </w:p>
        </w:tc>
        <w:tc>
          <w:tcPr>
            <w:tcW w:w="17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6,9</w:t>
            </w:r>
          </w:p>
        </w:tc>
      </w:tr>
      <w:tr w:rsidR="00AC5C24" w:rsidRPr="00895239" w:rsidTr="00AC5C24">
        <w:trPr>
          <w:trHeight w:val="300"/>
          <w:jc w:val="center"/>
        </w:trPr>
        <w:tc>
          <w:tcPr>
            <w:tcW w:w="4145" w:type="dxa"/>
            <w:tcBorders>
              <w:top w:val="nil"/>
              <w:left w:val="single" w:sz="4" w:space="0" w:color="auto"/>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Дальневосточный ФО</w:t>
            </w:r>
          </w:p>
        </w:tc>
        <w:tc>
          <w:tcPr>
            <w:tcW w:w="12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2,1</w:t>
            </w:r>
          </w:p>
        </w:tc>
        <w:tc>
          <w:tcPr>
            <w:tcW w:w="13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3,4</w:t>
            </w:r>
          </w:p>
        </w:tc>
        <w:tc>
          <w:tcPr>
            <w:tcW w:w="17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3,6</w:t>
            </w:r>
          </w:p>
        </w:tc>
      </w:tr>
      <w:tr w:rsidR="00AC5C24" w:rsidRPr="00895239" w:rsidTr="00AC5C24">
        <w:trPr>
          <w:trHeight w:val="300"/>
          <w:jc w:val="center"/>
        </w:trPr>
        <w:tc>
          <w:tcPr>
            <w:tcW w:w="4145" w:type="dxa"/>
            <w:tcBorders>
              <w:top w:val="nil"/>
              <w:left w:val="single" w:sz="4" w:space="0" w:color="auto"/>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Северо-Западный ФО</w:t>
            </w:r>
          </w:p>
        </w:tc>
        <w:tc>
          <w:tcPr>
            <w:tcW w:w="12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2,4</w:t>
            </w:r>
          </w:p>
        </w:tc>
        <w:tc>
          <w:tcPr>
            <w:tcW w:w="13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2,5</w:t>
            </w:r>
          </w:p>
        </w:tc>
        <w:tc>
          <w:tcPr>
            <w:tcW w:w="17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2,3</w:t>
            </w:r>
          </w:p>
        </w:tc>
      </w:tr>
      <w:tr w:rsidR="00AC5C24" w:rsidRPr="00895239" w:rsidTr="00AC5C24">
        <w:trPr>
          <w:trHeight w:val="300"/>
          <w:jc w:val="center"/>
        </w:trPr>
        <w:tc>
          <w:tcPr>
            <w:tcW w:w="4145" w:type="dxa"/>
            <w:tcBorders>
              <w:top w:val="nil"/>
              <w:left w:val="single" w:sz="4" w:space="0" w:color="auto"/>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proofErr w:type="spellStart"/>
            <w:r w:rsidRPr="00895239">
              <w:rPr>
                <w:rFonts w:ascii="Arial" w:eastAsia="Times New Roman" w:hAnsi="Arial" w:cs="Arial"/>
                <w:color w:val="000000"/>
                <w:sz w:val="18"/>
                <w:szCs w:val="18"/>
                <w:lang w:eastAsia="ru-RU"/>
              </w:rPr>
              <w:t>Северо-Кавказский</w:t>
            </w:r>
            <w:proofErr w:type="spellEnd"/>
            <w:r w:rsidRPr="00895239">
              <w:rPr>
                <w:rFonts w:ascii="Arial" w:eastAsia="Times New Roman" w:hAnsi="Arial" w:cs="Arial"/>
                <w:color w:val="000000"/>
                <w:sz w:val="18"/>
                <w:szCs w:val="18"/>
                <w:lang w:eastAsia="ru-RU"/>
              </w:rPr>
              <w:t xml:space="preserve"> ФО</w:t>
            </w:r>
          </w:p>
        </w:tc>
        <w:tc>
          <w:tcPr>
            <w:tcW w:w="12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0,8</w:t>
            </w:r>
          </w:p>
        </w:tc>
        <w:tc>
          <w:tcPr>
            <w:tcW w:w="13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0,9</w:t>
            </w:r>
          </w:p>
        </w:tc>
        <w:tc>
          <w:tcPr>
            <w:tcW w:w="17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0,9</w:t>
            </w:r>
          </w:p>
        </w:tc>
      </w:tr>
      <w:tr w:rsidR="00AC5C24" w:rsidRPr="00895239" w:rsidTr="00AC5C24">
        <w:trPr>
          <w:trHeight w:val="300"/>
          <w:jc w:val="center"/>
        </w:trPr>
        <w:tc>
          <w:tcPr>
            <w:tcW w:w="4145" w:type="dxa"/>
            <w:tcBorders>
              <w:top w:val="nil"/>
              <w:left w:val="single" w:sz="4" w:space="0" w:color="auto"/>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Новый бизнес за пределами РФ</w:t>
            </w:r>
          </w:p>
        </w:tc>
        <w:tc>
          <w:tcPr>
            <w:tcW w:w="12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0,7</w:t>
            </w:r>
          </w:p>
        </w:tc>
        <w:tc>
          <w:tcPr>
            <w:tcW w:w="13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4,4</w:t>
            </w:r>
          </w:p>
        </w:tc>
        <w:tc>
          <w:tcPr>
            <w:tcW w:w="17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2,7</w:t>
            </w:r>
          </w:p>
        </w:tc>
      </w:tr>
      <w:tr w:rsidR="00AC5C24" w:rsidRPr="00895239" w:rsidTr="00AC5C24">
        <w:trPr>
          <w:trHeight w:val="300"/>
          <w:jc w:val="center"/>
        </w:trPr>
        <w:tc>
          <w:tcPr>
            <w:tcW w:w="4145" w:type="dxa"/>
            <w:tcBorders>
              <w:top w:val="nil"/>
              <w:left w:val="single" w:sz="4" w:space="0" w:color="auto"/>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100</w:t>
            </w:r>
          </w:p>
        </w:tc>
        <w:tc>
          <w:tcPr>
            <w:tcW w:w="13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100</w:t>
            </w:r>
          </w:p>
        </w:tc>
        <w:tc>
          <w:tcPr>
            <w:tcW w:w="1776" w:type="dxa"/>
            <w:tcBorders>
              <w:top w:val="nil"/>
              <w:left w:val="nil"/>
              <w:bottom w:val="single" w:sz="4" w:space="0" w:color="auto"/>
              <w:right w:val="single" w:sz="4" w:space="0" w:color="auto"/>
            </w:tcBorders>
            <w:shd w:val="clear" w:color="auto" w:fill="auto"/>
            <w:noWrap/>
            <w:vAlign w:val="center"/>
            <w:hideMark/>
          </w:tcPr>
          <w:p w:rsidR="00AC5C24" w:rsidRPr="00895239" w:rsidRDefault="00AC5C24" w:rsidP="00AC5C24">
            <w:pPr>
              <w:spacing w:after="0" w:line="240" w:lineRule="auto"/>
              <w:jc w:val="center"/>
              <w:rPr>
                <w:rFonts w:ascii="Arial" w:eastAsia="Times New Roman" w:hAnsi="Arial" w:cs="Arial"/>
                <w:color w:val="000000"/>
                <w:sz w:val="18"/>
                <w:szCs w:val="18"/>
                <w:lang w:eastAsia="ru-RU"/>
              </w:rPr>
            </w:pPr>
            <w:r w:rsidRPr="00895239">
              <w:rPr>
                <w:rFonts w:ascii="Arial" w:eastAsia="Times New Roman" w:hAnsi="Arial" w:cs="Arial"/>
                <w:color w:val="000000"/>
                <w:sz w:val="18"/>
                <w:szCs w:val="18"/>
                <w:lang w:eastAsia="ru-RU"/>
              </w:rPr>
              <w:t>100</w:t>
            </w:r>
          </w:p>
        </w:tc>
      </w:tr>
    </w:tbl>
    <w:p w:rsidR="00AC5C24" w:rsidRDefault="00AC5C24" w:rsidP="00AC5C24">
      <w:pPr>
        <w:spacing w:after="0" w:line="240" w:lineRule="auto"/>
        <w:jc w:val="center"/>
        <w:rPr>
          <w:rFonts w:ascii="Times New Roman" w:hAnsi="Times New Roman" w:cs="Times New Roman"/>
          <w:sz w:val="28"/>
          <w:szCs w:val="28"/>
        </w:rPr>
      </w:pPr>
    </w:p>
    <w:p w:rsidR="00972726" w:rsidRPr="00972726" w:rsidRDefault="00A61A6C" w:rsidP="00972726">
      <w:pPr>
        <w:pStyle w:val="a5"/>
        <w:shd w:val="clear" w:color="auto" w:fill="auto"/>
        <w:spacing w:line="360" w:lineRule="auto"/>
        <w:ind w:firstLine="709"/>
        <w:jc w:val="both"/>
        <w:rPr>
          <w:color w:val="000000"/>
          <w:sz w:val="24"/>
          <w:szCs w:val="24"/>
        </w:rPr>
      </w:pPr>
      <w:r w:rsidRPr="00972726">
        <w:rPr>
          <w:color w:val="000000"/>
          <w:sz w:val="24"/>
          <w:szCs w:val="24"/>
        </w:rPr>
        <w:t>В составе ПФО 14 субъектов РФ: Республика Башкортостан, Республика Марий Эл, Республика Мордовия, Республика Татарстан, Удмуртская Республика, Чувашская Республика, Пермский край, Кировская область, Нижегородская область, Оренбургская область, Пензенская область, Самарская область, Саратовск</w:t>
      </w:r>
      <w:r w:rsidR="00972726">
        <w:rPr>
          <w:color w:val="000000"/>
          <w:sz w:val="24"/>
          <w:szCs w:val="24"/>
        </w:rPr>
        <w:t xml:space="preserve">ая область, Ульяновская </w:t>
      </w:r>
      <w:proofErr w:type="spellStart"/>
      <w:r w:rsidR="00972726">
        <w:rPr>
          <w:color w:val="000000"/>
          <w:sz w:val="24"/>
          <w:szCs w:val="24"/>
        </w:rPr>
        <w:t>област</w:t>
      </w:r>
      <w:proofErr w:type="spellEnd"/>
      <w:proofErr w:type="gramStart"/>
      <w:r w:rsidRPr="00972726">
        <w:rPr>
          <w:color w:val="000000"/>
          <w:sz w:val="24"/>
          <w:szCs w:val="24"/>
        </w:rPr>
        <w:tab/>
      </w:r>
      <w:r w:rsidR="00972726" w:rsidRPr="00972726">
        <w:rPr>
          <w:color w:val="000000"/>
          <w:sz w:val="24"/>
          <w:szCs w:val="24"/>
        </w:rPr>
        <w:t>Д</w:t>
      </w:r>
      <w:proofErr w:type="gramEnd"/>
      <w:r w:rsidR="00972726" w:rsidRPr="00972726">
        <w:rPr>
          <w:color w:val="000000"/>
          <w:sz w:val="24"/>
          <w:szCs w:val="24"/>
        </w:rPr>
        <w:t xml:space="preserve">алее рассмотрим более подробно характеристику Республики Марий Эл. В состав ПФО входит  Республика Марий Эл. Также является частью Волго-Вятского экономического района. По совокупности экономических, природно-географических, политических условий, обеспеченности квалифицированными кадрами Республика Марий Эл является </w:t>
      </w:r>
      <w:proofErr w:type="spellStart"/>
      <w:r w:rsidR="00972726" w:rsidRPr="00972726">
        <w:rPr>
          <w:color w:val="000000"/>
          <w:sz w:val="24"/>
          <w:szCs w:val="24"/>
        </w:rPr>
        <w:t>инвестиционно-привлекательным</w:t>
      </w:r>
      <w:proofErr w:type="spellEnd"/>
      <w:r w:rsidR="00972726" w:rsidRPr="00972726">
        <w:rPr>
          <w:color w:val="000000"/>
          <w:sz w:val="24"/>
          <w:szCs w:val="24"/>
        </w:rPr>
        <w:t xml:space="preserve"> регионом.</w:t>
      </w:r>
    </w:p>
    <w:p w:rsidR="00972726" w:rsidRPr="00972726" w:rsidRDefault="00972726" w:rsidP="00972726">
      <w:pPr>
        <w:pStyle w:val="a5"/>
        <w:shd w:val="clear" w:color="auto" w:fill="auto"/>
        <w:spacing w:line="360" w:lineRule="auto"/>
        <w:ind w:firstLine="709"/>
        <w:jc w:val="both"/>
        <w:rPr>
          <w:color w:val="000000"/>
          <w:sz w:val="24"/>
          <w:szCs w:val="24"/>
        </w:rPr>
      </w:pPr>
      <w:r w:rsidRPr="00972726">
        <w:rPr>
          <w:color w:val="000000"/>
          <w:sz w:val="24"/>
          <w:szCs w:val="24"/>
        </w:rPr>
        <w:t>С целью привлечения инвестиций в реальный сектор экономики, создания новых и расширения имеющихся произво</w:t>
      </w:r>
      <w:proofErr w:type="gramStart"/>
      <w:r w:rsidRPr="00972726">
        <w:rPr>
          <w:color w:val="000000"/>
          <w:sz w:val="24"/>
          <w:szCs w:val="24"/>
        </w:rPr>
        <w:t>дств в р</w:t>
      </w:r>
      <w:proofErr w:type="gramEnd"/>
      <w:r w:rsidRPr="00972726">
        <w:rPr>
          <w:color w:val="000000"/>
          <w:sz w:val="24"/>
          <w:szCs w:val="24"/>
        </w:rPr>
        <w:t>еспублике проводится целенаправленная работа по формированию и развитию инфраструктуры поддержки инвестиционных процессов.</w:t>
      </w:r>
    </w:p>
    <w:p w:rsidR="00972726" w:rsidRPr="00972726" w:rsidRDefault="00972726" w:rsidP="00972726">
      <w:pPr>
        <w:pStyle w:val="a5"/>
        <w:shd w:val="clear" w:color="auto" w:fill="auto"/>
        <w:spacing w:line="360" w:lineRule="auto"/>
        <w:ind w:firstLine="709"/>
        <w:jc w:val="both"/>
        <w:rPr>
          <w:color w:val="000000"/>
          <w:sz w:val="24"/>
          <w:szCs w:val="24"/>
        </w:rPr>
      </w:pPr>
      <w:r w:rsidRPr="00972726">
        <w:rPr>
          <w:color w:val="000000"/>
          <w:sz w:val="24"/>
          <w:szCs w:val="24"/>
        </w:rPr>
        <w:t xml:space="preserve"> </w:t>
      </w:r>
      <w:proofErr w:type="gramStart"/>
      <w:r w:rsidRPr="00972726">
        <w:rPr>
          <w:color w:val="000000"/>
          <w:sz w:val="24"/>
          <w:szCs w:val="24"/>
        </w:rPr>
        <w:t>Инвестиционная политика Республики Марий Эл основана на принципах поддержки инвестиций, направленных в эффективные и конкурентоспособные производства и виды деятельности, стимулирующие деловую активность и развитие смежных отраслей экономики.</w:t>
      </w:r>
      <w:proofErr w:type="gramEnd"/>
    </w:p>
    <w:p w:rsidR="00972726" w:rsidRPr="00972726" w:rsidRDefault="00972726" w:rsidP="00972726">
      <w:pPr>
        <w:pStyle w:val="a5"/>
        <w:shd w:val="clear" w:color="auto" w:fill="auto"/>
        <w:spacing w:line="360" w:lineRule="auto"/>
        <w:ind w:firstLine="709"/>
        <w:jc w:val="both"/>
        <w:rPr>
          <w:color w:val="000000"/>
          <w:sz w:val="24"/>
          <w:szCs w:val="24"/>
        </w:rPr>
      </w:pPr>
      <w:r w:rsidRPr="00972726">
        <w:rPr>
          <w:color w:val="000000"/>
          <w:sz w:val="24"/>
          <w:szCs w:val="24"/>
        </w:rPr>
        <w:t>Инвестиционные потребности Республики Марий Эл уже не могут в полной мере удовлетворяться исключительно за счет традиционных каналов финансирования, таких как бюджетные средства, собственные средства предприятий и организаций, долгосрочный банковский кредит. Поэтому лизинг в регионе обладает большим потенциалом.</w:t>
      </w:r>
    </w:p>
    <w:p w:rsidR="00972726" w:rsidRPr="00972726" w:rsidRDefault="00972726" w:rsidP="00972726">
      <w:pPr>
        <w:pStyle w:val="a5"/>
        <w:shd w:val="clear" w:color="auto" w:fill="auto"/>
        <w:spacing w:line="360" w:lineRule="auto"/>
        <w:ind w:firstLine="709"/>
        <w:jc w:val="both"/>
        <w:rPr>
          <w:color w:val="000000"/>
          <w:sz w:val="24"/>
          <w:szCs w:val="24"/>
        </w:rPr>
      </w:pPr>
      <w:r w:rsidRPr="00972726">
        <w:rPr>
          <w:color w:val="000000"/>
          <w:sz w:val="24"/>
          <w:szCs w:val="24"/>
        </w:rPr>
        <w:t>Лизинг уже зарекомендовал себя как эффективный инструмент инвестиционной политики. Рассматривая варианты поиска источников для обновления основных средств, хозяйствующие субъекты все чаще используют механизм лизинга, заключают </w:t>
      </w:r>
      <w:hyperlink r:id="rId5" w:tooltip="Договора лизинга" w:history="1">
        <w:r w:rsidRPr="00972726">
          <w:rPr>
            <w:color w:val="000000"/>
            <w:sz w:val="24"/>
            <w:szCs w:val="24"/>
          </w:rPr>
          <w:t>договор лизинга</w:t>
        </w:r>
      </w:hyperlink>
      <w:r w:rsidRPr="00972726">
        <w:rPr>
          <w:color w:val="000000"/>
          <w:sz w:val="24"/>
          <w:szCs w:val="24"/>
        </w:rPr>
        <w:t> с соответствующими компаниями. Выделим основные тенденции развития лизингового рынка в Республике Марий Эл.</w:t>
      </w:r>
    </w:p>
    <w:p w:rsidR="00972726" w:rsidRPr="00972726" w:rsidRDefault="00972726" w:rsidP="00895239">
      <w:pPr>
        <w:pStyle w:val="a5"/>
        <w:shd w:val="clear" w:color="auto" w:fill="auto"/>
        <w:spacing w:line="360" w:lineRule="auto"/>
        <w:ind w:firstLine="709"/>
        <w:jc w:val="center"/>
        <w:rPr>
          <w:color w:val="000000"/>
          <w:sz w:val="24"/>
          <w:szCs w:val="24"/>
        </w:rPr>
      </w:pPr>
      <w:r w:rsidRPr="00972726">
        <w:rPr>
          <w:color w:val="000000"/>
          <w:sz w:val="24"/>
          <w:szCs w:val="24"/>
        </w:rPr>
        <w:drawing>
          <wp:inline distT="0" distB="0" distL="0" distR="0">
            <wp:extent cx="4377990" cy="2156604"/>
            <wp:effectExtent l="19050" t="0" r="22560" b="0"/>
            <wp:docPr id="2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72726" w:rsidRPr="00972726" w:rsidRDefault="00246B36" w:rsidP="00972726">
      <w:pPr>
        <w:pStyle w:val="a5"/>
        <w:shd w:val="clear" w:color="auto" w:fill="auto"/>
        <w:spacing w:line="360" w:lineRule="auto"/>
        <w:ind w:firstLine="709"/>
        <w:jc w:val="center"/>
        <w:rPr>
          <w:color w:val="000000"/>
          <w:sz w:val="24"/>
          <w:szCs w:val="24"/>
        </w:rPr>
      </w:pPr>
      <w:r>
        <w:rPr>
          <w:color w:val="000000"/>
          <w:sz w:val="24"/>
          <w:szCs w:val="24"/>
        </w:rPr>
        <w:t>Диаграмма</w:t>
      </w:r>
      <w:r w:rsidR="00972726">
        <w:rPr>
          <w:color w:val="000000"/>
          <w:sz w:val="24"/>
          <w:szCs w:val="24"/>
        </w:rPr>
        <w:t>. 1</w:t>
      </w:r>
      <w:r w:rsidR="00972726" w:rsidRPr="00972726">
        <w:rPr>
          <w:color w:val="000000"/>
          <w:sz w:val="24"/>
          <w:szCs w:val="24"/>
        </w:rPr>
        <w:t xml:space="preserve"> – Общая стоимость договоров финансового лизинга в РМЭ, млн</w:t>
      </w:r>
      <w:proofErr w:type="gramStart"/>
      <w:r w:rsidR="00972726" w:rsidRPr="00972726">
        <w:rPr>
          <w:color w:val="000000"/>
          <w:sz w:val="24"/>
          <w:szCs w:val="24"/>
        </w:rPr>
        <w:t>.р</w:t>
      </w:r>
      <w:proofErr w:type="gramEnd"/>
      <w:r w:rsidR="00972726" w:rsidRPr="00972726">
        <w:rPr>
          <w:color w:val="000000"/>
          <w:sz w:val="24"/>
          <w:szCs w:val="24"/>
        </w:rPr>
        <w:t>уб.</w:t>
      </w:r>
    </w:p>
    <w:p w:rsidR="00972726" w:rsidRPr="007540D8" w:rsidRDefault="00972726" w:rsidP="00972726">
      <w:pPr>
        <w:pStyle w:val="a5"/>
        <w:shd w:val="clear" w:color="auto" w:fill="auto"/>
        <w:spacing w:line="360" w:lineRule="auto"/>
        <w:ind w:firstLine="709"/>
        <w:jc w:val="both"/>
        <w:rPr>
          <w:color w:val="000000"/>
          <w:sz w:val="24"/>
          <w:szCs w:val="24"/>
        </w:rPr>
      </w:pPr>
      <w:r w:rsidRPr="00972726">
        <w:rPr>
          <w:color w:val="000000"/>
          <w:sz w:val="24"/>
          <w:szCs w:val="24"/>
        </w:rPr>
        <w:lastRenderedPageBreak/>
        <w:t xml:space="preserve">Для того чтобы провести анализ регионального рынка лизинга необходимо рассчитать долю лизинга в двух показателях: инвестиции в основной капитал и </w:t>
      </w:r>
      <w:proofErr w:type="spellStart"/>
      <w:r w:rsidRPr="00972726">
        <w:rPr>
          <w:color w:val="000000"/>
          <w:sz w:val="24"/>
          <w:szCs w:val="24"/>
        </w:rPr>
        <w:t>валовый</w:t>
      </w:r>
      <w:proofErr w:type="spellEnd"/>
      <w:r w:rsidRPr="00972726">
        <w:rPr>
          <w:color w:val="000000"/>
          <w:sz w:val="24"/>
          <w:szCs w:val="24"/>
        </w:rPr>
        <w:t xml:space="preserve"> региональный продукт (ВРП). Тем самым можно определить степень проникновения лизинга. </w:t>
      </w:r>
      <w:proofErr w:type="spellStart"/>
      <w:r w:rsidRPr="00972726">
        <w:rPr>
          <w:color w:val="000000"/>
          <w:sz w:val="24"/>
          <w:szCs w:val="24"/>
        </w:rPr>
        <w:t>В.Газман</w:t>
      </w:r>
      <w:proofErr w:type="spellEnd"/>
      <w:r w:rsidRPr="00972726">
        <w:rPr>
          <w:color w:val="000000"/>
          <w:sz w:val="24"/>
          <w:szCs w:val="24"/>
        </w:rPr>
        <w:t xml:space="preserve"> определяет эти показатели как </w:t>
      </w:r>
      <w:proofErr w:type="spellStart"/>
      <w:r w:rsidRPr="00972726">
        <w:rPr>
          <w:color w:val="000000"/>
          <w:sz w:val="24"/>
          <w:szCs w:val="24"/>
        </w:rPr>
        <w:t>лизингоемкость</w:t>
      </w:r>
      <w:proofErr w:type="spellEnd"/>
      <w:r w:rsidRPr="00972726">
        <w:rPr>
          <w:color w:val="000000"/>
          <w:sz w:val="24"/>
          <w:szCs w:val="24"/>
        </w:rPr>
        <w:t xml:space="preserve"> инвестиций на региональном уровне.</w:t>
      </w:r>
      <w:r w:rsidR="007540D8" w:rsidRPr="007540D8">
        <w:rPr>
          <w:color w:val="000000"/>
          <w:sz w:val="24"/>
          <w:szCs w:val="24"/>
        </w:rPr>
        <w:t>[2].</w:t>
      </w:r>
    </w:p>
    <w:p w:rsidR="00972726" w:rsidRPr="00972726" w:rsidRDefault="00972726" w:rsidP="00972726">
      <w:pPr>
        <w:pStyle w:val="a5"/>
        <w:shd w:val="clear" w:color="auto" w:fill="auto"/>
        <w:spacing w:line="360" w:lineRule="auto"/>
        <w:ind w:firstLine="709"/>
        <w:jc w:val="center"/>
        <w:rPr>
          <w:color w:val="000000"/>
          <w:sz w:val="24"/>
          <w:szCs w:val="24"/>
        </w:rPr>
      </w:pPr>
      <w:r w:rsidRPr="00972726">
        <w:rPr>
          <w:color w:val="000000"/>
          <w:sz w:val="24"/>
          <w:szCs w:val="24"/>
        </w:rPr>
        <w:drawing>
          <wp:inline distT="0" distB="0" distL="0" distR="0">
            <wp:extent cx="4572000" cy="2743200"/>
            <wp:effectExtent l="19050" t="0" r="19050" b="0"/>
            <wp:docPr id="2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2726" w:rsidRPr="00972726" w:rsidRDefault="00972726" w:rsidP="00972726">
      <w:pPr>
        <w:pStyle w:val="a5"/>
        <w:shd w:val="clear" w:color="auto" w:fill="auto"/>
        <w:spacing w:line="360" w:lineRule="auto"/>
        <w:ind w:firstLine="709"/>
        <w:jc w:val="both"/>
        <w:rPr>
          <w:color w:val="000000"/>
          <w:sz w:val="24"/>
          <w:szCs w:val="24"/>
        </w:rPr>
      </w:pPr>
      <w:r w:rsidRPr="00972726">
        <w:rPr>
          <w:color w:val="000000"/>
          <w:sz w:val="24"/>
          <w:szCs w:val="24"/>
        </w:rPr>
        <w:t>Рисунок 2 - Распределение финансового лизинга в ВРП и инвестициях в основные средства, %</w:t>
      </w:r>
    </w:p>
    <w:p w:rsidR="00972726" w:rsidRPr="00972726" w:rsidRDefault="00972726" w:rsidP="00972726">
      <w:pPr>
        <w:pStyle w:val="a5"/>
        <w:shd w:val="clear" w:color="auto" w:fill="auto"/>
        <w:spacing w:line="360" w:lineRule="auto"/>
        <w:ind w:firstLine="709"/>
        <w:jc w:val="both"/>
        <w:rPr>
          <w:color w:val="000000"/>
          <w:sz w:val="24"/>
          <w:szCs w:val="24"/>
        </w:rPr>
      </w:pPr>
      <w:r w:rsidRPr="00972726">
        <w:rPr>
          <w:color w:val="000000"/>
          <w:sz w:val="24"/>
          <w:szCs w:val="24"/>
        </w:rPr>
        <w:t xml:space="preserve">Анализируя выше показатель </w:t>
      </w:r>
      <w:proofErr w:type="spellStart"/>
      <w:r w:rsidRPr="00972726">
        <w:rPr>
          <w:color w:val="000000"/>
          <w:sz w:val="24"/>
          <w:szCs w:val="24"/>
        </w:rPr>
        <w:t>лизингоемкости</w:t>
      </w:r>
      <w:proofErr w:type="spellEnd"/>
      <w:r w:rsidRPr="00972726">
        <w:rPr>
          <w:color w:val="000000"/>
          <w:sz w:val="24"/>
          <w:szCs w:val="24"/>
        </w:rPr>
        <w:t xml:space="preserve"> в рамках ВВП Российской Федерации (рисунок 11), можно сделать вывод о разнонаправленном развитии лизингового рынка в стране и республике. Объем финансового лизинга, оказанный региональными лизинговыми компаниями, в Республике Марий Эл стабильно снижается.</w:t>
      </w:r>
    </w:p>
    <w:p w:rsidR="001F2C59" w:rsidRPr="00972726" w:rsidRDefault="00CC6307" w:rsidP="00972726">
      <w:pPr>
        <w:pStyle w:val="a5"/>
        <w:shd w:val="clear" w:color="auto" w:fill="auto"/>
        <w:spacing w:line="360" w:lineRule="auto"/>
        <w:ind w:firstLine="709"/>
        <w:jc w:val="both"/>
        <w:rPr>
          <w:color w:val="000000"/>
          <w:sz w:val="24"/>
          <w:szCs w:val="24"/>
        </w:rPr>
      </w:pPr>
      <w:r w:rsidRPr="00972726">
        <w:rPr>
          <w:color w:val="000000"/>
          <w:sz w:val="24"/>
          <w:szCs w:val="24"/>
        </w:rPr>
        <w:t>Согласно данным количественной характеристики обследования деловой активности организаций, осуществляющих деятельность в сфере финансового лизинга</w:t>
      </w:r>
      <w:r w:rsidR="0031312E" w:rsidRPr="00972726">
        <w:rPr>
          <w:color w:val="000000"/>
          <w:sz w:val="24"/>
          <w:szCs w:val="24"/>
        </w:rPr>
        <w:t>, в</w:t>
      </w:r>
      <w:r w:rsidRPr="00972726">
        <w:rPr>
          <w:color w:val="000000"/>
          <w:sz w:val="24"/>
          <w:szCs w:val="24"/>
        </w:rPr>
        <w:t xml:space="preserve"> республике Марий Эл зарегистрир</w:t>
      </w:r>
      <w:r w:rsidR="0031312E" w:rsidRPr="00972726">
        <w:rPr>
          <w:color w:val="000000"/>
          <w:sz w:val="24"/>
          <w:szCs w:val="24"/>
        </w:rPr>
        <w:t>овано восемь соответствующих предприятий-лизингодателей. В выборке</w:t>
      </w:r>
      <w:r w:rsidR="001F2C59" w:rsidRPr="00972726">
        <w:rPr>
          <w:color w:val="000000"/>
          <w:sz w:val="24"/>
          <w:szCs w:val="24"/>
        </w:rPr>
        <w:t xml:space="preserve"> участвуют исключительно организации с основным видом экономической деятельности 65.21 "Финансовый лизинг".</w:t>
      </w:r>
      <w:r w:rsidR="00AC5C24" w:rsidRPr="00972726">
        <w:rPr>
          <w:color w:val="000000"/>
          <w:sz w:val="24"/>
          <w:szCs w:val="24"/>
        </w:rPr>
        <w:t xml:space="preserve"> Однако для анализа интересны именно региональные лизингодатели. </w:t>
      </w:r>
      <w:r w:rsidR="0031312E" w:rsidRPr="00972726">
        <w:rPr>
          <w:color w:val="000000"/>
          <w:sz w:val="24"/>
          <w:szCs w:val="24"/>
        </w:rPr>
        <w:t>Из них предприятий, предоставивших финансовую отчетность в текущем (2016</w:t>
      </w:r>
      <w:r w:rsidR="001F2C59" w:rsidRPr="00972726">
        <w:rPr>
          <w:color w:val="000000"/>
          <w:sz w:val="24"/>
          <w:szCs w:val="24"/>
        </w:rPr>
        <w:t>)</w:t>
      </w:r>
      <w:r w:rsidR="0031312E" w:rsidRPr="00972726">
        <w:rPr>
          <w:color w:val="000000"/>
          <w:sz w:val="24"/>
          <w:szCs w:val="24"/>
        </w:rPr>
        <w:t xml:space="preserve"> году, было три: ООО «</w:t>
      </w:r>
      <w:r w:rsidR="001F2C59" w:rsidRPr="00972726">
        <w:rPr>
          <w:color w:val="000000"/>
          <w:sz w:val="24"/>
          <w:szCs w:val="24"/>
        </w:rPr>
        <w:t>ФОРТ</w:t>
      </w:r>
      <w:r w:rsidR="0031312E" w:rsidRPr="00972726">
        <w:rPr>
          <w:color w:val="000000"/>
          <w:sz w:val="24"/>
          <w:szCs w:val="24"/>
        </w:rPr>
        <w:t xml:space="preserve"> Лизинг», ООО «Лизинговая компания «Созидание», ООО «</w:t>
      </w:r>
      <w:proofErr w:type="spellStart"/>
      <w:r w:rsidR="0031312E" w:rsidRPr="00972726">
        <w:rPr>
          <w:color w:val="000000"/>
          <w:sz w:val="24"/>
          <w:szCs w:val="24"/>
        </w:rPr>
        <w:t>Промлизинг</w:t>
      </w:r>
      <w:proofErr w:type="spellEnd"/>
      <w:r w:rsidR="0031312E" w:rsidRPr="00972726">
        <w:rPr>
          <w:color w:val="000000"/>
          <w:sz w:val="24"/>
          <w:szCs w:val="24"/>
        </w:rPr>
        <w:t>».</w:t>
      </w:r>
      <w:r w:rsidR="003B2508" w:rsidRPr="00972726">
        <w:rPr>
          <w:color w:val="000000"/>
          <w:sz w:val="24"/>
          <w:szCs w:val="24"/>
        </w:rPr>
        <w:t xml:space="preserve"> Все компании относятся к числу универсальных лизинговых компаний, специализирующихся на всех сегментах лизингового рынка. Характерной чертой таких предприятий является  мобильность и максимальная гибкость в работе. У них нет ограничений по предмету лизинга и по потенциальным клиентам</w:t>
      </w:r>
      <w:r w:rsidR="00B90649" w:rsidRPr="00972726">
        <w:rPr>
          <w:color w:val="000000"/>
          <w:sz w:val="24"/>
          <w:szCs w:val="24"/>
        </w:rPr>
        <w:t>-лизингополучателям. Таким образом, эти предприятия выполняют функцию инвестиционного посредника: происходит перераспределение финансовых ресурсов туда, где они необходимы, из сегментов, где наблюдается их переизбыток.</w:t>
      </w:r>
    </w:p>
    <w:p w:rsidR="00D624EB" w:rsidRPr="00972726" w:rsidRDefault="00246B36" w:rsidP="00972726">
      <w:pPr>
        <w:pStyle w:val="a5"/>
        <w:shd w:val="clear" w:color="auto" w:fill="auto"/>
        <w:spacing w:line="360" w:lineRule="auto"/>
        <w:ind w:firstLine="709"/>
        <w:jc w:val="both"/>
        <w:rPr>
          <w:color w:val="000000"/>
          <w:sz w:val="24"/>
          <w:szCs w:val="24"/>
        </w:rPr>
      </w:pPr>
      <w:r>
        <w:rPr>
          <w:color w:val="000000"/>
          <w:sz w:val="24"/>
          <w:szCs w:val="24"/>
        </w:rPr>
        <w:lastRenderedPageBreak/>
        <w:t>Диаграмма 2</w:t>
      </w:r>
      <w:r w:rsidR="00A761AC">
        <w:rPr>
          <w:color w:val="000000"/>
          <w:sz w:val="24"/>
          <w:szCs w:val="24"/>
        </w:rPr>
        <w:t xml:space="preserve"> – Распределение лизинговых компаний РМЭ по  объему, 2016</w:t>
      </w:r>
    </w:p>
    <w:p w:rsidR="00D624EB" w:rsidRPr="00A761AC" w:rsidRDefault="00D624EB" w:rsidP="00A761AC">
      <w:pPr>
        <w:pStyle w:val="a5"/>
        <w:shd w:val="clear" w:color="auto" w:fill="auto"/>
        <w:spacing w:line="360" w:lineRule="auto"/>
        <w:ind w:firstLine="709"/>
        <w:jc w:val="both"/>
        <w:rPr>
          <w:color w:val="000000"/>
          <w:sz w:val="24"/>
          <w:szCs w:val="24"/>
        </w:rPr>
      </w:pPr>
      <w:r w:rsidRPr="00A761AC">
        <w:rPr>
          <w:color w:val="000000"/>
          <w:sz w:val="24"/>
          <w:szCs w:val="24"/>
        </w:rPr>
        <w:drawing>
          <wp:inline distT="0" distB="0" distL="0" distR="0">
            <wp:extent cx="5940425" cy="3304540"/>
            <wp:effectExtent l="19050" t="0" r="3175" b="0"/>
            <wp:docPr id="1" name="Рисунок 0" descr="лизинг рмэ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зинг рмэ 2016.png"/>
                    <pic:cNvPicPr/>
                  </pic:nvPicPr>
                  <pic:blipFill>
                    <a:blip r:embed="rId8" cstate="print"/>
                    <a:stretch>
                      <a:fillRect/>
                    </a:stretch>
                  </pic:blipFill>
                  <pic:spPr>
                    <a:xfrm>
                      <a:off x="0" y="0"/>
                      <a:ext cx="5940425" cy="3304540"/>
                    </a:xfrm>
                    <a:prstGeom prst="rect">
                      <a:avLst/>
                    </a:prstGeom>
                  </pic:spPr>
                </pic:pic>
              </a:graphicData>
            </a:graphic>
          </wp:inline>
        </w:drawing>
      </w:r>
    </w:p>
    <w:p w:rsidR="00B7703C" w:rsidRPr="00A761AC" w:rsidRDefault="00B7703C" w:rsidP="00A761AC">
      <w:pPr>
        <w:pStyle w:val="a5"/>
        <w:shd w:val="clear" w:color="auto" w:fill="auto"/>
        <w:spacing w:line="360" w:lineRule="auto"/>
        <w:ind w:firstLine="709"/>
        <w:jc w:val="both"/>
        <w:rPr>
          <w:color w:val="000000"/>
          <w:sz w:val="24"/>
          <w:szCs w:val="24"/>
        </w:rPr>
      </w:pPr>
      <w:r w:rsidRPr="00A761AC">
        <w:rPr>
          <w:color w:val="000000"/>
          <w:sz w:val="24"/>
          <w:szCs w:val="24"/>
        </w:rPr>
        <w:t>Договора финансового лизинга распределились соответственно: ООО «ФОРТ Лизинг» - 29147 тыс</w:t>
      </w:r>
      <w:proofErr w:type="gramStart"/>
      <w:r w:rsidRPr="00A761AC">
        <w:rPr>
          <w:color w:val="000000"/>
          <w:sz w:val="24"/>
          <w:szCs w:val="24"/>
        </w:rPr>
        <w:t>.р</w:t>
      </w:r>
      <w:proofErr w:type="gramEnd"/>
      <w:r w:rsidRPr="00A761AC">
        <w:rPr>
          <w:color w:val="000000"/>
          <w:sz w:val="24"/>
          <w:szCs w:val="24"/>
        </w:rPr>
        <w:t>уб., ООО «Лизинговая компания «Созидание» - 21061 тыс.руб., ООО «</w:t>
      </w:r>
      <w:proofErr w:type="spellStart"/>
      <w:r w:rsidRPr="00A761AC">
        <w:rPr>
          <w:color w:val="000000"/>
          <w:sz w:val="24"/>
          <w:szCs w:val="24"/>
        </w:rPr>
        <w:t>Промлизинг</w:t>
      </w:r>
      <w:proofErr w:type="spellEnd"/>
      <w:r w:rsidRPr="00A761AC">
        <w:rPr>
          <w:color w:val="000000"/>
          <w:sz w:val="24"/>
          <w:szCs w:val="24"/>
        </w:rPr>
        <w:t>» - 70755 тыс.руб. Доля последней компании составляет 58%</w:t>
      </w:r>
      <w:r w:rsidR="00624F86" w:rsidRPr="00A761AC">
        <w:rPr>
          <w:color w:val="000000"/>
          <w:sz w:val="24"/>
          <w:szCs w:val="24"/>
        </w:rPr>
        <w:t xml:space="preserve"> всего </w:t>
      </w:r>
      <w:r w:rsidR="00AE7E60" w:rsidRPr="00A761AC">
        <w:rPr>
          <w:color w:val="000000"/>
          <w:sz w:val="24"/>
          <w:szCs w:val="24"/>
        </w:rPr>
        <w:t>лизингового рынка Республики Марий Эл</w:t>
      </w:r>
      <w:r w:rsidR="00624F86" w:rsidRPr="00A761AC">
        <w:rPr>
          <w:color w:val="000000"/>
          <w:sz w:val="24"/>
          <w:szCs w:val="24"/>
        </w:rPr>
        <w:t>.</w:t>
      </w:r>
      <w:r w:rsidR="005F5307" w:rsidRPr="00A761AC">
        <w:rPr>
          <w:color w:val="000000"/>
          <w:sz w:val="24"/>
          <w:szCs w:val="24"/>
        </w:rPr>
        <w:t xml:space="preserve"> Следует отметить, только эта компания предоставляла услуги по приобретению недвижимости путем инструмента лизинга.</w:t>
      </w:r>
    </w:p>
    <w:p w:rsidR="00D624EB" w:rsidRPr="00A761AC" w:rsidRDefault="0031312E" w:rsidP="00A761AC">
      <w:pPr>
        <w:pStyle w:val="a5"/>
        <w:shd w:val="clear" w:color="auto" w:fill="auto"/>
        <w:spacing w:line="360" w:lineRule="auto"/>
        <w:ind w:firstLine="709"/>
        <w:jc w:val="both"/>
        <w:rPr>
          <w:color w:val="000000"/>
          <w:sz w:val="24"/>
          <w:szCs w:val="24"/>
        </w:rPr>
      </w:pPr>
      <w:r w:rsidRPr="00A761AC">
        <w:rPr>
          <w:color w:val="000000"/>
          <w:sz w:val="24"/>
          <w:szCs w:val="24"/>
        </w:rPr>
        <w:t xml:space="preserve">  </w:t>
      </w:r>
      <w:r w:rsidR="00A761AC">
        <w:rPr>
          <w:color w:val="000000"/>
          <w:sz w:val="24"/>
          <w:szCs w:val="24"/>
        </w:rPr>
        <w:t>Диагр</w:t>
      </w:r>
      <w:r w:rsidR="007540D8">
        <w:rPr>
          <w:color w:val="000000"/>
          <w:sz w:val="24"/>
          <w:szCs w:val="24"/>
        </w:rPr>
        <w:t xml:space="preserve">амма </w:t>
      </w:r>
      <w:r w:rsidR="007540D8" w:rsidRPr="007540D8">
        <w:rPr>
          <w:color w:val="000000"/>
          <w:sz w:val="24"/>
          <w:szCs w:val="24"/>
        </w:rPr>
        <w:t>3</w:t>
      </w:r>
      <w:r w:rsidR="00A761AC">
        <w:rPr>
          <w:color w:val="000000"/>
          <w:sz w:val="24"/>
          <w:szCs w:val="24"/>
        </w:rPr>
        <w:t xml:space="preserve"> – Распределение договоров финансового лизинга по отраслям в РМЭ, 2016</w:t>
      </w:r>
    </w:p>
    <w:p w:rsidR="00D624EB" w:rsidRPr="00A761AC" w:rsidRDefault="00B7703C" w:rsidP="00A761AC">
      <w:pPr>
        <w:pStyle w:val="a5"/>
        <w:shd w:val="clear" w:color="auto" w:fill="auto"/>
        <w:spacing w:line="360" w:lineRule="auto"/>
        <w:ind w:firstLine="709"/>
        <w:jc w:val="both"/>
        <w:rPr>
          <w:color w:val="000000"/>
          <w:sz w:val="24"/>
          <w:szCs w:val="24"/>
        </w:rPr>
      </w:pPr>
      <w:r w:rsidRPr="00A761AC">
        <w:rPr>
          <w:color w:val="000000"/>
          <w:sz w:val="24"/>
          <w:szCs w:val="24"/>
        </w:rPr>
        <w:drawing>
          <wp:inline distT="0" distB="0" distL="0" distR="0">
            <wp:extent cx="5945457" cy="3519577"/>
            <wp:effectExtent l="19050" t="0" r="17193" b="4673"/>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3354" w:rsidRPr="00A761AC" w:rsidRDefault="00513354" w:rsidP="00A761AC">
      <w:pPr>
        <w:pStyle w:val="a5"/>
        <w:shd w:val="clear" w:color="auto" w:fill="auto"/>
        <w:spacing w:line="360" w:lineRule="auto"/>
        <w:ind w:firstLine="709"/>
        <w:jc w:val="both"/>
        <w:rPr>
          <w:color w:val="000000"/>
          <w:sz w:val="24"/>
          <w:szCs w:val="24"/>
        </w:rPr>
      </w:pPr>
      <w:r w:rsidRPr="00A761AC">
        <w:rPr>
          <w:color w:val="000000"/>
          <w:sz w:val="24"/>
          <w:szCs w:val="24"/>
        </w:rPr>
        <w:lastRenderedPageBreak/>
        <w:t>Договора финансового лизинга по отраслевой специфике распределились соответствующим образом: обрабатывающие производства – 30%, строительство – 27%, финансовая деятельность – 17%, оптовая и розничная торговля – 12%, остальные – менее 6% на отрасль.</w:t>
      </w:r>
      <w:r w:rsidR="00AE7E60" w:rsidRPr="00A761AC">
        <w:rPr>
          <w:color w:val="000000"/>
          <w:sz w:val="24"/>
          <w:szCs w:val="24"/>
        </w:rPr>
        <w:t xml:space="preserve"> Основной особенностью «Лизинговой компании «Созидание» является то, что она оказывала услуги по приобретению имущества в лизинг исключительно компаниям двух отраслей: «производство и распределение электроэнергии, газа и воды» и «финансовая деятельность». Две другие компании работали преимущественно в таких отраслях как «строительство», «обрабатывающие производства», «сельское хозяйство» и других.</w:t>
      </w:r>
    </w:p>
    <w:p w:rsidR="00AC5C24" w:rsidRPr="00A761AC" w:rsidRDefault="00AC5C24" w:rsidP="00A761AC">
      <w:pPr>
        <w:pStyle w:val="a5"/>
        <w:shd w:val="clear" w:color="auto" w:fill="auto"/>
        <w:spacing w:line="360" w:lineRule="auto"/>
        <w:ind w:firstLine="709"/>
        <w:jc w:val="both"/>
        <w:rPr>
          <w:color w:val="000000"/>
          <w:sz w:val="24"/>
          <w:szCs w:val="24"/>
        </w:rPr>
      </w:pPr>
      <w:r w:rsidRPr="00A761AC">
        <w:rPr>
          <w:color w:val="000000"/>
          <w:sz w:val="24"/>
          <w:szCs w:val="24"/>
        </w:rPr>
        <w:t>Сегодня в регионе работают также  лизинговых компании федерального уровня, в том числе крупнейшие представители российского лизингового рынка («ВЭБ Лизинг», «ВТБ Лизинг», «</w:t>
      </w:r>
      <w:proofErr w:type="spellStart"/>
      <w:r w:rsidRPr="00A761AC">
        <w:rPr>
          <w:color w:val="000000"/>
          <w:sz w:val="24"/>
          <w:szCs w:val="24"/>
        </w:rPr>
        <w:t>Европлан</w:t>
      </w:r>
      <w:proofErr w:type="spellEnd"/>
      <w:r w:rsidRPr="00A761AC">
        <w:rPr>
          <w:color w:val="000000"/>
          <w:sz w:val="24"/>
          <w:szCs w:val="24"/>
        </w:rPr>
        <w:t xml:space="preserve">», «ОТП банк»). Как видно из названия, это лизинговые компании с развитой филиальной сетью, созданные для работы в регионе, и так называемые лизинговые компании, созданные при банках, использующие филиальную сеть материнского банка. </w:t>
      </w:r>
    </w:p>
    <w:p w:rsidR="003A1E66" w:rsidRDefault="000B6F72" w:rsidP="006E50C9">
      <w:pPr>
        <w:pStyle w:val="a5"/>
        <w:shd w:val="clear" w:color="auto" w:fill="auto"/>
        <w:spacing w:line="360" w:lineRule="auto"/>
        <w:ind w:firstLine="709"/>
        <w:jc w:val="both"/>
        <w:rPr>
          <w:color w:val="000000"/>
          <w:sz w:val="24"/>
          <w:szCs w:val="24"/>
        </w:rPr>
      </w:pPr>
      <w:r w:rsidRPr="000B6F72">
        <w:rPr>
          <w:color w:val="000000"/>
          <w:sz w:val="24"/>
          <w:szCs w:val="24"/>
        </w:rPr>
        <w:t xml:space="preserve">На фоне негативных макроэкономических тенденций </w:t>
      </w:r>
      <w:r w:rsidR="003A1E66">
        <w:rPr>
          <w:color w:val="000000"/>
          <w:sz w:val="24"/>
          <w:szCs w:val="24"/>
        </w:rPr>
        <w:t xml:space="preserve">2014-2016 годов </w:t>
      </w:r>
      <w:r w:rsidRPr="000B6F72">
        <w:rPr>
          <w:color w:val="000000"/>
          <w:sz w:val="24"/>
          <w:szCs w:val="24"/>
        </w:rPr>
        <w:t>рынок лизинга находится в стадии стагнации в связи с низким инвестиционным спросом со стороны крупнейших клиентов, сворачиванием ряда инвестиционных проектов на фоне удорожания заёмных средств, роста долговой нагрузки предприятий. </w:t>
      </w:r>
      <w:r w:rsidR="007540D8" w:rsidRPr="007540D8">
        <w:rPr>
          <w:color w:val="000000"/>
          <w:sz w:val="24"/>
          <w:szCs w:val="24"/>
        </w:rPr>
        <w:t xml:space="preserve">[1]. </w:t>
      </w:r>
      <w:proofErr w:type="gramStart"/>
      <w:r w:rsidR="003A1E66">
        <w:rPr>
          <w:color w:val="000000"/>
          <w:sz w:val="24"/>
          <w:szCs w:val="24"/>
        </w:rPr>
        <w:t>Однако</w:t>
      </w:r>
      <w:proofErr w:type="gramEnd"/>
      <w:r w:rsidR="003A1E66">
        <w:rPr>
          <w:color w:val="000000"/>
          <w:sz w:val="24"/>
          <w:szCs w:val="24"/>
        </w:rPr>
        <w:t xml:space="preserve"> несмотря на отрицательное влияние ф</w:t>
      </w:r>
      <w:r w:rsidRPr="000B6F72">
        <w:rPr>
          <w:color w:val="000000"/>
          <w:sz w:val="24"/>
          <w:szCs w:val="24"/>
        </w:rPr>
        <w:t>инансовая аренда (лизинг) является важным источником долгосрочного и среднесрочного финансирования для предприятий</w:t>
      </w:r>
      <w:r>
        <w:rPr>
          <w:color w:val="000000"/>
          <w:sz w:val="24"/>
          <w:szCs w:val="24"/>
        </w:rPr>
        <w:t xml:space="preserve">, </w:t>
      </w:r>
      <w:r w:rsidR="003A1E66">
        <w:rPr>
          <w:color w:val="000000"/>
          <w:sz w:val="24"/>
          <w:szCs w:val="24"/>
        </w:rPr>
        <w:t>также</w:t>
      </w:r>
      <w:r>
        <w:rPr>
          <w:color w:val="000000"/>
          <w:sz w:val="24"/>
          <w:szCs w:val="24"/>
        </w:rPr>
        <w:t xml:space="preserve"> используется для обновления производственных фондов в Республике Марий Эл.</w:t>
      </w:r>
    </w:p>
    <w:p w:rsidR="00246B36" w:rsidRPr="006E50C9" w:rsidRDefault="00246B36" w:rsidP="006E50C9">
      <w:pPr>
        <w:pStyle w:val="a5"/>
        <w:shd w:val="clear" w:color="auto" w:fill="auto"/>
        <w:spacing w:line="360" w:lineRule="auto"/>
        <w:ind w:firstLine="709"/>
        <w:jc w:val="both"/>
        <w:rPr>
          <w:color w:val="000000"/>
          <w:sz w:val="24"/>
          <w:szCs w:val="24"/>
        </w:rPr>
      </w:pPr>
    </w:p>
    <w:p w:rsidR="003A1E66" w:rsidRDefault="00895239" w:rsidP="003A1E66">
      <w:pPr>
        <w:pStyle w:val="a5"/>
        <w:shd w:val="clear" w:color="auto" w:fill="auto"/>
        <w:spacing w:line="360" w:lineRule="auto"/>
        <w:ind w:firstLine="709"/>
        <w:jc w:val="center"/>
        <w:rPr>
          <w:color w:val="000000"/>
          <w:sz w:val="24"/>
          <w:szCs w:val="24"/>
        </w:rPr>
      </w:pPr>
      <w:r>
        <w:rPr>
          <w:color w:val="000000"/>
          <w:sz w:val="24"/>
          <w:szCs w:val="24"/>
        </w:rPr>
        <w:t>Список использованных источников</w:t>
      </w:r>
    </w:p>
    <w:p w:rsidR="003A1E66" w:rsidRDefault="003A1E66" w:rsidP="003A1E66">
      <w:pPr>
        <w:pStyle w:val="a5"/>
        <w:shd w:val="clear" w:color="auto" w:fill="auto"/>
        <w:spacing w:line="360" w:lineRule="auto"/>
        <w:ind w:firstLine="709"/>
        <w:jc w:val="both"/>
      </w:pPr>
      <w:proofErr w:type="spellStart"/>
      <w:r w:rsidRPr="003A1E66">
        <w:rPr>
          <w:i/>
          <w:color w:val="000000" w:themeColor="text1"/>
          <w:sz w:val="24"/>
          <w:szCs w:val="24"/>
        </w:rPr>
        <w:t>Берегатнова</w:t>
      </w:r>
      <w:proofErr w:type="spellEnd"/>
      <w:r w:rsidRPr="003A1E66">
        <w:rPr>
          <w:i/>
          <w:color w:val="000000" w:themeColor="text1"/>
          <w:sz w:val="24"/>
          <w:szCs w:val="24"/>
        </w:rPr>
        <w:t xml:space="preserve"> Е.В. </w:t>
      </w:r>
      <w:r w:rsidRPr="003A1E66">
        <w:rPr>
          <w:color w:val="000000" w:themeColor="text1"/>
          <w:sz w:val="24"/>
          <w:szCs w:val="24"/>
        </w:rPr>
        <w:t xml:space="preserve">Рынок лизинга РФ: состояние, перспективы / Е.В. </w:t>
      </w:r>
      <w:proofErr w:type="spellStart"/>
      <w:r w:rsidRPr="003A1E66">
        <w:rPr>
          <w:color w:val="000000" w:themeColor="text1"/>
          <w:sz w:val="24"/>
          <w:szCs w:val="24"/>
        </w:rPr>
        <w:t>Берегатнова</w:t>
      </w:r>
      <w:proofErr w:type="spellEnd"/>
      <w:r w:rsidRPr="003A1E66">
        <w:rPr>
          <w:color w:val="000000" w:themeColor="text1"/>
          <w:sz w:val="24"/>
          <w:szCs w:val="24"/>
        </w:rPr>
        <w:t xml:space="preserve"> // Центр развития НИУ «ВШЭ» - </w:t>
      </w:r>
      <w:r w:rsidRPr="003A1E66">
        <w:rPr>
          <w:color w:val="000000" w:themeColor="text1"/>
          <w:sz w:val="24"/>
          <w:szCs w:val="24"/>
          <w:lang w:val="en-US"/>
        </w:rPr>
        <w:t>URL</w:t>
      </w:r>
      <w:r w:rsidRPr="003A1E66">
        <w:rPr>
          <w:color w:val="000000" w:themeColor="text1"/>
          <w:sz w:val="24"/>
          <w:szCs w:val="24"/>
        </w:rPr>
        <w:t xml:space="preserve">: </w:t>
      </w:r>
      <w:hyperlink r:id="rId10" w:history="1">
        <w:r w:rsidRPr="003A1E66">
          <w:rPr>
            <w:rStyle w:val="aa"/>
            <w:sz w:val="24"/>
            <w:szCs w:val="24"/>
            <w:lang w:val="en-US"/>
          </w:rPr>
          <w:t>https</w:t>
        </w:r>
        <w:r w:rsidRPr="003A1E66">
          <w:rPr>
            <w:rStyle w:val="aa"/>
            <w:sz w:val="24"/>
            <w:szCs w:val="24"/>
          </w:rPr>
          <w:t>://</w:t>
        </w:r>
        <w:proofErr w:type="spellStart"/>
        <w:r w:rsidRPr="003A1E66">
          <w:rPr>
            <w:rStyle w:val="aa"/>
            <w:sz w:val="24"/>
            <w:szCs w:val="24"/>
            <w:lang w:val="en-US"/>
          </w:rPr>
          <w:t>dcenter</w:t>
        </w:r>
        <w:proofErr w:type="spellEnd"/>
        <w:r w:rsidRPr="003A1E66">
          <w:rPr>
            <w:rStyle w:val="aa"/>
            <w:sz w:val="24"/>
            <w:szCs w:val="24"/>
          </w:rPr>
          <w:t>.</w:t>
        </w:r>
        <w:proofErr w:type="spellStart"/>
        <w:r w:rsidRPr="003A1E66">
          <w:rPr>
            <w:rStyle w:val="aa"/>
            <w:sz w:val="24"/>
            <w:szCs w:val="24"/>
            <w:lang w:val="en-US"/>
          </w:rPr>
          <w:t>hse</w:t>
        </w:r>
        <w:proofErr w:type="spellEnd"/>
        <w:r w:rsidRPr="003A1E66">
          <w:rPr>
            <w:rStyle w:val="aa"/>
            <w:sz w:val="24"/>
            <w:szCs w:val="24"/>
          </w:rPr>
          <w:t>.</w:t>
        </w:r>
        <w:proofErr w:type="spellStart"/>
        <w:r w:rsidRPr="003A1E66">
          <w:rPr>
            <w:rStyle w:val="aa"/>
            <w:sz w:val="24"/>
            <w:szCs w:val="24"/>
            <w:lang w:val="en-US"/>
          </w:rPr>
          <w:t>ru</w:t>
        </w:r>
        <w:proofErr w:type="spellEnd"/>
        <w:r w:rsidRPr="003A1E66">
          <w:rPr>
            <w:rStyle w:val="aa"/>
            <w:sz w:val="24"/>
            <w:szCs w:val="24"/>
          </w:rPr>
          <w:t>/</w:t>
        </w:r>
        <w:r w:rsidRPr="003A1E66">
          <w:rPr>
            <w:rStyle w:val="aa"/>
            <w:sz w:val="24"/>
            <w:szCs w:val="24"/>
            <w:lang w:val="en-US"/>
          </w:rPr>
          <w:t>data</w:t>
        </w:r>
        <w:r w:rsidRPr="003A1E66">
          <w:rPr>
            <w:rStyle w:val="aa"/>
            <w:sz w:val="24"/>
            <w:szCs w:val="24"/>
          </w:rPr>
          <w:t>/2017/01/13/1115379811/Рынок%20лизинга%20РФ%202016.</w:t>
        </w:r>
        <w:proofErr w:type="spellStart"/>
        <w:r w:rsidRPr="003A1E66">
          <w:rPr>
            <w:rStyle w:val="aa"/>
            <w:sz w:val="24"/>
            <w:szCs w:val="24"/>
            <w:lang w:val="en-US"/>
          </w:rPr>
          <w:t>pdf</w:t>
        </w:r>
        <w:proofErr w:type="spellEnd"/>
      </w:hyperlink>
    </w:p>
    <w:p w:rsidR="003A1E66" w:rsidRDefault="003A1E66" w:rsidP="003A1E66">
      <w:pPr>
        <w:pStyle w:val="a5"/>
        <w:shd w:val="clear" w:color="auto" w:fill="auto"/>
        <w:spacing w:line="360" w:lineRule="auto"/>
        <w:ind w:firstLine="709"/>
        <w:jc w:val="both"/>
        <w:rPr>
          <w:color w:val="000000" w:themeColor="text1"/>
          <w:sz w:val="24"/>
          <w:szCs w:val="24"/>
        </w:rPr>
      </w:pPr>
      <w:proofErr w:type="spellStart"/>
      <w:r w:rsidRPr="003A1E66">
        <w:rPr>
          <w:color w:val="000000" w:themeColor="text1"/>
          <w:sz w:val="24"/>
          <w:szCs w:val="24"/>
        </w:rPr>
        <w:t>Газман</w:t>
      </w:r>
      <w:proofErr w:type="spellEnd"/>
      <w:r w:rsidRPr="003A1E66">
        <w:rPr>
          <w:color w:val="000000" w:themeColor="text1"/>
          <w:sz w:val="24"/>
          <w:szCs w:val="24"/>
        </w:rPr>
        <w:t xml:space="preserve">, В.Д. Траектория структурных изменений на лизинговом рынке в России / В.Д. </w:t>
      </w:r>
      <w:proofErr w:type="spellStart"/>
      <w:r w:rsidRPr="003A1E66">
        <w:rPr>
          <w:color w:val="000000" w:themeColor="text1"/>
          <w:sz w:val="24"/>
          <w:szCs w:val="24"/>
        </w:rPr>
        <w:t>Газман</w:t>
      </w:r>
      <w:proofErr w:type="spellEnd"/>
      <w:r w:rsidRPr="003A1E66">
        <w:rPr>
          <w:color w:val="000000" w:themeColor="text1"/>
          <w:sz w:val="24"/>
          <w:szCs w:val="24"/>
        </w:rPr>
        <w:t xml:space="preserve"> // Финансовый бизнес – М.: </w:t>
      </w:r>
      <w:proofErr w:type="spellStart"/>
      <w:r w:rsidRPr="003A1E66">
        <w:rPr>
          <w:color w:val="000000" w:themeColor="text1"/>
          <w:sz w:val="24"/>
          <w:szCs w:val="24"/>
        </w:rPr>
        <w:t>Анкил</w:t>
      </w:r>
      <w:proofErr w:type="spellEnd"/>
      <w:r w:rsidRPr="003A1E66">
        <w:rPr>
          <w:color w:val="000000" w:themeColor="text1"/>
          <w:sz w:val="24"/>
          <w:szCs w:val="24"/>
        </w:rPr>
        <w:t>, 2016. – 5(184). – С. 3-10.</w:t>
      </w:r>
    </w:p>
    <w:p w:rsidR="003A1E66" w:rsidRDefault="003A1E66" w:rsidP="003A1E66">
      <w:pPr>
        <w:pStyle w:val="a5"/>
        <w:shd w:val="clear" w:color="auto" w:fill="auto"/>
        <w:spacing w:line="360" w:lineRule="auto"/>
        <w:ind w:firstLine="709"/>
        <w:jc w:val="both"/>
        <w:rPr>
          <w:color w:val="000000" w:themeColor="text1"/>
          <w:sz w:val="24"/>
          <w:szCs w:val="24"/>
        </w:rPr>
      </w:pPr>
      <w:r w:rsidRPr="002B1076">
        <w:rPr>
          <w:color w:val="000000" w:themeColor="text1"/>
          <w:sz w:val="24"/>
          <w:szCs w:val="24"/>
        </w:rPr>
        <w:t xml:space="preserve">Федеральная служба государственной статистики РФ [Электронный ресурс]. URL: </w:t>
      </w:r>
      <w:hyperlink r:id="rId11" w:history="1">
        <w:r w:rsidRPr="002B1076">
          <w:rPr>
            <w:color w:val="000000" w:themeColor="text1"/>
            <w:sz w:val="24"/>
            <w:szCs w:val="24"/>
          </w:rPr>
          <w:t>http://www.gks.ru/</w:t>
        </w:r>
      </w:hyperlink>
      <w:r>
        <w:rPr>
          <w:color w:val="000000" w:themeColor="text1"/>
          <w:sz w:val="24"/>
          <w:szCs w:val="24"/>
        </w:rPr>
        <w:t xml:space="preserve"> (дата обращения: 13.05.2018</w:t>
      </w:r>
      <w:r w:rsidRPr="002B1076">
        <w:rPr>
          <w:color w:val="000000" w:themeColor="text1"/>
          <w:sz w:val="24"/>
          <w:szCs w:val="24"/>
        </w:rPr>
        <w:t>).</w:t>
      </w:r>
    </w:p>
    <w:p w:rsidR="00246B36" w:rsidRDefault="00246B36" w:rsidP="003A1E66">
      <w:pPr>
        <w:pStyle w:val="a5"/>
        <w:shd w:val="clear" w:color="auto" w:fill="auto"/>
        <w:spacing w:line="360" w:lineRule="auto"/>
        <w:ind w:firstLine="709"/>
        <w:jc w:val="both"/>
        <w:rPr>
          <w:color w:val="000000" w:themeColor="text1"/>
          <w:sz w:val="24"/>
          <w:szCs w:val="24"/>
        </w:rPr>
      </w:pPr>
    </w:p>
    <w:p w:rsidR="003A1E66" w:rsidRPr="006E50C9" w:rsidRDefault="003A1E66" w:rsidP="003A1E66">
      <w:pPr>
        <w:pStyle w:val="a5"/>
        <w:shd w:val="clear" w:color="auto" w:fill="auto"/>
        <w:spacing w:line="360" w:lineRule="auto"/>
        <w:ind w:firstLine="709"/>
        <w:jc w:val="center"/>
        <w:rPr>
          <w:bCs/>
          <w:color w:val="333333"/>
          <w:sz w:val="24"/>
          <w:szCs w:val="24"/>
          <w:shd w:val="clear" w:color="auto" w:fill="FFFFFF"/>
        </w:rPr>
      </w:pPr>
      <w:r w:rsidRPr="006E50C9">
        <w:rPr>
          <w:bCs/>
          <w:color w:val="333333"/>
          <w:sz w:val="24"/>
          <w:szCs w:val="24"/>
          <w:shd w:val="clear" w:color="auto" w:fill="FFFFFF"/>
        </w:rPr>
        <w:t>Информация об авторе</w:t>
      </w:r>
    </w:p>
    <w:p w:rsidR="003A1E66" w:rsidRDefault="003A1E66" w:rsidP="003A1E66">
      <w:pPr>
        <w:pStyle w:val="a5"/>
        <w:shd w:val="clear" w:color="auto" w:fill="auto"/>
        <w:spacing w:line="360" w:lineRule="auto"/>
        <w:ind w:firstLine="709"/>
        <w:jc w:val="both"/>
        <w:rPr>
          <w:color w:val="000000" w:themeColor="text1"/>
          <w:sz w:val="24"/>
          <w:szCs w:val="24"/>
          <w:lang w:val="en-US"/>
        </w:rPr>
      </w:pPr>
      <w:r>
        <w:rPr>
          <w:color w:val="000000" w:themeColor="text1"/>
          <w:sz w:val="24"/>
          <w:szCs w:val="24"/>
        </w:rPr>
        <w:t>Плешанова</w:t>
      </w:r>
      <w:r w:rsidRPr="003A1E66">
        <w:rPr>
          <w:color w:val="000000" w:themeColor="text1"/>
          <w:sz w:val="24"/>
          <w:szCs w:val="24"/>
        </w:rPr>
        <w:t xml:space="preserve"> Дания Андреевна</w:t>
      </w:r>
      <w:r>
        <w:rPr>
          <w:color w:val="000000" w:themeColor="text1"/>
          <w:sz w:val="24"/>
          <w:szCs w:val="24"/>
        </w:rPr>
        <w:t xml:space="preserve"> (Россия, Йошкар-Ола)</w:t>
      </w:r>
      <w:r w:rsidRPr="003A1E66">
        <w:rPr>
          <w:color w:val="000000" w:themeColor="text1"/>
          <w:sz w:val="24"/>
          <w:szCs w:val="24"/>
        </w:rPr>
        <w:t xml:space="preserve"> – </w:t>
      </w:r>
      <w:r>
        <w:rPr>
          <w:color w:val="000000" w:themeColor="text1"/>
          <w:sz w:val="24"/>
          <w:szCs w:val="24"/>
        </w:rPr>
        <w:t>аспирант кафедры Управления и права</w:t>
      </w:r>
      <w:r w:rsidRPr="003A1E66">
        <w:rPr>
          <w:color w:val="000000" w:themeColor="text1"/>
          <w:sz w:val="24"/>
          <w:szCs w:val="24"/>
        </w:rPr>
        <w:t>, Поволжский Государственный Технологический Университет.</w:t>
      </w:r>
      <w:r>
        <w:rPr>
          <w:color w:val="000000" w:themeColor="text1"/>
          <w:sz w:val="24"/>
          <w:szCs w:val="24"/>
        </w:rPr>
        <w:t xml:space="preserve"> (</w:t>
      </w:r>
      <w:r w:rsidRPr="003A1E66">
        <w:rPr>
          <w:color w:val="000000" w:themeColor="text1"/>
          <w:sz w:val="24"/>
          <w:szCs w:val="24"/>
        </w:rPr>
        <w:t>Российская Федерация, 424000,  Марий Эл,  г</w:t>
      </w:r>
      <w:proofErr w:type="gramStart"/>
      <w:r w:rsidRPr="003A1E66">
        <w:rPr>
          <w:color w:val="000000" w:themeColor="text1"/>
          <w:sz w:val="24"/>
          <w:szCs w:val="24"/>
        </w:rPr>
        <w:t>.Й</w:t>
      </w:r>
      <w:proofErr w:type="gramEnd"/>
      <w:r w:rsidRPr="003A1E66">
        <w:rPr>
          <w:color w:val="000000" w:themeColor="text1"/>
          <w:sz w:val="24"/>
          <w:szCs w:val="24"/>
        </w:rPr>
        <w:t>ошкар-Ола, пл.Ленина2</w:t>
      </w:r>
      <w:r>
        <w:rPr>
          <w:color w:val="000000" w:themeColor="text1"/>
          <w:sz w:val="24"/>
          <w:szCs w:val="24"/>
        </w:rPr>
        <w:t xml:space="preserve">, </w:t>
      </w:r>
      <w:proofErr w:type="spellStart"/>
      <w:r w:rsidRPr="003A1E66">
        <w:rPr>
          <w:color w:val="000000" w:themeColor="text1"/>
          <w:sz w:val="24"/>
          <w:szCs w:val="24"/>
        </w:rPr>
        <w:t>E-mail</w:t>
      </w:r>
      <w:proofErr w:type="spellEnd"/>
      <w:r w:rsidRPr="003A1E66">
        <w:rPr>
          <w:color w:val="000000" w:themeColor="text1"/>
          <w:sz w:val="24"/>
          <w:szCs w:val="24"/>
        </w:rPr>
        <w:t xml:space="preserve">: </w:t>
      </w:r>
      <w:hyperlink r:id="rId12" w:history="1">
        <w:r w:rsidR="006E50C9" w:rsidRPr="00387D67">
          <w:rPr>
            <w:rStyle w:val="aa"/>
            <w:sz w:val="24"/>
            <w:szCs w:val="24"/>
          </w:rPr>
          <w:t>fup@volgatech.net</w:t>
        </w:r>
      </w:hyperlink>
    </w:p>
    <w:p w:rsidR="006E50C9" w:rsidRPr="006E50C9" w:rsidRDefault="006E50C9" w:rsidP="003A1E66">
      <w:pPr>
        <w:pStyle w:val="a5"/>
        <w:shd w:val="clear" w:color="auto" w:fill="auto"/>
        <w:spacing w:line="360" w:lineRule="auto"/>
        <w:ind w:firstLine="709"/>
        <w:jc w:val="both"/>
        <w:rPr>
          <w:color w:val="000000" w:themeColor="text1"/>
          <w:sz w:val="24"/>
          <w:szCs w:val="24"/>
          <w:lang w:val="en-US"/>
        </w:rPr>
      </w:pPr>
    </w:p>
    <w:p w:rsidR="003A1E66" w:rsidRDefault="003A1E66" w:rsidP="006E50C9">
      <w:pPr>
        <w:pStyle w:val="a5"/>
        <w:shd w:val="clear" w:color="auto" w:fill="auto"/>
        <w:spacing w:line="360" w:lineRule="auto"/>
        <w:ind w:firstLine="709"/>
        <w:jc w:val="right"/>
        <w:rPr>
          <w:color w:val="000000" w:themeColor="text1"/>
          <w:sz w:val="24"/>
          <w:szCs w:val="24"/>
          <w:lang w:val="en-US"/>
        </w:rPr>
      </w:pPr>
      <w:r w:rsidRPr="003A1E66">
        <w:rPr>
          <w:color w:val="000000" w:themeColor="text1"/>
          <w:sz w:val="24"/>
          <w:szCs w:val="24"/>
        </w:rPr>
        <w:t>.</w:t>
      </w:r>
      <w:proofErr w:type="spellStart"/>
      <w:r w:rsidR="006E50C9">
        <w:rPr>
          <w:color w:val="000000" w:themeColor="text1"/>
          <w:sz w:val="24"/>
          <w:szCs w:val="24"/>
          <w:lang w:val="en-US"/>
        </w:rPr>
        <w:t>Pleshanova</w:t>
      </w:r>
      <w:proofErr w:type="spellEnd"/>
      <w:r w:rsidR="006E50C9">
        <w:rPr>
          <w:color w:val="000000" w:themeColor="text1"/>
          <w:sz w:val="24"/>
          <w:szCs w:val="24"/>
          <w:lang w:val="en-US"/>
        </w:rPr>
        <w:t xml:space="preserve"> D.A.</w:t>
      </w:r>
    </w:p>
    <w:p w:rsidR="006E50C9" w:rsidRDefault="006E50C9" w:rsidP="006E50C9">
      <w:pPr>
        <w:pStyle w:val="a5"/>
        <w:shd w:val="clear" w:color="auto" w:fill="auto"/>
        <w:spacing w:line="360" w:lineRule="auto"/>
        <w:ind w:firstLine="709"/>
        <w:jc w:val="center"/>
        <w:rPr>
          <w:lang w:val="en-US"/>
        </w:rPr>
      </w:pPr>
      <w:r w:rsidRPr="006E50C9">
        <w:rPr>
          <w:lang w:val="en-US"/>
        </w:rPr>
        <w:t>T</w:t>
      </w:r>
      <w:r>
        <w:rPr>
          <w:lang w:val="en-US"/>
        </w:rPr>
        <w:t>HE MONITORING OF COMPANIES THAT WORKING IN THE FIELD OF FINANCIAL LEASEING IN THE REPUBLIC OF MARY EL</w:t>
      </w:r>
    </w:p>
    <w:p w:rsidR="007540D8" w:rsidRDefault="007540D8" w:rsidP="006E50C9">
      <w:pPr>
        <w:pStyle w:val="a5"/>
        <w:shd w:val="clear" w:color="auto" w:fill="auto"/>
        <w:spacing w:line="360" w:lineRule="auto"/>
        <w:ind w:firstLine="709"/>
        <w:jc w:val="center"/>
        <w:rPr>
          <w:lang w:val="en-US"/>
        </w:rPr>
      </w:pPr>
    </w:p>
    <w:p w:rsidR="006E50C9" w:rsidRDefault="006E50C9" w:rsidP="006E50C9">
      <w:pPr>
        <w:pStyle w:val="a5"/>
        <w:shd w:val="clear" w:color="auto" w:fill="auto"/>
        <w:spacing w:line="360" w:lineRule="auto"/>
        <w:ind w:firstLine="709"/>
        <w:jc w:val="both"/>
        <w:rPr>
          <w:i/>
        </w:rPr>
      </w:pPr>
      <w:r w:rsidRPr="006E50C9">
        <w:rPr>
          <w:i/>
          <w:lang w:val="en-US"/>
        </w:rPr>
        <w:t xml:space="preserve">The article deals with the problems of leasing market development in the region. Methodical approaches to the study of the leasing market in the regions are considered, the monitoring of the leasing market in the region is carried out. The saturation of the market with leasing services and the degree of development of the market by leasing organizations </w:t>
      </w:r>
      <w:proofErr w:type="gramStart"/>
      <w:r w:rsidRPr="006E50C9">
        <w:rPr>
          <w:i/>
          <w:lang w:val="en-US"/>
        </w:rPr>
        <w:t>are</w:t>
      </w:r>
      <w:proofErr w:type="gramEnd"/>
      <w:r w:rsidRPr="006E50C9">
        <w:rPr>
          <w:i/>
          <w:lang w:val="en-US"/>
        </w:rPr>
        <w:t xml:space="preserve"> determined.</w:t>
      </w:r>
    </w:p>
    <w:p w:rsidR="00246B36" w:rsidRPr="00246B36" w:rsidRDefault="00246B36" w:rsidP="006E50C9">
      <w:pPr>
        <w:pStyle w:val="a5"/>
        <w:shd w:val="clear" w:color="auto" w:fill="auto"/>
        <w:spacing w:line="360" w:lineRule="auto"/>
        <w:ind w:firstLine="709"/>
        <w:jc w:val="both"/>
        <w:rPr>
          <w:i/>
        </w:rPr>
      </w:pPr>
    </w:p>
    <w:p w:rsidR="003A1E66" w:rsidRDefault="006E50C9" w:rsidP="003A1E66">
      <w:pPr>
        <w:pStyle w:val="a5"/>
        <w:shd w:val="clear" w:color="auto" w:fill="auto"/>
        <w:spacing w:line="360" w:lineRule="auto"/>
        <w:ind w:firstLine="709"/>
        <w:jc w:val="both"/>
        <w:rPr>
          <w:color w:val="000000"/>
          <w:sz w:val="24"/>
          <w:szCs w:val="24"/>
        </w:rPr>
      </w:pPr>
      <w:r>
        <w:rPr>
          <w:color w:val="000000"/>
          <w:sz w:val="24"/>
          <w:szCs w:val="24"/>
          <w:lang w:val="en-US"/>
        </w:rPr>
        <w:t>Key words</w:t>
      </w:r>
      <w:r w:rsidRPr="006E50C9">
        <w:rPr>
          <w:color w:val="000000"/>
          <w:sz w:val="24"/>
          <w:szCs w:val="24"/>
          <w:lang w:val="en-US"/>
        </w:rPr>
        <w:t>:</w:t>
      </w:r>
      <w:r>
        <w:rPr>
          <w:color w:val="000000"/>
          <w:sz w:val="24"/>
          <w:szCs w:val="24"/>
          <w:lang w:val="en-US"/>
        </w:rPr>
        <w:t xml:space="preserve"> lease, leasing service, credit, investments, financial leasing.</w:t>
      </w:r>
    </w:p>
    <w:p w:rsidR="00246B36" w:rsidRPr="00246B36" w:rsidRDefault="00246B36" w:rsidP="003A1E66">
      <w:pPr>
        <w:pStyle w:val="a5"/>
        <w:shd w:val="clear" w:color="auto" w:fill="auto"/>
        <w:spacing w:line="360" w:lineRule="auto"/>
        <w:ind w:firstLine="709"/>
        <w:jc w:val="both"/>
        <w:rPr>
          <w:color w:val="000000"/>
          <w:sz w:val="24"/>
          <w:szCs w:val="24"/>
        </w:rPr>
      </w:pPr>
    </w:p>
    <w:p w:rsidR="006E50C9" w:rsidRDefault="006E50C9" w:rsidP="00246B36">
      <w:pPr>
        <w:spacing w:after="0" w:line="360" w:lineRule="auto"/>
        <w:ind w:firstLine="709"/>
        <w:jc w:val="center"/>
        <w:rPr>
          <w:rFonts w:ascii="Times New Roman" w:hAnsi="Times New Roman" w:cs="Times New Roman"/>
          <w:b/>
          <w:i/>
          <w:sz w:val="24"/>
          <w:szCs w:val="24"/>
          <w:lang w:val="en-US"/>
        </w:rPr>
      </w:pPr>
      <w:r>
        <w:rPr>
          <w:rFonts w:ascii="Times New Roman" w:hAnsi="Times New Roman" w:cs="Times New Roman"/>
          <w:b/>
          <w:i/>
          <w:sz w:val="24"/>
          <w:szCs w:val="24"/>
          <w:lang w:val="en-US"/>
        </w:rPr>
        <w:t>REFERENCES</w:t>
      </w:r>
    </w:p>
    <w:p w:rsidR="00246B36" w:rsidRPr="00246B36" w:rsidRDefault="00246B36" w:rsidP="00246B36">
      <w:pPr>
        <w:spacing w:after="0" w:line="36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Beregatnova</w:t>
      </w:r>
      <w:proofErr w:type="spellEnd"/>
      <w:r>
        <w:rPr>
          <w:rFonts w:ascii="Times New Roman" w:hAnsi="Times New Roman" w:cs="Times New Roman"/>
          <w:sz w:val="24"/>
          <w:szCs w:val="24"/>
          <w:lang w:val="en-US"/>
        </w:rPr>
        <w:t xml:space="preserve">, E.V. </w:t>
      </w:r>
      <w:proofErr w:type="spellStart"/>
      <w:r>
        <w:rPr>
          <w:rFonts w:ascii="Times New Roman" w:hAnsi="Times New Roman" w:cs="Times New Roman"/>
          <w:sz w:val="24"/>
          <w:szCs w:val="24"/>
          <w:lang w:val="en-US"/>
        </w:rPr>
        <w:t>Rynok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lizinga</w:t>
      </w:r>
      <w:proofErr w:type="spellEnd"/>
      <w:r>
        <w:rPr>
          <w:rFonts w:ascii="Times New Roman" w:hAnsi="Times New Roman" w:cs="Times New Roman"/>
          <w:sz w:val="24"/>
          <w:szCs w:val="24"/>
          <w:lang w:val="en-US"/>
        </w:rPr>
        <w:t xml:space="preserve"> RF </w:t>
      </w:r>
      <w:proofErr w:type="spellStart"/>
      <w:r>
        <w:rPr>
          <w:rFonts w:ascii="Times New Roman" w:hAnsi="Times New Roman" w:cs="Times New Roman"/>
          <w:sz w:val="24"/>
          <w:szCs w:val="24"/>
          <w:lang w:val="en-US"/>
        </w:rPr>
        <w:t>sostoyanie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perspektivi</w:t>
      </w:r>
      <w:proofErr w:type="spellEnd"/>
      <w:r>
        <w:rPr>
          <w:rFonts w:ascii="Times New Roman" w:hAnsi="Times New Roman" w:cs="Times New Roman"/>
          <w:sz w:val="24"/>
          <w:szCs w:val="24"/>
          <w:lang w:val="en-US"/>
        </w:rPr>
        <w:t xml:space="preserve"> [</w:t>
      </w:r>
      <w:r w:rsidRPr="00246B36">
        <w:rPr>
          <w:rFonts w:ascii="Times New Roman" w:hAnsi="Times New Roman" w:cs="Times New Roman"/>
          <w:sz w:val="24"/>
          <w:szCs w:val="24"/>
          <w:lang w:val="en-US"/>
        </w:rPr>
        <w:t>The leasing market in Russia: status and prospects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Centr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razvitiya</w:t>
      </w:r>
      <w:proofErr w:type="spellEnd"/>
      <w:r>
        <w:rPr>
          <w:rFonts w:ascii="Times New Roman" w:hAnsi="Times New Roman" w:cs="Times New Roman"/>
          <w:sz w:val="24"/>
          <w:szCs w:val="24"/>
          <w:lang w:val="en-US"/>
        </w:rPr>
        <w:t xml:space="preserve"> NIU VSHE [D</w:t>
      </w:r>
      <w:r w:rsidRPr="00246B36">
        <w:rPr>
          <w:rFonts w:ascii="Times New Roman" w:hAnsi="Times New Roman" w:cs="Times New Roman"/>
          <w:sz w:val="24"/>
          <w:szCs w:val="24"/>
          <w:lang w:val="en-US"/>
        </w:rPr>
        <w:t>evelopment Center of NRU "HSE"</w:t>
      </w:r>
      <w:r>
        <w:rPr>
          <w:rFonts w:ascii="Times New Roman" w:hAnsi="Times New Roman" w:cs="Times New Roman"/>
          <w:sz w:val="24"/>
          <w:szCs w:val="24"/>
          <w:lang w:val="en-US"/>
        </w:rPr>
        <w:t>]</w:t>
      </w:r>
      <w:r w:rsidRPr="00246B36">
        <w:rPr>
          <w:rFonts w:ascii="Times New Roman" w:hAnsi="Times New Roman" w:cs="Times New Roman"/>
          <w:sz w:val="24"/>
          <w:szCs w:val="24"/>
          <w:lang w:val="en-US"/>
        </w:rPr>
        <w:t xml:space="preserve"> - URL: https://dcenter.hse.ru/data/2017/01/13/1115379811/Рынок%20лизинга%20РФ%202016.pdf</w:t>
      </w:r>
    </w:p>
    <w:p w:rsidR="00246B36" w:rsidRDefault="006E50C9" w:rsidP="00246B36">
      <w:pPr>
        <w:pStyle w:val="a5"/>
        <w:shd w:val="clear" w:color="auto" w:fill="auto"/>
        <w:spacing w:line="360" w:lineRule="auto"/>
        <w:ind w:firstLine="709"/>
        <w:jc w:val="both"/>
        <w:rPr>
          <w:color w:val="000000" w:themeColor="text1"/>
          <w:sz w:val="24"/>
          <w:szCs w:val="24"/>
          <w:lang w:val="en-US"/>
        </w:rPr>
      </w:pPr>
      <w:proofErr w:type="spellStart"/>
      <w:r w:rsidRPr="006F3264">
        <w:rPr>
          <w:color w:val="000000" w:themeColor="text1"/>
          <w:sz w:val="24"/>
          <w:szCs w:val="24"/>
          <w:lang w:val="en-US"/>
        </w:rPr>
        <w:t>Gazman</w:t>
      </w:r>
      <w:proofErr w:type="spellEnd"/>
      <w:r w:rsidRPr="006F3264">
        <w:rPr>
          <w:color w:val="000000" w:themeColor="text1"/>
          <w:sz w:val="24"/>
          <w:szCs w:val="24"/>
          <w:lang w:val="en-US"/>
        </w:rPr>
        <w:t xml:space="preserve">, V.D. </w:t>
      </w:r>
      <w:proofErr w:type="spellStart"/>
      <w:r w:rsidRPr="006F3264">
        <w:rPr>
          <w:color w:val="000000" w:themeColor="text1"/>
          <w:sz w:val="24"/>
          <w:szCs w:val="24"/>
          <w:lang w:val="en-US"/>
        </w:rPr>
        <w:t>Trayektoriya</w:t>
      </w:r>
      <w:proofErr w:type="spellEnd"/>
      <w:r w:rsidRPr="006F3264">
        <w:rPr>
          <w:color w:val="000000" w:themeColor="text1"/>
          <w:sz w:val="24"/>
          <w:szCs w:val="24"/>
          <w:lang w:val="en-US"/>
        </w:rPr>
        <w:t xml:space="preserve"> </w:t>
      </w:r>
      <w:proofErr w:type="spellStart"/>
      <w:r w:rsidRPr="006F3264">
        <w:rPr>
          <w:color w:val="000000" w:themeColor="text1"/>
          <w:sz w:val="24"/>
          <w:szCs w:val="24"/>
          <w:lang w:val="en-US"/>
        </w:rPr>
        <w:t>strukturnykh</w:t>
      </w:r>
      <w:proofErr w:type="spellEnd"/>
      <w:r w:rsidRPr="006F3264">
        <w:rPr>
          <w:color w:val="000000" w:themeColor="text1"/>
          <w:sz w:val="24"/>
          <w:szCs w:val="24"/>
          <w:lang w:val="en-US"/>
        </w:rPr>
        <w:t xml:space="preserve"> </w:t>
      </w:r>
      <w:proofErr w:type="spellStart"/>
      <w:r w:rsidRPr="006F3264">
        <w:rPr>
          <w:color w:val="000000" w:themeColor="text1"/>
          <w:sz w:val="24"/>
          <w:szCs w:val="24"/>
          <w:lang w:val="en-US"/>
        </w:rPr>
        <w:t>izmeneniy</w:t>
      </w:r>
      <w:proofErr w:type="spellEnd"/>
      <w:r w:rsidRPr="006F3264">
        <w:rPr>
          <w:color w:val="000000" w:themeColor="text1"/>
          <w:sz w:val="24"/>
          <w:szCs w:val="24"/>
          <w:lang w:val="en-US"/>
        </w:rPr>
        <w:t xml:space="preserve"> </w:t>
      </w:r>
      <w:proofErr w:type="spellStart"/>
      <w:proofErr w:type="gramStart"/>
      <w:r w:rsidRPr="006F3264">
        <w:rPr>
          <w:color w:val="000000" w:themeColor="text1"/>
          <w:sz w:val="24"/>
          <w:szCs w:val="24"/>
          <w:lang w:val="en-US"/>
        </w:rPr>
        <w:t>na</w:t>
      </w:r>
      <w:proofErr w:type="spellEnd"/>
      <w:proofErr w:type="gramEnd"/>
      <w:r w:rsidRPr="006F3264">
        <w:rPr>
          <w:color w:val="000000" w:themeColor="text1"/>
          <w:sz w:val="24"/>
          <w:szCs w:val="24"/>
          <w:lang w:val="en-US"/>
        </w:rPr>
        <w:t xml:space="preserve"> </w:t>
      </w:r>
      <w:proofErr w:type="spellStart"/>
      <w:r w:rsidRPr="006F3264">
        <w:rPr>
          <w:color w:val="000000" w:themeColor="text1"/>
          <w:sz w:val="24"/>
          <w:szCs w:val="24"/>
          <w:lang w:val="en-US"/>
        </w:rPr>
        <w:t>lizingovom</w:t>
      </w:r>
      <w:proofErr w:type="spellEnd"/>
      <w:r w:rsidRPr="006F3264">
        <w:rPr>
          <w:color w:val="000000" w:themeColor="text1"/>
          <w:sz w:val="24"/>
          <w:szCs w:val="24"/>
          <w:lang w:val="en-US"/>
        </w:rPr>
        <w:t xml:space="preserve"> </w:t>
      </w:r>
      <w:proofErr w:type="spellStart"/>
      <w:r w:rsidRPr="006F3264">
        <w:rPr>
          <w:color w:val="000000" w:themeColor="text1"/>
          <w:sz w:val="24"/>
          <w:szCs w:val="24"/>
          <w:lang w:val="en-US"/>
        </w:rPr>
        <w:t>rynke</w:t>
      </w:r>
      <w:proofErr w:type="spellEnd"/>
      <w:r w:rsidRPr="006F3264">
        <w:rPr>
          <w:color w:val="000000" w:themeColor="text1"/>
          <w:sz w:val="24"/>
          <w:szCs w:val="24"/>
          <w:lang w:val="en-US"/>
        </w:rPr>
        <w:t xml:space="preserve"> v </w:t>
      </w:r>
      <w:proofErr w:type="spellStart"/>
      <w:r w:rsidRPr="006F3264">
        <w:rPr>
          <w:color w:val="000000" w:themeColor="text1"/>
          <w:sz w:val="24"/>
          <w:szCs w:val="24"/>
          <w:lang w:val="en-US"/>
        </w:rPr>
        <w:t>Rossii</w:t>
      </w:r>
      <w:proofErr w:type="spellEnd"/>
      <w:r>
        <w:rPr>
          <w:color w:val="000000" w:themeColor="text1"/>
          <w:sz w:val="24"/>
          <w:szCs w:val="24"/>
          <w:lang w:val="en-US"/>
        </w:rPr>
        <w:t xml:space="preserve"> [</w:t>
      </w:r>
      <w:r w:rsidRPr="001A1AD5">
        <w:rPr>
          <w:color w:val="000000" w:themeColor="text1"/>
          <w:sz w:val="24"/>
          <w:szCs w:val="24"/>
          <w:lang w:val="en-US"/>
        </w:rPr>
        <w:t>Direction of structural changes in the leasing market in Russia</w:t>
      </w:r>
      <w:r>
        <w:rPr>
          <w:color w:val="000000" w:themeColor="text1"/>
          <w:sz w:val="24"/>
          <w:szCs w:val="24"/>
          <w:lang w:val="en-US"/>
        </w:rPr>
        <w:t xml:space="preserve">] </w:t>
      </w:r>
      <w:proofErr w:type="spellStart"/>
      <w:r w:rsidRPr="001A1AD5">
        <w:rPr>
          <w:color w:val="000000" w:themeColor="text1"/>
          <w:sz w:val="24"/>
          <w:szCs w:val="24"/>
          <w:lang w:val="en-US"/>
        </w:rPr>
        <w:t>Finansovyy</w:t>
      </w:r>
      <w:proofErr w:type="spellEnd"/>
      <w:r w:rsidRPr="001A1AD5">
        <w:rPr>
          <w:color w:val="000000" w:themeColor="text1"/>
          <w:sz w:val="24"/>
          <w:szCs w:val="24"/>
          <w:lang w:val="en-US"/>
        </w:rPr>
        <w:t xml:space="preserve"> </w:t>
      </w:r>
      <w:proofErr w:type="spellStart"/>
      <w:r w:rsidRPr="001A1AD5">
        <w:rPr>
          <w:color w:val="000000" w:themeColor="text1"/>
          <w:sz w:val="24"/>
          <w:szCs w:val="24"/>
          <w:lang w:val="en-US"/>
        </w:rPr>
        <w:t>biznes</w:t>
      </w:r>
      <w:proofErr w:type="spellEnd"/>
      <w:r>
        <w:rPr>
          <w:color w:val="000000" w:themeColor="text1"/>
          <w:sz w:val="24"/>
          <w:szCs w:val="24"/>
          <w:lang w:val="en-US"/>
        </w:rPr>
        <w:t xml:space="preserve"> [</w:t>
      </w:r>
      <w:r w:rsidRPr="001A1AD5">
        <w:rPr>
          <w:color w:val="000000" w:themeColor="text1"/>
          <w:sz w:val="24"/>
          <w:szCs w:val="24"/>
          <w:lang w:val="en-US"/>
        </w:rPr>
        <w:t>Financial Business</w:t>
      </w:r>
      <w:r>
        <w:rPr>
          <w:color w:val="000000" w:themeColor="text1"/>
          <w:sz w:val="24"/>
          <w:szCs w:val="24"/>
          <w:lang w:val="en-US"/>
        </w:rPr>
        <w:t>]</w:t>
      </w:r>
      <w:r w:rsidRPr="001A1AD5">
        <w:rPr>
          <w:color w:val="000000" w:themeColor="text1"/>
          <w:sz w:val="24"/>
          <w:szCs w:val="24"/>
          <w:lang w:val="en-US"/>
        </w:rPr>
        <w:t xml:space="preserve"> - Moscow: </w:t>
      </w:r>
      <w:proofErr w:type="spellStart"/>
      <w:r w:rsidRPr="001A1AD5">
        <w:rPr>
          <w:color w:val="000000" w:themeColor="text1"/>
          <w:sz w:val="24"/>
          <w:szCs w:val="24"/>
          <w:lang w:val="en-US"/>
        </w:rPr>
        <w:t>Ankil</w:t>
      </w:r>
      <w:proofErr w:type="spellEnd"/>
      <w:r w:rsidRPr="001A1AD5">
        <w:rPr>
          <w:color w:val="000000" w:themeColor="text1"/>
          <w:sz w:val="24"/>
          <w:szCs w:val="24"/>
          <w:lang w:val="en-US"/>
        </w:rPr>
        <w:t>, 2016. - 5 (184). - P. 3-10</w:t>
      </w:r>
    </w:p>
    <w:p w:rsidR="00246B36" w:rsidRPr="00246B36" w:rsidRDefault="00246B36" w:rsidP="00246B36">
      <w:pPr>
        <w:pStyle w:val="a5"/>
        <w:shd w:val="clear" w:color="auto" w:fill="auto"/>
        <w:spacing w:line="360" w:lineRule="auto"/>
        <w:ind w:firstLine="709"/>
        <w:jc w:val="both"/>
        <w:rPr>
          <w:color w:val="000000" w:themeColor="text1"/>
          <w:sz w:val="24"/>
          <w:szCs w:val="24"/>
          <w:lang w:val="en-US"/>
        </w:rPr>
      </w:pPr>
      <w:proofErr w:type="spellStart"/>
      <w:r w:rsidRPr="00246B36">
        <w:rPr>
          <w:color w:val="000000" w:themeColor="text1"/>
          <w:sz w:val="24"/>
          <w:szCs w:val="24"/>
          <w:lang w:val="en-US"/>
        </w:rPr>
        <w:t>Federalnaya</w:t>
      </w:r>
      <w:proofErr w:type="spellEnd"/>
      <w:r w:rsidRPr="00246B36">
        <w:rPr>
          <w:color w:val="000000" w:themeColor="text1"/>
          <w:sz w:val="24"/>
          <w:szCs w:val="24"/>
          <w:lang w:val="en-US"/>
        </w:rPr>
        <w:t xml:space="preserve"> </w:t>
      </w:r>
      <w:proofErr w:type="spellStart"/>
      <w:r w:rsidRPr="00246B36">
        <w:rPr>
          <w:color w:val="000000" w:themeColor="text1"/>
          <w:sz w:val="24"/>
          <w:szCs w:val="24"/>
          <w:lang w:val="en-US"/>
        </w:rPr>
        <w:t>sluzhba</w:t>
      </w:r>
      <w:proofErr w:type="spellEnd"/>
      <w:r w:rsidRPr="00246B36">
        <w:rPr>
          <w:color w:val="000000" w:themeColor="text1"/>
          <w:sz w:val="24"/>
          <w:szCs w:val="24"/>
          <w:lang w:val="en-US"/>
        </w:rPr>
        <w:t xml:space="preserve"> </w:t>
      </w:r>
      <w:proofErr w:type="spellStart"/>
      <w:r w:rsidRPr="00246B36">
        <w:rPr>
          <w:color w:val="000000" w:themeColor="text1"/>
          <w:sz w:val="24"/>
          <w:szCs w:val="24"/>
          <w:lang w:val="en-US"/>
        </w:rPr>
        <w:t>gosudarstvennoy</w:t>
      </w:r>
      <w:proofErr w:type="spellEnd"/>
      <w:r w:rsidRPr="00246B36">
        <w:rPr>
          <w:color w:val="000000" w:themeColor="text1"/>
          <w:sz w:val="24"/>
          <w:szCs w:val="24"/>
          <w:lang w:val="en-US"/>
        </w:rPr>
        <w:t xml:space="preserve"> </w:t>
      </w:r>
      <w:proofErr w:type="spellStart"/>
      <w:r w:rsidRPr="00246B36">
        <w:rPr>
          <w:color w:val="000000" w:themeColor="text1"/>
          <w:sz w:val="24"/>
          <w:szCs w:val="24"/>
          <w:lang w:val="en-US"/>
        </w:rPr>
        <w:t>statistiki</w:t>
      </w:r>
      <w:proofErr w:type="spellEnd"/>
      <w:r w:rsidRPr="00246B36">
        <w:rPr>
          <w:color w:val="000000" w:themeColor="text1"/>
          <w:sz w:val="24"/>
          <w:szCs w:val="24"/>
          <w:lang w:val="en-US"/>
        </w:rPr>
        <w:t xml:space="preserve"> </w:t>
      </w:r>
      <w:proofErr w:type="gramStart"/>
      <w:r w:rsidRPr="00246B36">
        <w:rPr>
          <w:color w:val="000000" w:themeColor="text1"/>
          <w:sz w:val="24"/>
          <w:szCs w:val="24"/>
          <w:lang w:val="en-US"/>
        </w:rPr>
        <w:t>RF[</w:t>
      </w:r>
      <w:proofErr w:type="gramEnd"/>
      <w:r w:rsidRPr="00246B36">
        <w:rPr>
          <w:color w:val="000000" w:themeColor="text1"/>
          <w:sz w:val="24"/>
          <w:szCs w:val="24"/>
          <w:lang w:val="en-US"/>
        </w:rPr>
        <w:t>Federal Service of national statistics of the Russian Federation]. URL: http:</w:t>
      </w:r>
      <w:r w:rsidR="007540D8">
        <w:rPr>
          <w:color w:val="000000" w:themeColor="text1"/>
          <w:sz w:val="24"/>
          <w:szCs w:val="24"/>
          <w:lang w:val="en-US"/>
        </w:rPr>
        <w:t>//www.gks.ru (reference date: 1</w:t>
      </w:r>
      <w:r w:rsidR="007540D8">
        <w:rPr>
          <w:color w:val="000000" w:themeColor="text1"/>
          <w:sz w:val="24"/>
          <w:szCs w:val="24"/>
        </w:rPr>
        <w:t>3</w:t>
      </w:r>
      <w:r w:rsidR="007540D8">
        <w:rPr>
          <w:color w:val="000000" w:themeColor="text1"/>
          <w:sz w:val="24"/>
          <w:szCs w:val="24"/>
          <w:lang w:val="en-US"/>
        </w:rPr>
        <w:t>.0</w:t>
      </w:r>
      <w:r w:rsidR="007540D8">
        <w:rPr>
          <w:color w:val="000000" w:themeColor="text1"/>
          <w:sz w:val="24"/>
          <w:szCs w:val="24"/>
        </w:rPr>
        <w:t>5</w:t>
      </w:r>
      <w:r w:rsidR="007540D8">
        <w:rPr>
          <w:color w:val="000000" w:themeColor="text1"/>
          <w:sz w:val="24"/>
          <w:szCs w:val="24"/>
          <w:lang w:val="en-US"/>
        </w:rPr>
        <w:t>.201</w:t>
      </w:r>
      <w:r w:rsidR="007540D8">
        <w:rPr>
          <w:color w:val="000000" w:themeColor="text1"/>
          <w:sz w:val="24"/>
          <w:szCs w:val="24"/>
        </w:rPr>
        <w:t>8</w:t>
      </w:r>
      <w:r w:rsidRPr="00246B36">
        <w:rPr>
          <w:color w:val="000000" w:themeColor="text1"/>
          <w:sz w:val="24"/>
          <w:szCs w:val="24"/>
          <w:lang w:val="en-US"/>
        </w:rPr>
        <w:t>).</w:t>
      </w:r>
    </w:p>
    <w:p w:rsidR="003A1E66" w:rsidRPr="006E50C9" w:rsidRDefault="003A1E66" w:rsidP="003A1E66">
      <w:pPr>
        <w:pStyle w:val="a5"/>
        <w:shd w:val="clear" w:color="auto" w:fill="auto"/>
        <w:spacing w:line="360" w:lineRule="auto"/>
        <w:ind w:firstLine="709"/>
        <w:jc w:val="both"/>
        <w:rPr>
          <w:color w:val="000000"/>
          <w:sz w:val="24"/>
          <w:szCs w:val="24"/>
          <w:lang w:val="en-US"/>
        </w:rPr>
      </w:pPr>
    </w:p>
    <w:p w:rsidR="00895239" w:rsidRPr="006E50C9" w:rsidRDefault="00895239" w:rsidP="00895239">
      <w:pPr>
        <w:pStyle w:val="a5"/>
        <w:shd w:val="clear" w:color="auto" w:fill="auto"/>
        <w:spacing w:line="360" w:lineRule="auto"/>
        <w:ind w:firstLine="709"/>
        <w:rPr>
          <w:color w:val="000000"/>
          <w:sz w:val="24"/>
          <w:szCs w:val="24"/>
          <w:lang w:val="en-US"/>
        </w:rPr>
      </w:pPr>
    </w:p>
    <w:sectPr w:rsidR="00895239" w:rsidRPr="006E50C9" w:rsidSect="0047058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5529"/>
    <w:multiLevelType w:val="hybridMultilevel"/>
    <w:tmpl w:val="0C06B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213D84"/>
    <w:multiLevelType w:val="hybridMultilevel"/>
    <w:tmpl w:val="819818B8"/>
    <w:lvl w:ilvl="0" w:tplc="675EE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CC6307"/>
    <w:rsid w:val="000B6F72"/>
    <w:rsid w:val="000C2769"/>
    <w:rsid w:val="000D2351"/>
    <w:rsid w:val="001F2C59"/>
    <w:rsid w:val="00246B36"/>
    <w:rsid w:val="0031312E"/>
    <w:rsid w:val="00356B69"/>
    <w:rsid w:val="003A1E66"/>
    <w:rsid w:val="003B2508"/>
    <w:rsid w:val="003C021C"/>
    <w:rsid w:val="00470581"/>
    <w:rsid w:val="004C14EF"/>
    <w:rsid w:val="004D1793"/>
    <w:rsid w:val="004D2F6D"/>
    <w:rsid w:val="00513354"/>
    <w:rsid w:val="00517D44"/>
    <w:rsid w:val="00520915"/>
    <w:rsid w:val="005C4760"/>
    <w:rsid w:val="005F5307"/>
    <w:rsid w:val="006201C0"/>
    <w:rsid w:val="00624F86"/>
    <w:rsid w:val="00671424"/>
    <w:rsid w:val="006E50C9"/>
    <w:rsid w:val="00713BDC"/>
    <w:rsid w:val="007540D8"/>
    <w:rsid w:val="00826D00"/>
    <w:rsid w:val="008666B0"/>
    <w:rsid w:val="00895239"/>
    <w:rsid w:val="008A786A"/>
    <w:rsid w:val="00972726"/>
    <w:rsid w:val="009F52CF"/>
    <w:rsid w:val="00A61A6C"/>
    <w:rsid w:val="00A761AC"/>
    <w:rsid w:val="00AB7930"/>
    <w:rsid w:val="00AC5C24"/>
    <w:rsid w:val="00AE7E60"/>
    <w:rsid w:val="00B62490"/>
    <w:rsid w:val="00B73D00"/>
    <w:rsid w:val="00B7703C"/>
    <w:rsid w:val="00B90649"/>
    <w:rsid w:val="00C4097D"/>
    <w:rsid w:val="00C86EAB"/>
    <w:rsid w:val="00C9280C"/>
    <w:rsid w:val="00CC6307"/>
    <w:rsid w:val="00CF0454"/>
    <w:rsid w:val="00D51379"/>
    <w:rsid w:val="00D60CBB"/>
    <w:rsid w:val="00D624EB"/>
    <w:rsid w:val="00D7012C"/>
    <w:rsid w:val="00D95179"/>
    <w:rsid w:val="00DD2E83"/>
    <w:rsid w:val="00E907B6"/>
    <w:rsid w:val="00EF512F"/>
    <w:rsid w:val="00F73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4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4EB"/>
    <w:rPr>
      <w:rFonts w:ascii="Tahoma" w:hAnsi="Tahoma" w:cs="Tahoma"/>
      <w:sz w:val="16"/>
      <w:szCs w:val="16"/>
    </w:rPr>
  </w:style>
  <w:style w:type="paragraph" w:styleId="a5">
    <w:name w:val="Body Text"/>
    <w:basedOn w:val="a"/>
    <w:link w:val="1"/>
    <w:uiPriority w:val="99"/>
    <w:unhideWhenUsed/>
    <w:rsid w:val="00470581"/>
    <w:pPr>
      <w:shd w:val="clear" w:color="auto" w:fill="FFFFFF"/>
      <w:spacing w:after="0" w:line="436" w:lineRule="exact"/>
    </w:pPr>
    <w:rPr>
      <w:rFonts w:ascii="Times New Roman" w:eastAsia="Calibri" w:hAnsi="Times New Roman" w:cs="Times New Roman"/>
      <w:sz w:val="26"/>
      <w:szCs w:val="26"/>
    </w:rPr>
  </w:style>
  <w:style w:type="character" w:customStyle="1" w:styleId="a6">
    <w:name w:val="Основной текст Знак"/>
    <w:basedOn w:val="a0"/>
    <w:link w:val="a5"/>
    <w:uiPriority w:val="99"/>
    <w:semiHidden/>
    <w:rsid w:val="00470581"/>
  </w:style>
  <w:style w:type="character" w:customStyle="1" w:styleId="1">
    <w:name w:val="Основной текст Знак1"/>
    <w:basedOn w:val="a0"/>
    <w:link w:val="a5"/>
    <w:uiPriority w:val="99"/>
    <w:locked/>
    <w:rsid w:val="00470581"/>
    <w:rPr>
      <w:rFonts w:ascii="Times New Roman" w:eastAsia="Calibri" w:hAnsi="Times New Roman" w:cs="Times New Roman"/>
      <w:sz w:val="26"/>
      <w:szCs w:val="26"/>
      <w:shd w:val="clear" w:color="auto" w:fill="FFFFFF"/>
    </w:rPr>
  </w:style>
  <w:style w:type="paragraph" w:styleId="a7">
    <w:name w:val="footer"/>
    <w:basedOn w:val="a"/>
    <w:link w:val="a8"/>
    <w:uiPriority w:val="99"/>
    <w:unhideWhenUsed/>
    <w:rsid w:val="009727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2726"/>
  </w:style>
  <w:style w:type="paragraph" w:styleId="a9">
    <w:name w:val="List Paragraph"/>
    <w:basedOn w:val="a"/>
    <w:uiPriority w:val="34"/>
    <w:qFormat/>
    <w:rsid w:val="003A1E66"/>
    <w:pPr>
      <w:ind w:left="720"/>
      <w:contextualSpacing/>
    </w:pPr>
  </w:style>
  <w:style w:type="character" w:styleId="aa">
    <w:name w:val="Hyperlink"/>
    <w:basedOn w:val="a0"/>
    <w:uiPriority w:val="99"/>
    <w:unhideWhenUsed/>
    <w:rsid w:val="003A1E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88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hyperlink" Target="mailto:fup@volgate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www.gks.ru/" TargetMode="External"/><Relationship Id="rId5" Type="http://schemas.openxmlformats.org/officeDocument/2006/relationships/hyperlink" Target="http://pandia.ru/text/category/dogovora_lizinga/" TargetMode="External"/><Relationship Id="rId10" Type="http://schemas.openxmlformats.org/officeDocument/2006/relationships/hyperlink" Target="https://dcenter.hse.ru/data/2017/01/13/1115379811/&#1056;&#1099;&#1085;&#1086;&#1082;%20&#1083;&#1080;&#1079;&#1080;&#1085;&#1075;&#1072;%20&#1056;&#1060;%202016.pdf"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Dima\Downloads\&#1044;&#1083;&#1103;%20&#1044;&#1072;&#1085;&#108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Dima\Downloads\&#1044;&#1083;&#1103;%20&#1044;&#1072;&#1085;&#108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asha\aspirantura\&#1083;&#1080;&#1079;&#1080;&#1085;&#1075;%20&#1088;&#1084;&#1101;\&#1083;&#1080;&#1079;&#1080;&#1085;&#1075;%20&#1088;&#1084;&#11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plotArea>
      <c:layout/>
      <c:barChart>
        <c:barDir val="col"/>
        <c:grouping val="clustered"/>
        <c:ser>
          <c:idx val="0"/>
          <c:order val="0"/>
          <c:tx>
            <c:strRef>
              <c:f>Лист3!$A$56</c:f>
              <c:strCache>
                <c:ptCount val="1"/>
                <c:pt idx="0">
                  <c:v>Общая стоимость договоров финансового лизинга, млн.руб.</c:v>
                </c:pt>
              </c:strCache>
            </c:strRef>
          </c:tx>
          <c:cat>
            <c:numRef>
              <c:f>Лист3!$B$55:$G$55</c:f>
              <c:numCache>
                <c:formatCode>General</c:formatCode>
                <c:ptCount val="6"/>
                <c:pt idx="0">
                  <c:v>2011</c:v>
                </c:pt>
                <c:pt idx="1">
                  <c:v>2012</c:v>
                </c:pt>
                <c:pt idx="2">
                  <c:v>2013</c:v>
                </c:pt>
                <c:pt idx="3">
                  <c:v>2014</c:v>
                </c:pt>
                <c:pt idx="4">
                  <c:v>2015</c:v>
                </c:pt>
                <c:pt idx="5">
                  <c:v>2016</c:v>
                </c:pt>
              </c:numCache>
            </c:numRef>
          </c:cat>
          <c:val>
            <c:numRef>
              <c:f>Лист3!$B$56:$G$56</c:f>
              <c:numCache>
                <c:formatCode>0.0</c:formatCode>
                <c:ptCount val="6"/>
                <c:pt idx="0">
                  <c:v>216.5</c:v>
                </c:pt>
                <c:pt idx="1">
                  <c:v>261.2</c:v>
                </c:pt>
                <c:pt idx="2">
                  <c:v>179.5</c:v>
                </c:pt>
                <c:pt idx="3">
                  <c:v>221.4</c:v>
                </c:pt>
                <c:pt idx="4">
                  <c:v>156.69999999999999</c:v>
                </c:pt>
                <c:pt idx="5">
                  <c:v>120.96299999999999</c:v>
                </c:pt>
              </c:numCache>
            </c:numRef>
          </c:val>
        </c:ser>
        <c:dLbls>
          <c:showVal val="1"/>
        </c:dLbls>
        <c:axId val="247136640"/>
        <c:axId val="247222656"/>
      </c:barChart>
      <c:catAx>
        <c:axId val="247136640"/>
        <c:scaling>
          <c:orientation val="minMax"/>
        </c:scaling>
        <c:axPos val="b"/>
        <c:numFmt formatCode="General" sourceLinked="1"/>
        <c:tickLblPos val="nextTo"/>
        <c:crossAx val="247222656"/>
        <c:crosses val="autoZero"/>
        <c:auto val="1"/>
        <c:lblAlgn val="ctr"/>
        <c:lblOffset val="100"/>
      </c:catAx>
      <c:valAx>
        <c:axId val="247222656"/>
        <c:scaling>
          <c:orientation val="minMax"/>
        </c:scaling>
        <c:axPos val="l"/>
        <c:numFmt formatCode="0.0" sourceLinked="1"/>
        <c:tickLblPos val="nextTo"/>
        <c:crossAx val="247136640"/>
        <c:crosses val="autoZero"/>
        <c:crossBetween val="between"/>
      </c:valAx>
    </c:plotArea>
    <c:plotVisOnly val="1"/>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600"/>
              <a:t>Распределение финансового лизинга в ВРП и инвестициях в основные средства, %</a:t>
            </a:r>
          </a:p>
        </c:rich>
      </c:tx>
    </c:title>
    <c:plotArea>
      <c:layout/>
      <c:lineChart>
        <c:grouping val="standard"/>
        <c:ser>
          <c:idx val="0"/>
          <c:order val="0"/>
          <c:tx>
            <c:strRef>
              <c:f>Лист3!$B$59</c:f>
              <c:strCache>
                <c:ptCount val="1"/>
                <c:pt idx="0">
                  <c:v>Доля финансового лизинга в ВРП, %</c:v>
                </c:pt>
              </c:strCache>
            </c:strRef>
          </c:tx>
          <c:cat>
            <c:numRef>
              <c:f>Лист3!$C$58:$G$58</c:f>
              <c:numCache>
                <c:formatCode>General</c:formatCode>
                <c:ptCount val="5"/>
                <c:pt idx="0">
                  <c:v>2012</c:v>
                </c:pt>
                <c:pt idx="1">
                  <c:v>2013</c:v>
                </c:pt>
                <c:pt idx="2">
                  <c:v>2014</c:v>
                </c:pt>
                <c:pt idx="3">
                  <c:v>2015</c:v>
                </c:pt>
                <c:pt idx="4">
                  <c:v>2016</c:v>
                </c:pt>
              </c:numCache>
            </c:numRef>
          </c:cat>
          <c:val>
            <c:numRef>
              <c:f>Лист3!$C$59:$G$59</c:f>
              <c:numCache>
                <c:formatCode>General</c:formatCode>
                <c:ptCount val="5"/>
                <c:pt idx="0">
                  <c:v>0.527718231430792</c:v>
                </c:pt>
                <c:pt idx="1">
                  <c:v>0.67524115755627023</c:v>
                </c:pt>
                <c:pt idx="2">
                  <c:v>0.69141112806993188</c:v>
                </c:pt>
                <c:pt idx="3">
                  <c:v>0.22817055415601908</c:v>
                </c:pt>
                <c:pt idx="4">
                  <c:v>0.11105481603350285</c:v>
                </c:pt>
              </c:numCache>
            </c:numRef>
          </c:val>
        </c:ser>
        <c:ser>
          <c:idx val="1"/>
          <c:order val="1"/>
          <c:tx>
            <c:strRef>
              <c:f>Лист3!$B$60</c:f>
              <c:strCache>
                <c:ptCount val="1"/>
                <c:pt idx="0">
                  <c:v>Доля финансового лизинга в инвестициях в основные средства, %</c:v>
                </c:pt>
              </c:strCache>
            </c:strRef>
          </c:tx>
          <c:cat>
            <c:numRef>
              <c:f>Лист3!$C$58:$G$58</c:f>
              <c:numCache>
                <c:formatCode>General</c:formatCode>
                <c:ptCount val="5"/>
                <c:pt idx="0">
                  <c:v>2012</c:v>
                </c:pt>
                <c:pt idx="1">
                  <c:v>2013</c:v>
                </c:pt>
                <c:pt idx="2">
                  <c:v>2014</c:v>
                </c:pt>
                <c:pt idx="3">
                  <c:v>2015</c:v>
                </c:pt>
                <c:pt idx="4">
                  <c:v>2016</c:v>
                </c:pt>
              </c:numCache>
            </c:numRef>
          </c:cat>
          <c:val>
            <c:numRef>
              <c:f>Лист3!$C$60:$G$60</c:f>
              <c:numCache>
                <c:formatCode>General</c:formatCode>
                <c:ptCount val="5"/>
                <c:pt idx="0">
                  <c:v>1.9518912970603548</c:v>
                </c:pt>
                <c:pt idx="1">
                  <c:v>1.8190501193134465</c:v>
                </c:pt>
                <c:pt idx="2">
                  <c:v>2.1101880667530875</c:v>
                </c:pt>
                <c:pt idx="3">
                  <c:v>0.93646710406796951</c:v>
                </c:pt>
                <c:pt idx="4">
                  <c:v>0.65505212392113032</c:v>
                </c:pt>
              </c:numCache>
            </c:numRef>
          </c:val>
        </c:ser>
        <c:marker val="1"/>
        <c:axId val="263145344"/>
        <c:axId val="263146880"/>
      </c:lineChart>
      <c:catAx>
        <c:axId val="263145344"/>
        <c:scaling>
          <c:orientation val="minMax"/>
        </c:scaling>
        <c:axPos val="b"/>
        <c:numFmt formatCode="General" sourceLinked="1"/>
        <c:tickLblPos val="nextTo"/>
        <c:crossAx val="263146880"/>
        <c:crosses val="autoZero"/>
        <c:auto val="1"/>
        <c:lblAlgn val="ctr"/>
        <c:lblOffset val="100"/>
      </c:catAx>
      <c:valAx>
        <c:axId val="263146880"/>
        <c:scaling>
          <c:orientation val="minMax"/>
        </c:scaling>
        <c:axPos val="l"/>
        <c:majorGridlines/>
        <c:numFmt formatCode="General" sourceLinked="1"/>
        <c:tickLblPos val="nextTo"/>
        <c:crossAx val="263145344"/>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800"/>
            </a:pPr>
            <a:r>
              <a:rPr lang="ru-RU" sz="1800"/>
              <a:t>Распределение договоров финансового лизинга </a:t>
            </a:r>
          </a:p>
          <a:p>
            <a:pPr>
              <a:defRPr sz="1800"/>
            </a:pPr>
            <a:r>
              <a:rPr lang="ru-RU" sz="1800"/>
              <a:t>в РМЭ по отраслям</a:t>
            </a:r>
            <a:endParaRPr lang="en-US" sz="1800"/>
          </a:p>
        </c:rich>
      </c:tx>
    </c:title>
    <c:plotArea>
      <c:layout/>
      <c:pieChart>
        <c:varyColors val="1"/>
        <c:ser>
          <c:idx val="0"/>
          <c:order val="0"/>
          <c:tx>
            <c:strRef>
              <c:f>Лист1!$E$17:$E$24</c:f>
              <c:strCache>
                <c:ptCount val="1"/>
                <c:pt idx="0">
                  <c:v>3432 8170 248 7456 1207 939 4583 1757</c:v>
                </c:pt>
              </c:strCache>
            </c:strRef>
          </c:tx>
          <c:dLbls>
            <c:showPercent val="1"/>
            <c:showLeaderLines val="1"/>
          </c:dLbls>
          <c:cat>
            <c:strRef>
              <c:f>Лист1!$F$17:$F$24</c:f>
              <c:strCache>
                <c:ptCount val="8"/>
                <c:pt idx="0">
                  <c:v>Сельское, лесное хозяйство и охота</c:v>
                </c:pt>
                <c:pt idx="1">
                  <c:v>Обрабатывающие производства</c:v>
                </c:pt>
                <c:pt idx="2">
                  <c:v>Производство и распределение электроэнергии, газа и воды</c:v>
                </c:pt>
                <c:pt idx="3">
                  <c:v>Строительство</c:v>
                </c:pt>
                <c:pt idx="4">
                  <c:v>Оптовая и розничная торговля</c:v>
                </c:pt>
                <c:pt idx="5">
                  <c:v>Транспорт и связь</c:v>
                </c:pt>
                <c:pt idx="6">
                  <c:v>Финансовая деятельность</c:v>
                </c:pt>
                <c:pt idx="7">
                  <c:v>Операции с недвижимым имуществом</c:v>
                </c:pt>
              </c:strCache>
            </c:strRef>
          </c:cat>
          <c:val>
            <c:numRef>
              <c:f>Лист1!$E$17:$E$24</c:f>
              <c:numCache>
                <c:formatCode>General</c:formatCode>
                <c:ptCount val="8"/>
                <c:pt idx="0">
                  <c:v>3432</c:v>
                </c:pt>
                <c:pt idx="1">
                  <c:v>8170</c:v>
                </c:pt>
                <c:pt idx="2">
                  <c:v>248</c:v>
                </c:pt>
                <c:pt idx="3">
                  <c:v>7456</c:v>
                </c:pt>
                <c:pt idx="4">
                  <c:v>1207</c:v>
                </c:pt>
                <c:pt idx="5">
                  <c:v>939</c:v>
                </c:pt>
                <c:pt idx="6">
                  <c:v>4583</c:v>
                </c:pt>
                <c:pt idx="7">
                  <c:v>1757</c:v>
                </c:pt>
              </c:numCache>
            </c:numRef>
          </c:val>
        </c:ser>
        <c:dLbls>
          <c:showPercent val="1"/>
        </c:dLbls>
        <c:firstSliceAng val="0"/>
      </c:pieChart>
    </c:plotArea>
    <c:legend>
      <c:legendPos val="r"/>
      <c:layout>
        <c:manualLayout>
          <c:xMode val="edge"/>
          <c:yMode val="edge"/>
          <c:x val="0.54046284567181557"/>
          <c:y val="0.27476664688190117"/>
          <c:w val="0.45828690708156478"/>
          <c:h val="0.67741466909203751"/>
        </c:manualLayout>
      </c:layout>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2</cp:revision>
  <dcterms:created xsi:type="dcterms:W3CDTF">2018-05-15T21:31:00Z</dcterms:created>
  <dcterms:modified xsi:type="dcterms:W3CDTF">2018-05-15T21:31:00Z</dcterms:modified>
</cp:coreProperties>
</file>