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DA" w:rsidRPr="00C724AD" w:rsidRDefault="00EB76DA" w:rsidP="00C724AD">
      <w:pPr>
        <w:spacing w:line="360" w:lineRule="auto"/>
      </w:pPr>
      <w:bookmarkStart w:id="0" w:name="_GoBack"/>
      <w:bookmarkEnd w:id="0"/>
      <w:r w:rsidRPr="00C724AD">
        <w:t>УДК 330.341</w:t>
      </w:r>
    </w:p>
    <w:p w:rsidR="00EB76DA" w:rsidRPr="00C724AD" w:rsidRDefault="007F49BA" w:rsidP="00C724AD">
      <w:pPr>
        <w:spacing w:line="360" w:lineRule="auto"/>
        <w:jc w:val="center"/>
      </w:pPr>
      <w:r w:rsidRPr="00C724AD">
        <w:t>ЭВОЛЮЦИЯ УПРАВЛЕНЧЕСКОЙ МЫСЛИ</w:t>
      </w:r>
    </w:p>
    <w:p w:rsidR="00EB76DA" w:rsidRPr="00C724AD" w:rsidRDefault="00EB76DA" w:rsidP="00C724AD">
      <w:pPr>
        <w:spacing w:line="360" w:lineRule="auto"/>
        <w:jc w:val="center"/>
      </w:pPr>
      <w:r w:rsidRPr="00C724AD">
        <w:t xml:space="preserve">А.А. </w:t>
      </w:r>
      <w:proofErr w:type="spellStart"/>
      <w:r w:rsidRPr="00C724AD">
        <w:t>Гилязова</w:t>
      </w:r>
      <w:proofErr w:type="spellEnd"/>
      <w:r w:rsidRPr="00C724AD">
        <w:t xml:space="preserve"> </w:t>
      </w:r>
    </w:p>
    <w:p w:rsidR="00EB76DA" w:rsidRPr="00C724AD" w:rsidRDefault="007F49BA" w:rsidP="00C724AD">
      <w:pPr>
        <w:spacing w:line="360" w:lineRule="auto"/>
        <w:jc w:val="center"/>
        <w:rPr>
          <w:lang w:val="en-US"/>
        </w:rPr>
      </w:pPr>
      <w:r w:rsidRPr="00C724AD">
        <w:rPr>
          <w:lang w:val="en-US"/>
        </w:rPr>
        <w:t>THE EVOLUTION OF MANAGEMENT THOUGHT</w:t>
      </w:r>
    </w:p>
    <w:p w:rsidR="00EB76DA" w:rsidRPr="00C724AD" w:rsidRDefault="00EB76DA" w:rsidP="00C724AD">
      <w:pPr>
        <w:spacing w:line="360" w:lineRule="auto"/>
        <w:jc w:val="center"/>
        <w:rPr>
          <w:lang w:val="en-US"/>
        </w:rPr>
      </w:pPr>
      <w:r w:rsidRPr="00C724AD">
        <w:t>А</w:t>
      </w:r>
      <w:r w:rsidRPr="00C724AD">
        <w:rPr>
          <w:lang w:val="en-US"/>
        </w:rPr>
        <w:t>.</w:t>
      </w:r>
      <w:r w:rsidRPr="00C724AD">
        <w:t>А</w:t>
      </w:r>
      <w:r w:rsidRPr="00C724AD">
        <w:rPr>
          <w:lang w:val="en-US"/>
        </w:rPr>
        <w:t xml:space="preserve">. </w:t>
      </w:r>
      <w:proofErr w:type="spellStart"/>
      <w:r w:rsidRPr="00C724AD">
        <w:rPr>
          <w:lang w:val="en-US"/>
        </w:rPr>
        <w:t>Gilyazova</w:t>
      </w:r>
      <w:proofErr w:type="spellEnd"/>
    </w:p>
    <w:p w:rsidR="00EB76DA" w:rsidRPr="00C724AD" w:rsidRDefault="00D42136" w:rsidP="00C724AD">
      <w:pPr>
        <w:spacing w:line="360" w:lineRule="auto"/>
        <w:ind w:firstLine="720"/>
        <w:jc w:val="both"/>
      </w:pPr>
      <w:r w:rsidRPr="00C724AD">
        <w:t>В обиходе современного специалиста много термином, но далеко не все из них понятны. В статье проведен анализ эволюции управленческой мысли. Выявлены условия формирования определенных эпох, а также факторы прогресса. Усложнение внешней среды обуславливает</w:t>
      </w:r>
      <w:r w:rsidR="00F3710D" w:rsidRPr="00C724AD">
        <w:t xml:space="preserve"> изменение внутренней среды. Эволюция информационных технологий позволяет выстраивать гибкие организационные структуры управления, где главенствующая роль отводится креативной личности.</w:t>
      </w:r>
    </w:p>
    <w:p w:rsidR="00EB76DA" w:rsidRPr="00C724AD" w:rsidRDefault="00F3710D" w:rsidP="00C724AD">
      <w:pPr>
        <w:spacing w:line="360" w:lineRule="auto"/>
        <w:ind w:firstLine="720"/>
        <w:jc w:val="both"/>
        <w:rPr>
          <w:lang w:val="en-US"/>
        </w:rPr>
      </w:pPr>
      <w:r w:rsidRPr="00C724AD">
        <w:rPr>
          <w:lang w:val="en-US"/>
        </w:rPr>
        <w:t>In the everyday life of a modern specialist a lot of term, but not all of them are clear. In the article the analysis of the evolution of management thought. The conditions of formation of certain epochs, as well as the factors of progress. Complication of the environment causes changes in the internal environment. The evolution of information technology makes it possible to build flexible organizational structures of management, where the dominant role is given to the creative person.</w:t>
      </w:r>
    </w:p>
    <w:p w:rsidR="00EB76DA" w:rsidRPr="00C724AD" w:rsidRDefault="00EB76DA" w:rsidP="00C724AD">
      <w:pPr>
        <w:spacing w:line="360" w:lineRule="auto"/>
        <w:ind w:firstLine="720"/>
        <w:jc w:val="both"/>
      </w:pPr>
      <w:r w:rsidRPr="00C724AD">
        <w:t xml:space="preserve">Ключевые слова: </w:t>
      </w:r>
      <w:r w:rsidR="00F3710D" w:rsidRPr="00C724AD">
        <w:t xml:space="preserve">менеджмент, управление, стратегическое планирование, стратегия, системное мышление, управленческие системы, конкуренция, класс </w:t>
      </w:r>
      <w:r w:rsidR="00F3710D" w:rsidRPr="00C724AD">
        <w:rPr>
          <w:lang w:val="en-US"/>
        </w:rPr>
        <w:t>ESO</w:t>
      </w:r>
      <w:r w:rsidRPr="00C724AD">
        <w:t>.</w:t>
      </w:r>
    </w:p>
    <w:p w:rsidR="00EB76DA" w:rsidRPr="00C724AD" w:rsidRDefault="00EB76DA" w:rsidP="00C724AD">
      <w:pPr>
        <w:spacing w:line="360" w:lineRule="auto"/>
        <w:ind w:firstLine="720"/>
        <w:jc w:val="both"/>
        <w:rPr>
          <w:lang w:val="en-US"/>
        </w:rPr>
      </w:pPr>
      <w:r w:rsidRPr="00C724AD">
        <w:rPr>
          <w:lang w:val="en-US"/>
        </w:rPr>
        <w:t xml:space="preserve">Keywords: </w:t>
      </w:r>
      <w:r w:rsidR="00F3710D" w:rsidRPr="00C724AD">
        <w:rPr>
          <w:lang w:val="en-US"/>
        </w:rPr>
        <w:t>management, management, strategic planning, strategy, systems thinking, management systems, competition, ESO class.</w:t>
      </w:r>
    </w:p>
    <w:p w:rsidR="00EB76DA" w:rsidRPr="00C724AD" w:rsidRDefault="00EB76DA" w:rsidP="00C724AD">
      <w:pPr>
        <w:spacing w:line="360" w:lineRule="auto"/>
        <w:ind w:firstLine="540"/>
        <w:jc w:val="both"/>
        <w:rPr>
          <w:lang w:val="en-US"/>
        </w:rPr>
      </w:pPr>
    </w:p>
    <w:p w:rsidR="004B041A" w:rsidRPr="00C724AD" w:rsidRDefault="004B041A" w:rsidP="00C724AD">
      <w:pPr>
        <w:spacing w:line="360" w:lineRule="auto"/>
        <w:ind w:firstLine="540"/>
        <w:jc w:val="both"/>
      </w:pPr>
      <w:r w:rsidRPr="00C724AD">
        <w:t xml:space="preserve">Менеджмент – понятие, имеющее ни одно определение в нашей стране, что обусловлено историей его появления. Само понятие, как и многие другие термины пришло к нам с английского языка и дословного перевода не имеет. Однако в русском языке имеется понятие «управление», которое в разных источниках отождествляют с понятием менеджмент или наделяют его отдельным значением. Богатство русского языка нашло отражение в многочисленных определениях, в которых под менеджментом понимают и науку, и систему, и совокупность методов и способов эффективного управления. Автору данного исследования близко определение, вкладываемое в данное понятие практиком менеджмента Питером </w:t>
      </w:r>
      <w:proofErr w:type="spellStart"/>
      <w:r w:rsidRPr="00C724AD">
        <w:t>Друкером</w:t>
      </w:r>
      <w:proofErr w:type="spellEnd"/>
      <w:r w:rsidRPr="00C724AD">
        <w:t xml:space="preserve"> </w:t>
      </w:r>
      <w:r w:rsidR="00286FB3" w:rsidRPr="00C724AD">
        <w:t>[20, С.65]</w:t>
      </w:r>
      <w:r w:rsidRPr="00C724AD">
        <w:t>в своем труде «Бизнес и инновации», согласно которому это технология эффективного управления ресурсами.</w:t>
      </w:r>
    </w:p>
    <w:p w:rsidR="004B041A" w:rsidRPr="00C724AD" w:rsidRDefault="004B041A" w:rsidP="00C724AD">
      <w:pPr>
        <w:spacing w:line="360" w:lineRule="auto"/>
        <w:ind w:firstLine="540"/>
        <w:jc w:val="both"/>
      </w:pPr>
      <w:r w:rsidRPr="00C724AD">
        <w:t xml:space="preserve">Роль менеджмента сложно переоценить в виду выполняемых им функций, среди которых учет, анализ, контроль, планирование, прогнозирование, организация и управление персоналом. Стоит, однако, отметить, что при доминировании определенного ресурса в экономике, в ситуации, когда у нас активно начинают употреблять прилагательные </w:t>
      </w:r>
      <w:r w:rsidRPr="00C724AD">
        <w:lastRenderedPageBreak/>
        <w:t>инновационная, информационная, новая, виртуальная, сетевая, знаний, умная, цифровая, функции менеджмента подвержены трансформации с учетом условий внешней среды. Особая роль менеджмента заключается в инструментарии позволяющем сформировать программу устойчивого развития и, как следствие конкурентоспособности. Под этой программой, как правило, понимают стратегию развития – понятие, пришедшее в обиход гражданских лиц из военного искусства.</w:t>
      </w:r>
    </w:p>
    <w:p w:rsidR="004B041A" w:rsidRPr="00C724AD" w:rsidRDefault="004B041A" w:rsidP="00C724AD">
      <w:pPr>
        <w:spacing w:line="360" w:lineRule="auto"/>
        <w:ind w:firstLine="540"/>
        <w:jc w:val="both"/>
      </w:pPr>
      <w:r w:rsidRPr="00C724AD">
        <w:t xml:space="preserve">У истоков развития стратегического менеджмента известный американский экономист русского происхождения Игорь </w:t>
      </w:r>
      <w:proofErr w:type="spellStart"/>
      <w:r w:rsidRPr="00C724AD">
        <w:t>Ансофф</w:t>
      </w:r>
      <w:proofErr w:type="spellEnd"/>
      <w:r w:rsidR="00286FB3" w:rsidRPr="00C724AD">
        <w:t xml:space="preserve"> [2, С.85]</w:t>
      </w:r>
      <w:r w:rsidRPr="00C724AD">
        <w:t>, труды которого не теряют актуальности и на сегодняшний день. Так, по его мнению, процесс разработки стратегии носит длительный и очень трудоемкий характер и требует знаний и финансовых средств. В издании «Стратегическое планирование» дано исчерпывающее исследование эволюции задач и системного решения в области стратегического управления в США</w:t>
      </w:r>
      <w:r w:rsidR="0026245A" w:rsidRPr="00C724AD">
        <w:t xml:space="preserve"> (табл. 1, 2, 3).</w:t>
      </w:r>
    </w:p>
    <w:p w:rsidR="0026245A" w:rsidRPr="00C724AD" w:rsidRDefault="0026245A" w:rsidP="00C724AD">
      <w:pPr>
        <w:spacing w:line="360" w:lineRule="auto"/>
        <w:ind w:firstLine="540"/>
        <w:jc w:val="right"/>
      </w:pPr>
      <w:r w:rsidRPr="00C724AD">
        <w:t>Таблица 1.</w:t>
      </w:r>
    </w:p>
    <w:p w:rsidR="0026245A" w:rsidRPr="00C724AD" w:rsidRDefault="002C37C7" w:rsidP="00C724AD">
      <w:pPr>
        <w:spacing w:line="360" w:lineRule="auto"/>
        <w:jc w:val="center"/>
      </w:pPr>
      <w:r w:rsidRPr="00C724AD">
        <w:t>Факторы прогресса стратегического управления</w:t>
      </w:r>
      <w:r w:rsidR="00286FB3" w:rsidRPr="00C724AD">
        <w:t xml:space="preserve"> [3, С.55]</w:t>
      </w:r>
    </w:p>
    <w:p w:rsidR="00FC33DB" w:rsidRDefault="00FC33DB"/>
    <w:tbl>
      <w:tblPr>
        <w:tblW w:w="9695" w:type="dxa"/>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599"/>
        <w:gridCol w:w="5079"/>
        <w:gridCol w:w="1548"/>
      </w:tblGrid>
      <w:tr w:rsidR="004B041A" w:rsidRPr="002F7839" w:rsidTr="002F7839">
        <w:trPr>
          <w:trHeight w:val="183"/>
          <w:jc w:val="center"/>
        </w:trPr>
        <w:tc>
          <w:tcPr>
            <w:tcW w:w="1469" w:type="dxa"/>
            <w:vAlign w:val="center"/>
          </w:tcPr>
          <w:p w:rsidR="004B041A" w:rsidRPr="002F7839" w:rsidRDefault="004B041A" w:rsidP="007305E5">
            <w:pPr>
              <w:jc w:val="center"/>
              <w:rPr>
                <w:b/>
                <w:sz w:val="20"/>
                <w:szCs w:val="20"/>
              </w:rPr>
            </w:pPr>
            <w:r w:rsidRPr="002F7839">
              <w:rPr>
                <w:b/>
                <w:sz w:val="20"/>
                <w:szCs w:val="20"/>
              </w:rPr>
              <w:t>Годы</w:t>
            </w:r>
          </w:p>
        </w:tc>
        <w:tc>
          <w:tcPr>
            <w:tcW w:w="1599" w:type="dxa"/>
            <w:vAlign w:val="center"/>
          </w:tcPr>
          <w:p w:rsidR="004B041A" w:rsidRPr="002F7839" w:rsidRDefault="004B041A" w:rsidP="007305E5">
            <w:pPr>
              <w:jc w:val="center"/>
              <w:rPr>
                <w:b/>
                <w:sz w:val="20"/>
                <w:szCs w:val="20"/>
              </w:rPr>
            </w:pPr>
            <w:r w:rsidRPr="002F7839">
              <w:rPr>
                <w:b/>
                <w:sz w:val="20"/>
                <w:szCs w:val="20"/>
              </w:rPr>
              <w:t>Название эпохи</w:t>
            </w:r>
          </w:p>
        </w:tc>
        <w:tc>
          <w:tcPr>
            <w:tcW w:w="5079" w:type="dxa"/>
            <w:vAlign w:val="center"/>
          </w:tcPr>
          <w:p w:rsidR="004B041A" w:rsidRPr="002F7839" w:rsidRDefault="004B041A" w:rsidP="007305E5">
            <w:pPr>
              <w:jc w:val="center"/>
              <w:rPr>
                <w:b/>
                <w:sz w:val="20"/>
                <w:szCs w:val="20"/>
              </w:rPr>
            </w:pPr>
            <w:r w:rsidRPr="002F7839">
              <w:rPr>
                <w:b/>
                <w:sz w:val="20"/>
                <w:szCs w:val="20"/>
              </w:rPr>
              <w:t>Условия</w:t>
            </w:r>
          </w:p>
        </w:tc>
        <w:tc>
          <w:tcPr>
            <w:tcW w:w="1548" w:type="dxa"/>
            <w:vAlign w:val="center"/>
          </w:tcPr>
          <w:p w:rsidR="004B041A" w:rsidRPr="002F7839" w:rsidRDefault="004B041A" w:rsidP="007305E5">
            <w:pPr>
              <w:jc w:val="center"/>
              <w:rPr>
                <w:b/>
                <w:sz w:val="20"/>
                <w:szCs w:val="20"/>
              </w:rPr>
            </w:pPr>
            <w:r w:rsidRPr="002F7839">
              <w:rPr>
                <w:b/>
                <w:sz w:val="20"/>
                <w:szCs w:val="20"/>
              </w:rPr>
              <w:t>Критический фактор</w:t>
            </w:r>
          </w:p>
        </w:tc>
      </w:tr>
      <w:tr w:rsidR="004B041A" w:rsidRPr="002F7839" w:rsidTr="002F7839">
        <w:trPr>
          <w:trHeight w:val="254"/>
          <w:jc w:val="center"/>
        </w:trPr>
        <w:tc>
          <w:tcPr>
            <w:tcW w:w="1469" w:type="dxa"/>
          </w:tcPr>
          <w:p w:rsidR="004B041A" w:rsidRPr="002F7839" w:rsidRDefault="004B041A" w:rsidP="007305E5">
            <w:pPr>
              <w:jc w:val="both"/>
              <w:rPr>
                <w:sz w:val="20"/>
                <w:szCs w:val="20"/>
              </w:rPr>
            </w:pPr>
            <w:r w:rsidRPr="002F7839">
              <w:rPr>
                <w:sz w:val="20"/>
                <w:szCs w:val="20"/>
              </w:rPr>
              <w:t xml:space="preserve">Конец </w:t>
            </w:r>
            <w:r w:rsidRPr="002F7839">
              <w:rPr>
                <w:sz w:val="20"/>
                <w:szCs w:val="20"/>
                <w:lang w:val="en-US"/>
              </w:rPr>
              <w:t>XIX</w:t>
            </w:r>
            <w:r w:rsidRPr="002F7839">
              <w:rPr>
                <w:sz w:val="20"/>
                <w:szCs w:val="20"/>
              </w:rPr>
              <w:t xml:space="preserve"> в. – 30-е гг. </w:t>
            </w:r>
            <w:r w:rsidRPr="002F7839">
              <w:rPr>
                <w:sz w:val="20"/>
                <w:szCs w:val="20"/>
                <w:lang w:val="en-US"/>
              </w:rPr>
              <w:t>XX</w:t>
            </w:r>
            <w:r w:rsidRPr="002F7839">
              <w:rPr>
                <w:sz w:val="20"/>
                <w:szCs w:val="20"/>
              </w:rPr>
              <w:t xml:space="preserve"> в.</w:t>
            </w:r>
          </w:p>
        </w:tc>
        <w:tc>
          <w:tcPr>
            <w:tcW w:w="1599" w:type="dxa"/>
          </w:tcPr>
          <w:p w:rsidR="004B041A" w:rsidRPr="002F7839" w:rsidRDefault="004B041A" w:rsidP="007305E5">
            <w:pPr>
              <w:jc w:val="both"/>
              <w:rPr>
                <w:sz w:val="20"/>
                <w:szCs w:val="20"/>
              </w:rPr>
            </w:pPr>
            <w:r w:rsidRPr="002F7839">
              <w:rPr>
                <w:sz w:val="20"/>
                <w:szCs w:val="20"/>
              </w:rPr>
              <w:t>Эпоха массового производства</w:t>
            </w:r>
          </w:p>
        </w:tc>
        <w:tc>
          <w:tcPr>
            <w:tcW w:w="5079" w:type="dxa"/>
          </w:tcPr>
          <w:p w:rsidR="004B041A" w:rsidRPr="002F7839" w:rsidRDefault="004B041A" w:rsidP="007305E5">
            <w:pPr>
              <w:jc w:val="both"/>
              <w:rPr>
                <w:sz w:val="20"/>
                <w:szCs w:val="20"/>
              </w:rPr>
            </w:pPr>
            <w:r w:rsidRPr="002F7839">
              <w:rPr>
                <w:sz w:val="20"/>
                <w:szCs w:val="20"/>
              </w:rPr>
              <w:t>Четкое разграничение отраслей.</w:t>
            </w:r>
          </w:p>
          <w:p w:rsidR="004B041A" w:rsidRPr="002F7839" w:rsidRDefault="004B041A" w:rsidP="007305E5">
            <w:pPr>
              <w:jc w:val="both"/>
              <w:rPr>
                <w:sz w:val="20"/>
                <w:szCs w:val="20"/>
              </w:rPr>
            </w:pPr>
            <w:r w:rsidRPr="002F7839">
              <w:rPr>
                <w:sz w:val="20"/>
                <w:szCs w:val="20"/>
              </w:rPr>
              <w:t>Минимальный политический и социальный контроль.</w:t>
            </w:r>
          </w:p>
        </w:tc>
        <w:tc>
          <w:tcPr>
            <w:tcW w:w="1548" w:type="dxa"/>
          </w:tcPr>
          <w:p w:rsidR="004B041A" w:rsidRPr="002F7839" w:rsidRDefault="004B041A" w:rsidP="007305E5">
            <w:pPr>
              <w:jc w:val="both"/>
              <w:rPr>
                <w:sz w:val="20"/>
                <w:szCs w:val="20"/>
              </w:rPr>
            </w:pPr>
            <w:r w:rsidRPr="002F7839">
              <w:rPr>
                <w:sz w:val="20"/>
                <w:szCs w:val="20"/>
              </w:rPr>
              <w:t>Самая низкая цена</w:t>
            </w:r>
          </w:p>
        </w:tc>
      </w:tr>
      <w:tr w:rsidR="004B041A" w:rsidRPr="002F7839" w:rsidTr="002F7839">
        <w:trPr>
          <w:trHeight w:val="335"/>
          <w:jc w:val="center"/>
        </w:trPr>
        <w:tc>
          <w:tcPr>
            <w:tcW w:w="1469" w:type="dxa"/>
          </w:tcPr>
          <w:p w:rsidR="004B041A" w:rsidRPr="002F7839" w:rsidRDefault="004B041A" w:rsidP="007305E5">
            <w:pPr>
              <w:jc w:val="both"/>
              <w:rPr>
                <w:sz w:val="20"/>
                <w:szCs w:val="20"/>
              </w:rPr>
            </w:pPr>
            <w:r w:rsidRPr="002F7839">
              <w:rPr>
                <w:sz w:val="20"/>
                <w:szCs w:val="20"/>
              </w:rPr>
              <w:t xml:space="preserve">30-е гг. – середина 50-х гг. </w:t>
            </w:r>
            <w:r w:rsidRPr="002F7839">
              <w:rPr>
                <w:sz w:val="20"/>
                <w:szCs w:val="20"/>
                <w:lang w:val="en-US"/>
              </w:rPr>
              <w:t>XX</w:t>
            </w:r>
            <w:r w:rsidRPr="002F7839">
              <w:rPr>
                <w:sz w:val="20"/>
                <w:szCs w:val="20"/>
              </w:rPr>
              <w:t xml:space="preserve"> в.</w:t>
            </w:r>
          </w:p>
        </w:tc>
        <w:tc>
          <w:tcPr>
            <w:tcW w:w="1599" w:type="dxa"/>
          </w:tcPr>
          <w:p w:rsidR="004B041A" w:rsidRPr="002F7839" w:rsidRDefault="004B041A" w:rsidP="007305E5">
            <w:pPr>
              <w:jc w:val="both"/>
              <w:rPr>
                <w:sz w:val="20"/>
                <w:szCs w:val="20"/>
              </w:rPr>
            </w:pPr>
            <w:r w:rsidRPr="002F7839">
              <w:rPr>
                <w:sz w:val="20"/>
                <w:szCs w:val="20"/>
              </w:rPr>
              <w:t>Эпоха массового сбыта</w:t>
            </w:r>
          </w:p>
        </w:tc>
        <w:tc>
          <w:tcPr>
            <w:tcW w:w="5079" w:type="dxa"/>
          </w:tcPr>
          <w:p w:rsidR="004B041A" w:rsidRPr="002F7839" w:rsidRDefault="004B041A" w:rsidP="007305E5">
            <w:pPr>
              <w:jc w:val="both"/>
              <w:rPr>
                <w:sz w:val="20"/>
                <w:szCs w:val="20"/>
              </w:rPr>
            </w:pPr>
            <w:r w:rsidRPr="002F7839">
              <w:rPr>
                <w:sz w:val="20"/>
                <w:szCs w:val="20"/>
              </w:rPr>
              <w:t>Внутрифирменная борьба за власть</w:t>
            </w:r>
          </w:p>
        </w:tc>
        <w:tc>
          <w:tcPr>
            <w:tcW w:w="1548" w:type="dxa"/>
          </w:tcPr>
          <w:p w:rsidR="004B041A" w:rsidRPr="002F7839" w:rsidRDefault="004B041A" w:rsidP="007305E5">
            <w:pPr>
              <w:jc w:val="both"/>
              <w:rPr>
                <w:sz w:val="20"/>
                <w:szCs w:val="20"/>
              </w:rPr>
            </w:pPr>
            <w:r w:rsidRPr="002F7839">
              <w:rPr>
                <w:sz w:val="20"/>
                <w:szCs w:val="20"/>
              </w:rPr>
              <w:t>Дифференциация товаров</w:t>
            </w:r>
          </w:p>
        </w:tc>
      </w:tr>
      <w:tr w:rsidR="004B041A" w:rsidRPr="002F7839" w:rsidTr="002F7839">
        <w:trPr>
          <w:trHeight w:val="345"/>
          <w:jc w:val="center"/>
        </w:trPr>
        <w:tc>
          <w:tcPr>
            <w:tcW w:w="1469" w:type="dxa"/>
          </w:tcPr>
          <w:p w:rsidR="004B041A" w:rsidRPr="002F7839" w:rsidRDefault="004B041A" w:rsidP="007305E5">
            <w:pPr>
              <w:jc w:val="both"/>
              <w:rPr>
                <w:sz w:val="20"/>
                <w:szCs w:val="20"/>
              </w:rPr>
            </w:pPr>
            <w:r w:rsidRPr="002F7839">
              <w:rPr>
                <w:sz w:val="20"/>
                <w:szCs w:val="20"/>
              </w:rPr>
              <w:t xml:space="preserve">50-е гг. – 90-е гг. </w:t>
            </w:r>
            <w:r w:rsidRPr="002F7839">
              <w:rPr>
                <w:sz w:val="20"/>
                <w:szCs w:val="20"/>
                <w:lang w:val="en-US"/>
              </w:rPr>
              <w:t>XX</w:t>
            </w:r>
            <w:r w:rsidRPr="002F7839">
              <w:rPr>
                <w:sz w:val="20"/>
                <w:szCs w:val="20"/>
              </w:rPr>
              <w:t xml:space="preserve"> в.</w:t>
            </w:r>
          </w:p>
        </w:tc>
        <w:tc>
          <w:tcPr>
            <w:tcW w:w="1599" w:type="dxa"/>
          </w:tcPr>
          <w:p w:rsidR="004B041A" w:rsidRPr="002F7839" w:rsidRDefault="004B041A" w:rsidP="007305E5">
            <w:pPr>
              <w:jc w:val="both"/>
              <w:rPr>
                <w:sz w:val="20"/>
                <w:szCs w:val="20"/>
              </w:rPr>
            </w:pPr>
            <w:r w:rsidRPr="002F7839">
              <w:rPr>
                <w:sz w:val="20"/>
                <w:szCs w:val="20"/>
              </w:rPr>
              <w:t>Постиндустриальная эпоха</w:t>
            </w:r>
          </w:p>
        </w:tc>
        <w:tc>
          <w:tcPr>
            <w:tcW w:w="5079" w:type="dxa"/>
          </w:tcPr>
          <w:p w:rsidR="004B041A" w:rsidRPr="002F7839" w:rsidRDefault="004B041A" w:rsidP="007305E5">
            <w:pPr>
              <w:jc w:val="both"/>
              <w:rPr>
                <w:sz w:val="20"/>
                <w:szCs w:val="20"/>
              </w:rPr>
            </w:pPr>
            <w:r w:rsidRPr="002F7839">
              <w:rPr>
                <w:sz w:val="20"/>
                <w:szCs w:val="20"/>
              </w:rPr>
              <w:t>Ускоренное развитие событий, нестабильность и непредсказуемость внешней среды.</w:t>
            </w:r>
          </w:p>
          <w:p w:rsidR="004B041A" w:rsidRPr="002F7839" w:rsidRDefault="004B041A" w:rsidP="007305E5">
            <w:pPr>
              <w:jc w:val="both"/>
              <w:rPr>
                <w:sz w:val="20"/>
                <w:szCs w:val="20"/>
              </w:rPr>
            </w:pPr>
            <w:r w:rsidRPr="002F7839">
              <w:rPr>
                <w:sz w:val="20"/>
                <w:szCs w:val="20"/>
              </w:rPr>
              <w:t>Антимонопольные ограничения, контроль за негативными эффектами производства.</w:t>
            </w:r>
          </w:p>
          <w:p w:rsidR="004B041A" w:rsidRPr="002F7839" w:rsidRDefault="004B041A" w:rsidP="007305E5">
            <w:pPr>
              <w:jc w:val="both"/>
              <w:rPr>
                <w:sz w:val="20"/>
                <w:szCs w:val="20"/>
              </w:rPr>
            </w:pPr>
            <w:r w:rsidRPr="002F7839">
              <w:rPr>
                <w:sz w:val="20"/>
                <w:szCs w:val="20"/>
              </w:rPr>
              <w:t>Ужесточение конфликта интересов (менеджмента, работников и акционеров).</w:t>
            </w:r>
          </w:p>
          <w:p w:rsidR="004B041A" w:rsidRPr="002F7839" w:rsidRDefault="004B041A" w:rsidP="007305E5">
            <w:pPr>
              <w:jc w:val="both"/>
              <w:rPr>
                <w:sz w:val="20"/>
                <w:szCs w:val="20"/>
              </w:rPr>
            </w:pPr>
            <w:r w:rsidRPr="002F7839">
              <w:rPr>
                <w:sz w:val="20"/>
                <w:szCs w:val="20"/>
              </w:rPr>
              <w:t>Технологические прорывы и появление новых отраслей.</w:t>
            </w:r>
          </w:p>
        </w:tc>
        <w:tc>
          <w:tcPr>
            <w:tcW w:w="1548" w:type="dxa"/>
          </w:tcPr>
          <w:p w:rsidR="004B041A" w:rsidRPr="002F7839" w:rsidRDefault="004B041A" w:rsidP="007305E5">
            <w:pPr>
              <w:jc w:val="both"/>
              <w:rPr>
                <w:sz w:val="20"/>
                <w:szCs w:val="20"/>
              </w:rPr>
            </w:pPr>
            <w:r w:rsidRPr="002F7839">
              <w:rPr>
                <w:sz w:val="20"/>
                <w:szCs w:val="20"/>
              </w:rPr>
              <w:t>Способность к изменениям</w:t>
            </w:r>
          </w:p>
        </w:tc>
      </w:tr>
    </w:tbl>
    <w:p w:rsidR="004B041A" w:rsidRDefault="004B041A"/>
    <w:p w:rsidR="004B041A" w:rsidRDefault="00EB76DA" w:rsidP="00C724AD">
      <w:pPr>
        <w:spacing w:line="360" w:lineRule="auto"/>
        <w:ind w:firstLine="709"/>
        <w:jc w:val="both"/>
      </w:pPr>
      <w:r>
        <w:t>В таблице 1 дана характеристика условий, при которых шло развитие и что выступило фактором прогресса.</w:t>
      </w:r>
    </w:p>
    <w:p w:rsidR="002C37C7" w:rsidRDefault="002C37C7" w:rsidP="00C724AD">
      <w:pPr>
        <w:spacing w:line="360" w:lineRule="auto"/>
        <w:ind w:firstLine="540"/>
        <w:jc w:val="right"/>
      </w:pPr>
      <w:r>
        <w:t>Таблица 2.</w:t>
      </w:r>
    </w:p>
    <w:p w:rsidR="004B041A" w:rsidRDefault="00EB76DA" w:rsidP="00C724AD">
      <w:pPr>
        <w:spacing w:line="360" w:lineRule="auto"/>
        <w:jc w:val="center"/>
      </w:pPr>
      <w:r>
        <w:t>Э</w:t>
      </w:r>
      <w:r w:rsidR="002C37C7">
        <w:t>волюции задач и системного решения</w:t>
      </w:r>
      <w:r w:rsidR="00286FB3">
        <w:t xml:space="preserve"> [3, С.52]</w:t>
      </w:r>
    </w:p>
    <w:p w:rsidR="004B041A" w:rsidRDefault="004B041A"/>
    <w:tbl>
      <w:tblPr>
        <w:tblW w:w="9617" w:type="dxa"/>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6"/>
        <w:gridCol w:w="2256"/>
        <w:gridCol w:w="2209"/>
        <w:gridCol w:w="2896"/>
      </w:tblGrid>
      <w:tr w:rsidR="004B041A" w:rsidRPr="002F7839" w:rsidTr="002F7839">
        <w:trPr>
          <w:trHeight w:val="183"/>
          <w:jc w:val="center"/>
        </w:trPr>
        <w:tc>
          <w:tcPr>
            <w:tcW w:w="2256" w:type="dxa"/>
            <w:vAlign w:val="center"/>
          </w:tcPr>
          <w:p w:rsidR="004B041A" w:rsidRPr="002F7839" w:rsidRDefault="004B041A" w:rsidP="007305E5">
            <w:pPr>
              <w:jc w:val="center"/>
              <w:rPr>
                <w:b/>
                <w:sz w:val="20"/>
                <w:szCs w:val="20"/>
              </w:rPr>
            </w:pPr>
            <w:r w:rsidRPr="002F7839">
              <w:rPr>
                <w:b/>
                <w:sz w:val="20"/>
                <w:szCs w:val="20"/>
              </w:rPr>
              <w:t>Годы</w:t>
            </w:r>
          </w:p>
        </w:tc>
        <w:tc>
          <w:tcPr>
            <w:tcW w:w="2256" w:type="dxa"/>
            <w:vAlign w:val="center"/>
          </w:tcPr>
          <w:p w:rsidR="004B041A" w:rsidRPr="002F7839" w:rsidRDefault="004B041A" w:rsidP="007305E5">
            <w:pPr>
              <w:jc w:val="center"/>
              <w:rPr>
                <w:b/>
                <w:sz w:val="20"/>
                <w:szCs w:val="20"/>
              </w:rPr>
            </w:pPr>
            <w:r w:rsidRPr="002F7839">
              <w:rPr>
                <w:b/>
                <w:sz w:val="20"/>
                <w:szCs w:val="20"/>
              </w:rPr>
              <w:t>Взаимодействие на рынке</w:t>
            </w:r>
          </w:p>
        </w:tc>
        <w:tc>
          <w:tcPr>
            <w:tcW w:w="2209" w:type="dxa"/>
            <w:vAlign w:val="center"/>
          </w:tcPr>
          <w:p w:rsidR="004B041A" w:rsidRPr="002F7839" w:rsidRDefault="004B041A" w:rsidP="007305E5">
            <w:pPr>
              <w:jc w:val="center"/>
              <w:rPr>
                <w:b/>
                <w:sz w:val="20"/>
                <w:szCs w:val="20"/>
              </w:rPr>
            </w:pPr>
            <w:r w:rsidRPr="002F7839">
              <w:rPr>
                <w:b/>
                <w:sz w:val="20"/>
                <w:szCs w:val="20"/>
              </w:rPr>
              <w:t>Проблемы</w:t>
            </w:r>
          </w:p>
          <w:p w:rsidR="004B041A" w:rsidRPr="002F7839" w:rsidRDefault="004B041A" w:rsidP="007305E5">
            <w:pPr>
              <w:jc w:val="center"/>
              <w:rPr>
                <w:b/>
                <w:sz w:val="20"/>
                <w:szCs w:val="20"/>
              </w:rPr>
            </w:pPr>
            <w:r w:rsidRPr="002F7839">
              <w:rPr>
                <w:b/>
                <w:sz w:val="20"/>
                <w:szCs w:val="20"/>
              </w:rPr>
              <w:t>и задачи</w:t>
            </w:r>
          </w:p>
        </w:tc>
        <w:tc>
          <w:tcPr>
            <w:tcW w:w="2896" w:type="dxa"/>
            <w:vAlign w:val="center"/>
          </w:tcPr>
          <w:p w:rsidR="004B041A" w:rsidRPr="002F7839" w:rsidRDefault="004B041A" w:rsidP="007305E5">
            <w:pPr>
              <w:jc w:val="center"/>
              <w:rPr>
                <w:b/>
                <w:sz w:val="20"/>
                <w:szCs w:val="20"/>
              </w:rPr>
            </w:pPr>
            <w:r w:rsidRPr="002F7839">
              <w:rPr>
                <w:b/>
                <w:sz w:val="20"/>
                <w:szCs w:val="20"/>
              </w:rPr>
              <w:t>Методы решения</w:t>
            </w:r>
          </w:p>
        </w:tc>
      </w:tr>
      <w:tr w:rsidR="004B041A" w:rsidRPr="002F7839" w:rsidTr="002F7839">
        <w:trPr>
          <w:trHeight w:val="254"/>
          <w:jc w:val="center"/>
        </w:trPr>
        <w:tc>
          <w:tcPr>
            <w:tcW w:w="2256" w:type="dxa"/>
          </w:tcPr>
          <w:p w:rsidR="004B041A" w:rsidRPr="002F7839" w:rsidRDefault="004B041A" w:rsidP="007305E5">
            <w:pPr>
              <w:jc w:val="both"/>
              <w:rPr>
                <w:sz w:val="20"/>
                <w:szCs w:val="20"/>
              </w:rPr>
            </w:pPr>
            <w:r w:rsidRPr="002F7839">
              <w:rPr>
                <w:sz w:val="20"/>
                <w:szCs w:val="20"/>
              </w:rPr>
              <w:t xml:space="preserve">Конец </w:t>
            </w:r>
            <w:r w:rsidRPr="002F7839">
              <w:rPr>
                <w:sz w:val="20"/>
                <w:szCs w:val="20"/>
                <w:lang w:val="en-US"/>
              </w:rPr>
              <w:t>XIX</w:t>
            </w:r>
            <w:r w:rsidRPr="002F7839">
              <w:rPr>
                <w:sz w:val="20"/>
                <w:szCs w:val="20"/>
              </w:rPr>
              <w:t xml:space="preserve"> в. – 30-е гг. </w:t>
            </w:r>
            <w:r w:rsidRPr="002F7839">
              <w:rPr>
                <w:sz w:val="20"/>
                <w:szCs w:val="20"/>
                <w:lang w:val="en-US"/>
              </w:rPr>
              <w:t>XX</w:t>
            </w:r>
            <w:r w:rsidRPr="002F7839">
              <w:rPr>
                <w:sz w:val="20"/>
                <w:szCs w:val="20"/>
              </w:rPr>
              <w:t xml:space="preserve"> в.</w:t>
            </w:r>
          </w:p>
        </w:tc>
        <w:tc>
          <w:tcPr>
            <w:tcW w:w="2256" w:type="dxa"/>
          </w:tcPr>
          <w:p w:rsidR="004B041A" w:rsidRPr="002F7839" w:rsidRDefault="004B041A" w:rsidP="007305E5">
            <w:pPr>
              <w:ind w:left="1" w:hanging="1"/>
              <w:jc w:val="both"/>
              <w:rPr>
                <w:sz w:val="20"/>
                <w:szCs w:val="20"/>
              </w:rPr>
            </w:pPr>
            <w:r w:rsidRPr="002F7839">
              <w:rPr>
                <w:sz w:val="20"/>
                <w:szCs w:val="20"/>
              </w:rPr>
              <w:t>Конкуренция – это подавление или поглощение соперника</w:t>
            </w:r>
          </w:p>
        </w:tc>
        <w:tc>
          <w:tcPr>
            <w:tcW w:w="2209" w:type="dxa"/>
          </w:tcPr>
          <w:p w:rsidR="004B041A" w:rsidRPr="002F7839" w:rsidRDefault="004B041A" w:rsidP="007305E5">
            <w:pPr>
              <w:jc w:val="both"/>
              <w:rPr>
                <w:sz w:val="20"/>
                <w:szCs w:val="20"/>
              </w:rPr>
            </w:pPr>
            <w:r w:rsidRPr="002F7839">
              <w:rPr>
                <w:sz w:val="20"/>
                <w:szCs w:val="20"/>
              </w:rPr>
              <w:t>Разработка и усовершенствование механизма массового производства, снижавшего издержки выпуска продукции</w:t>
            </w:r>
          </w:p>
        </w:tc>
        <w:tc>
          <w:tcPr>
            <w:tcW w:w="2896" w:type="dxa"/>
          </w:tcPr>
          <w:p w:rsidR="004B041A" w:rsidRPr="002F7839" w:rsidRDefault="004B041A" w:rsidP="007305E5">
            <w:pPr>
              <w:jc w:val="both"/>
              <w:rPr>
                <w:sz w:val="20"/>
                <w:szCs w:val="20"/>
              </w:rPr>
            </w:pPr>
            <w:r w:rsidRPr="002F7839">
              <w:rPr>
                <w:sz w:val="20"/>
                <w:szCs w:val="20"/>
              </w:rPr>
              <w:t>Все внимание управляющих сосредоточено на эффективности работы производственного механизма (т.н. «производственный стереотип»)</w:t>
            </w:r>
          </w:p>
        </w:tc>
      </w:tr>
      <w:tr w:rsidR="004B041A" w:rsidRPr="002F7839" w:rsidTr="002F7839">
        <w:trPr>
          <w:trHeight w:val="335"/>
          <w:jc w:val="center"/>
        </w:trPr>
        <w:tc>
          <w:tcPr>
            <w:tcW w:w="2256" w:type="dxa"/>
          </w:tcPr>
          <w:p w:rsidR="004B041A" w:rsidRPr="002F7839" w:rsidRDefault="004B041A" w:rsidP="007305E5">
            <w:pPr>
              <w:jc w:val="both"/>
              <w:rPr>
                <w:sz w:val="20"/>
                <w:szCs w:val="20"/>
              </w:rPr>
            </w:pPr>
            <w:r w:rsidRPr="002F7839">
              <w:rPr>
                <w:sz w:val="20"/>
                <w:szCs w:val="20"/>
              </w:rPr>
              <w:t xml:space="preserve">30-е гг. – середина 50-х гг. </w:t>
            </w:r>
            <w:r w:rsidRPr="002F7839">
              <w:rPr>
                <w:sz w:val="20"/>
                <w:szCs w:val="20"/>
                <w:lang w:val="en-US"/>
              </w:rPr>
              <w:t>XX</w:t>
            </w:r>
            <w:r w:rsidRPr="002F7839">
              <w:rPr>
                <w:sz w:val="20"/>
                <w:szCs w:val="20"/>
              </w:rPr>
              <w:t xml:space="preserve"> в.</w:t>
            </w:r>
          </w:p>
        </w:tc>
        <w:tc>
          <w:tcPr>
            <w:tcW w:w="2256" w:type="dxa"/>
          </w:tcPr>
          <w:p w:rsidR="004B041A" w:rsidRPr="002F7839" w:rsidRDefault="004B041A" w:rsidP="007305E5">
            <w:pPr>
              <w:jc w:val="both"/>
              <w:rPr>
                <w:sz w:val="20"/>
                <w:szCs w:val="20"/>
              </w:rPr>
            </w:pPr>
            <w:r w:rsidRPr="002F7839">
              <w:rPr>
                <w:sz w:val="20"/>
                <w:szCs w:val="20"/>
              </w:rPr>
              <w:t xml:space="preserve">Насыщение рынка; переход от стандартной продукции к </w:t>
            </w:r>
            <w:r w:rsidRPr="002F7839">
              <w:rPr>
                <w:sz w:val="20"/>
                <w:szCs w:val="20"/>
              </w:rPr>
              <w:lastRenderedPageBreak/>
              <w:t>дифференцированной</w:t>
            </w:r>
          </w:p>
        </w:tc>
        <w:tc>
          <w:tcPr>
            <w:tcW w:w="2209" w:type="dxa"/>
          </w:tcPr>
          <w:p w:rsidR="004B041A" w:rsidRPr="002F7839" w:rsidRDefault="004B041A" w:rsidP="007305E5">
            <w:pPr>
              <w:jc w:val="both"/>
              <w:rPr>
                <w:sz w:val="20"/>
                <w:szCs w:val="20"/>
              </w:rPr>
            </w:pPr>
            <w:r w:rsidRPr="002F7839">
              <w:rPr>
                <w:sz w:val="20"/>
                <w:szCs w:val="20"/>
              </w:rPr>
              <w:lastRenderedPageBreak/>
              <w:t xml:space="preserve">Продвижение моделей на рынок, реклама, организация сбыта и </w:t>
            </w:r>
            <w:r w:rsidRPr="002F7839">
              <w:rPr>
                <w:sz w:val="20"/>
                <w:szCs w:val="20"/>
              </w:rPr>
              <w:lastRenderedPageBreak/>
              <w:t>других способов воздействия на выбор потребителей</w:t>
            </w:r>
          </w:p>
        </w:tc>
        <w:tc>
          <w:tcPr>
            <w:tcW w:w="2896" w:type="dxa"/>
          </w:tcPr>
          <w:p w:rsidR="004B041A" w:rsidRPr="002F7839" w:rsidRDefault="004B041A" w:rsidP="007305E5">
            <w:pPr>
              <w:jc w:val="both"/>
              <w:rPr>
                <w:sz w:val="20"/>
                <w:szCs w:val="20"/>
              </w:rPr>
            </w:pPr>
            <w:r w:rsidRPr="002F7839">
              <w:rPr>
                <w:sz w:val="20"/>
                <w:szCs w:val="20"/>
              </w:rPr>
              <w:lastRenderedPageBreak/>
              <w:t>Рассмотрение задач управления «извне».</w:t>
            </w:r>
          </w:p>
          <w:p w:rsidR="004B041A" w:rsidRPr="002F7839" w:rsidRDefault="004B041A" w:rsidP="007305E5">
            <w:pPr>
              <w:jc w:val="both"/>
              <w:rPr>
                <w:sz w:val="20"/>
                <w:szCs w:val="20"/>
              </w:rPr>
            </w:pPr>
            <w:r w:rsidRPr="002F7839">
              <w:rPr>
                <w:sz w:val="20"/>
                <w:szCs w:val="20"/>
              </w:rPr>
              <w:t xml:space="preserve">Комплексная концепция </w:t>
            </w:r>
            <w:r w:rsidRPr="002F7839">
              <w:rPr>
                <w:sz w:val="20"/>
                <w:szCs w:val="20"/>
              </w:rPr>
              <w:lastRenderedPageBreak/>
              <w:t>маркетинга.</w:t>
            </w:r>
          </w:p>
          <w:p w:rsidR="004B041A" w:rsidRPr="002F7839" w:rsidRDefault="004B041A" w:rsidP="007305E5">
            <w:pPr>
              <w:jc w:val="both"/>
              <w:rPr>
                <w:sz w:val="20"/>
                <w:szCs w:val="20"/>
              </w:rPr>
            </w:pPr>
            <w:r w:rsidRPr="002F7839">
              <w:rPr>
                <w:sz w:val="20"/>
                <w:szCs w:val="20"/>
              </w:rPr>
              <w:t>Разработка новых видов продукции, постоянное совершенствование старых и пересмотр ассортимента.</w:t>
            </w:r>
          </w:p>
        </w:tc>
      </w:tr>
      <w:tr w:rsidR="004B041A" w:rsidRPr="002F7839" w:rsidTr="002F7839">
        <w:trPr>
          <w:trHeight w:val="345"/>
          <w:jc w:val="center"/>
        </w:trPr>
        <w:tc>
          <w:tcPr>
            <w:tcW w:w="2256" w:type="dxa"/>
          </w:tcPr>
          <w:p w:rsidR="004B041A" w:rsidRPr="002F7839" w:rsidRDefault="004B041A" w:rsidP="007305E5">
            <w:pPr>
              <w:jc w:val="both"/>
              <w:rPr>
                <w:sz w:val="20"/>
                <w:szCs w:val="20"/>
              </w:rPr>
            </w:pPr>
            <w:r w:rsidRPr="002F7839">
              <w:rPr>
                <w:sz w:val="20"/>
                <w:szCs w:val="20"/>
              </w:rPr>
              <w:lastRenderedPageBreak/>
              <w:t xml:space="preserve">50-е гг. – 90-е гг. </w:t>
            </w:r>
            <w:r w:rsidRPr="002F7839">
              <w:rPr>
                <w:sz w:val="20"/>
                <w:szCs w:val="20"/>
                <w:lang w:val="en-US"/>
              </w:rPr>
              <w:t>XX</w:t>
            </w:r>
            <w:r w:rsidRPr="002F7839">
              <w:rPr>
                <w:sz w:val="20"/>
                <w:szCs w:val="20"/>
              </w:rPr>
              <w:t xml:space="preserve"> в.</w:t>
            </w:r>
          </w:p>
        </w:tc>
        <w:tc>
          <w:tcPr>
            <w:tcW w:w="2256" w:type="dxa"/>
          </w:tcPr>
          <w:p w:rsidR="004B041A" w:rsidRPr="002F7839" w:rsidRDefault="004B041A" w:rsidP="007305E5">
            <w:pPr>
              <w:jc w:val="both"/>
              <w:rPr>
                <w:sz w:val="20"/>
                <w:szCs w:val="20"/>
              </w:rPr>
            </w:pPr>
            <w:r w:rsidRPr="002F7839">
              <w:rPr>
                <w:sz w:val="20"/>
                <w:szCs w:val="20"/>
              </w:rPr>
              <w:t>Вторжение иностранных конкурентов.</w:t>
            </w:r>
          </w:p>
          <w:p w:rsidR="004B041A" w:rsidRPr="002F7839" w:rsidRDefault="004B041A" w:rsidP="007305E5">
            <w:pPr>
              <w:jc w:val="both"/>
              <w:rPr>
                <w:sz w:val="20"/>
                <w:szCs w:val="20"/>
              </w:rPr>
            </w:pPr>
            <w:r w:rsidRPr="002F7839">
              <w:rPr>
                <w:sz w:val="20"/>
                <w:szCs w:val="20"/>
              </w:rPr>
              <w:t>Ужесточение требований потребителей, которым уже недостаточно просто качественной продукции, их интересуют и побочные эффекты деятельности фирмы.</w:t>
            </w:r>
          </w:p>
          <w:p w:rsidR="004B041A" w:rsidRPr="002F7839" w:rsidRDefault="004B041A" w:rsidP="007305E5">
            <w:pPr>
              <w:jc w:val="both"/>
              <w:rPr>
                <w:sz w:val="20"/>
                <w:szCs w:val="20"/>
              </w:rPr>
            </w:pPr>
            <w:r w:rsidRPr="002F7839">
              <w:rPr>
                <w:sz w:val="20"/>
                <w:szCs w:val="20"/>
              </w:rPr>
              <w:t>Резкое ужесточение конкуренции.</w:t>
            </w:r>
          </w:p>
        </w:tc>
        <w:tc>
          <w:tcPr>
            <w:tcW w:w="2209" w:type="dxa"/>
          </w:tcPr>
          <w:p w:rsidR="004B041A" w:rsidRPr="002F7839" w:rsidRDefault="004B041A" w:rsidP="007305E5">
            <w:pPr>
              <w:jc w:val="both"/>
              <w:rPr>
                <w:sz w:val="20"/>
                <w:szCs w:val="20"/>
              </w:rPr>
            </w:pPr>
            <w:r w:rsidRPr="002F7839">
              <w:rPr>
                <w:sz w:val="20"/>
                <w:szCs w:val="20"/>
              </w:rPr>
              <w:t>Ведение постоянной борьбы с конкурентами за долю рынка, постоянное повышение качества продукции, предвидение требований клиентов.</w:t>
            </w:r>
          </w:p>
          <w:p w:rsidR="004B041A" w:rsidRPr="002F7839" w:rsidRDefault="004B041A" w:rsidP="007305E5">
            <w:pPr>
              <w:jc w:val="both"/>
              <w:rPr>
                <w:sz w:val="20"/>
                <w:szCs w:val="20"/>
              </w:rPr>
            </w:pPr>
            <w:r w:rsidRPr="002F7839">
              <w:rPr>
                <w:sz w:val="20"/>
                <w:szCs w:val="20"/>
              </w:rPr>
              <w:t>Новые проблемы не вытесняют предыдущие, а добавляются к ним.</w:t>
            </w:r>
          </w:p>
        </w:tc>
        <w:tc>
          <w:tcPr>
            <w:tcW w:w="2896" w:type="dxa"/>
          </w:tcPr>
          <w:p w:rsidR="004B041A" w:rsidRPr="002F7839" w:rsidRDefault="004B041A" w:rsidP="007305E5">
            <w:pPr>
              <w:jc w:val="both"/>
              <w:rPr>
                <w:sz w:val="20"/>
                <w:szCs w:val="20"/>
              </w:rPr>
            </w:pPr>
            <w:r w:rsidRPr="002F7839">
              <w:rPr>
                <w:sz w:val="20"/>
                <w:szCs w:val="20"/>
              </w:rPr>
              <w:t xml:space="preserve">Социально-политические связи фирмы рассматриваются как источник жизнеобеспечения фирмы. </w:t>
            </w:r>
          </w:p>
          <w:p w:rsidR="004B041A" w:rsidRPr="002F7839" w:rsidRDefault="004B041A" w:rsidP="007305E5">
            <w:pPr>
              <w:jc w:val="both"/>
              <w:rPr>
                <w:sz w:val="20"/>
                <w:szCs w:val="20"/>
              </w:rPr>
            </w:pPr>
            <w:r w:rsidRPr="002F7839">
              <w:rPr>
                <w:sz w:val="20"/>
                <w:szCs w:val="20"/>
              </w:rPr>
              <w:t>Управляющие должны уделять достаточное внимание и внешним, и внутренним факторам.</w:t>
            </w:r>
          </w:p>
        </w:tc>
      </w:tr>
    </w:tbl>
    <w:p w:rsidR="004B041A" w:rsidRDefault="004B041A"/>
    <w:p w:rsidR="00EB76DA" w:rsidRDefault="00EB76DA" w:rsidP="00C724AD">
      <w:pPr>
        <w:spacing w:line="360" w:lineRule="auto"/>
        <w:ind w:firstLine="709"/>
      </w:pPr>
      <w:r>
        <w:t>В таблице 2 приведен анализ ситуации на рынке, проблемы и задачи менеджеров и методы, используемые для их решения.</w:t>
      </w:r>
    </w:p>
    <w:p w:rsidR="004B041A" w:rsidRDefault="002C37C7" w:rsidP="00C724AD">
      <w:pPr>
        <w:spacing w:line="360" w:lineRule="auto"/>
        <w:jc w:val="right"/>
      </w:pPr>
      <w:r>
        <w:t>Таблица 3.</w:t>
      </w:r>
    </w:p>
    <w:p w:rsidR="002C37C7" w:rsidRDefault="002C37C7" w:rsidP="00C724AD">
      <w:pPr>
        <w:spacing w:line="360" w:lineRule="auto"/>
        <w:jc w:val="center"/>
      </w:pPr>
      <w:r>
        <w:t>Эволюция функций менеджмента</w:t>
      </w:r>
      <w:r w:rsidR="00286FB3">
        <w:t xml:space="preserve"> [3, С.45]</w:t>
      </w:r>
      <w:r>
        <w:t>.</w:t>
      </w:r>
    </w:p>
    <w:p w:rsidR="004B041A" w:rsidRDefault="004B041A"/>
    <w:tbl>
      <w:tblPr>
        <w:tblW w:w="9472" w:type="dxa"/>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606"/>
        <w:gridCol w:w="4458"/>
      </w:tblGrid>
      <w:tr w:rsidR="004B041A" w:rsidRPr="00B86619" w:rsidTr="002F7839">
        <w:trPr>
          <w:trHeight w:val="183"/>
          <w:jc w:val="center"/>
        </w:trPr>
        <w:tc>
          <w:tcPr>
            <w:tcW w:w="1408" w:type="dxa"/>
            <w:vAlign w:val="center"/>
          </w:tcPr>
          <w:p w:rsidR="004B041A" w:rsidRPr="00B86619" w:rsidRDefault="004B041A" w:rsidP="007305E5">
            <w:pPr>
              <w:jc w:val="center"/>
              <w:rPr>
                <w:b/>
                <w:sz w:val="20"/>
                <w:szCs w:val="20"/>
              </w:rPr>
            </w:pPr>
            <w:r w:rsidRPr="00B86619">
              <w:rPr>
                <w:b/>
                <w:sz w:val="20"/>
                <w:szCs w:val="20"/>
              </w:rPr>
              <w:t>Годы</w:t>
            </w:r>
          </w:p>
        </w:tc>
        <w:tc>
          <w:tcPr>
            <w:tcW w:w="3606" w:type="dxa"/>
            <w:vAlign w:val="center"/>
          </w:tcPr>
          <w:p w:rsidR="004B041A" w:rsidRPr="00B86619" w:rsidRDefault="004B041A" w:rsidP="007305E5">
            <w:pPr>
              <w:jc w:val="center"/>
              <w:rPr>
                <w:b/>
                <w:sz w:val="20"/>
                <w:szCs w:val="20"/>
              </w:rPr>
            </w:pPr>
            <w:r w:rsidRPr="00B86619">
              <w:rPr>
                <w:b/>
                <w:sz w:val="20"/>
                <w:szCs w:val="20"/>
              </w:rPr>
              <w:t>Предсказуемость будущего и привычность изменений</w:t>
            </w:r>
          </w:p>
        </w:tc>
        <w:tc>
          <w:tcPr>
            <w:tcW w:w="4458" w:type="dxa"/>
            <w:vAlign w:val="center"/>
          </w:tcPr>
          <w:p w:rsidR="004B041A" w:rsidRPr="00B86619" w:rsidRDefault="004B041A" w:rsidP="007305E5">
            <w:pPr>
              <w:jc w:val="center"/>
              <w:rPr>
                <w:b/>
                <w:sz w:val="20"/>
                <w:szCs w:val="20"/>
              </w:rPr>
            </w:pPr>
            <w:r w:rsidRPr="00B86619">
              <w:rPr>
                <w:b/>
                <w:sz w:val="20"/>
                <w:szCs w:val="20"/>
              </w:rPr>
              <w:t>Управленческие системы</w:t>
            </w:r>
          </w:p>
        </w:tc>
      </w:tr>
      <w:tr w:rsidR="004B041A" w:rsidRPr="003A7016" w:rsidTr="002F7839">
        <w:trPr>
          <w:trHeight w:val="254"/>
          <w:jc w:val="center"/>
        </w:trPr>
        <w:tc>
          <w:tcPr>
            <w:tcW w:w="1408" w:type="dxa"/>
          </w:tcPr>
          <w:p w:rsidR="004B041A" w:rsidRPr="003A7016" w:rsidRDefault="004B041A" w:rsidP="007305E5">
            <w:pPr>
              <w:jc w:val="both"/>
              <w:rPr>
                <w:sz w:val="20"/>
                <w:szCs w:val="20"/>
              </w:rPr>
            </w:pPr>
            <w:r w:rsidRPr="003A7016">
              <w:rPr>
                <w:sz w:val="20"/>
                <w:szCs w:val="20"/>
              </w:rPr>
              <w:t xml:space="preserve">Конец </w:t>
            </w:r>
            <w:r w:rsidRPr="003A7016">
              <w:rPr>
                <w:sz w:val="20"/>
                <w:szCs w:val="20"/>
                <w:lang w:val="en-US"/>
              </w:rPr>
              <w:t>XIX</w:t>
            </w:r>
            <w:r w:rsidRPr="003A7016">
              <w:rPr>
                <w:sz w:val="20"/>
                <w:szCs w:val="20"/>
              </w:rPr>
              <w:t xml:space="preserve"> в. – 30-е гг. </w:t>
            </w:r>
            <w:r w:rsidRPr="003A7016">
              <w:rPr>
                <w:sz w:val="20"/>
                <w:szCs w:val="20"/>
                <w:lang w:val="en-US"/>
              </w:rPr>
              <w:t>XX</w:t>
            </w:r>
            <w:r w:rsidRPr="003A7016">
              <w:rPr>
                <w:sz w:val="20"/>
                <w:szCs w:val="20"/>
              </w:rPr>
              <w:t xml:space="preserve"> в.</w:t>
            </w:r>
          </w:p>
        </w:tc>
        <w:tc>
          <w:tcPr>
            <w:tcW w:w="3606" w:type="dxa"/>
          </w:tcPr>
          <w:p w:rsidR="004B041A" w:rsidRPr="003A7016" w:rsidRDefault="009042EE" w:rsidP="007305E5">
            <w:pPr>
              <w:jc w:val="both"/>
              <w:rPr>
                <w:sz w:val="20"/>
                <w:szCs w:val="20"/>
              </w:rPr>
            </w:pPr>
            <w:r>
              <w:rPr>
                <w:sz w:val="20"/>
                <w:szCs w:val="20"/>
              </w:rPr>
              <w:t>Сценарии на основе прошлого опыта, среда стабильна</w:t>
            </w:r>
          </w:p>
        </w:tc>
        <w:tc>
          <w:tcPr>
            <w:tcW w:w="4458" w:type="dxa"/>
          </w:tcPr>
          <w:p w:rsidR="004B041A" w:rsidRPr="003A7016" w:rsidRDefault="009042EE" w:rsidP="007305E5">
            <w:pPr>
              <w:jc w:val="both"/>
              <w:rPr>
                <w:sz w:val="20"/>
                <w:szCs w:val="20"/>
              </w:rPr>
            </w:pPr>
            <w:r>
              <w:rPr>
                <w:sz w:val="20"/>
                <w:szCs w:val="20"/>
              </w:rPr>
              <w:t>Доминирование функции контроля</w:t>
            </w:r>
          </w:p>
        </w:tc>
      </w:tr>
      <w:tr w:rsidR="004B041A" w:rsidTr="002F7839">
        <w:trPr>
          <w:trHeight w:val="335"/>
          <w:jc w:val="center"/>
        </w:trPr>
        <w:tc>
          <w:tcPr>
            <w:tcW w:w="1408" w:type="dxa"/>
          </w:tcPr>
          <w:p w:rsidR="004B041A" w:rsidRPr="00AE42FF" w:rsidRDefault="004B041A" w:rsidP="007305E5">
            <w:pPr>
              <w:jc w:val="both"/>
              <w:rPr>
                <w:sz w:val="20"/>
                <w:szCs w:val="20"/>
              </w:rPr>
            </w:pPr>
            <w:r>
              <w:rPr>
                <w:sz w:val="20"/>
                <w:szCs w:val="20"/>
              </w:rPr>
              <w:t xml:space="preserve">30-е гг. – середина 50-х гг. </w:t>
            </w:r>
            <w:r>
              <w:rPr>
                <w:sz w:val="20"/>
                <w:szCs w:val="20"/>
                <w:lang w:val="en-US"/>
              </w:rPr>
              <w:t>XX</w:t>
            </w:r>
            <w:r>
              <w:rPr>
                <w:sz w:val="20"/>
                <w:szCs w:val="20"/>
              </w:rPr>
              <w:t xml:space="preserve"> в.</w:t>
            </w:r>
          </w:p>
        </w:tc>
        <w:tc>
          <w:tcPr>
            <w:tcW w:w="3606" w:type="dxa"/>
          </w:tcPr>
          <w:p w:rsidR="004B041A" w:rsidRDefault="009042EE" w:rsidP="007305E5">
            <w:pPr>
              <w:jc w:val="both"/>
              <w:rPr>
                <w:sz w:val="20"/>
                <w:szCs w:val="20"/>
              </w:rPr>
            </w:pPr>
            <w:r>
              <w:rPr>
                <w:sz w:val="20"/>
                <w:szCs w:val="20"/>
              </w:rPr>
              <w:t>Среда стабильна,</w:t>
            </w:r>
            <w:r w:rsidR="004B041A">
              <w:rPr>
                <w:sz w:val="20"/>
                <w:szCs w:val="20"/>
              </w:rPr>
              <w:t xml:space="preserve"> экстраполяции</w:t>
            </w:r>
          </w:p>
        </w:tc>
        <w:tc>
          <w:tcPr>
            <w:tcW w:w="4458" w:type="dxa"/>
          </w:tcPr>
          <w:p w:rsidR="004B041A" w:rsidRDefault="009042EE" w:rsidP="007305E5">
            <w:pPr>
              <w:jc w:val="both"/>
              <w:rPr>
                <w:sz w:val="20"/>
                <w:szCs w:val="20"/>
              </w:rPr>
            </w:pPr>
            <w:r>
              <w:rPr>
                <w:sz w:val="20"/>
                <w:szCs w:val="20"/>
              </w:rPr>
              <w:t>Доминирование функции планирования и управления затратами</w:t>
            </w:r>
          </w:p>
        </w:tc>
      </w:tr>
      <w:tr w:rsidR="004B041A" w:rsidTr="002F7839">
        <w:trPr>
          <w:trHeight w:val="345"/>
          <w:jc w:val="center"/>
        </w:trPr>
        <w:tc>
          <w:tcPr>
            <w:tcW w:w="1408" w:type="dxa"/>
          </w:tcPr>
          <w:p w:rsidR="004B041A" w:rsidRPr="00B26C5B" w:rsidRDefault="004B041A" w:rsidP="007305E5">
            <w:pPr>
              <w:jc w:val="both"/>
              <w:rPr>
                <w:sz w:val="20"/>
                <w:szCs w:val="20"/>
              </w:rPr>
            </w:pPr>
            <w:r w:rsidRPr="00B26C5B">
              <w:rPr>
                <w:sz w:val="20"/>
                <w:szCs w:val="20"/>
              </w:rPr>
              <w:t>50-</w:t>
            </w:r>
            <w:r>
              <w:rPr>
                <w:sz w:val="20"/>
                <w:szCs w:val="20"/>
              </w:rPr>
              <w:t xml:space="preserve">е гг. – 90-е гг. </w:t>
            </w:r>
            <w:r>
              <w:rPr>
                <w:sz w:val="20"/>
                <w:szCs w:val="20"/>
                <w:lang w:val="en-US"/>
              </w:rPr>
              <w:t>XX</w:t>
            </w:r>
            <w:r>
              <w:rPr>
                <w:sz w:val="20"/>
                <w:szCs w:val="20"/>
              </w:rPr>
              <w:t xml:space="preserve"> в.</w:t>
            </w:r>
          </w:p>
        </w:tc>
        <w:tc>
          <w:tcPr>
            <w:tcW w:w="3606" w:type="dxa"/>
          </w:tcPr>
          <w:p w:rsidR="004B041A" w:rsidRPr="004867E5" w:rsidRDefault="004B041A" w:rsidP="007305E5">
            <w:pPr>
              <w:jc w:val="both"/>
              <w:rPr>
                <w:sz w:val="20"/>
                <w:szCs w:val="20"/>
                <w:u w:val="single"/>
              </w:rPr>
            </w:pPr>
            <w:r w:rsidRPr="004867E5">
              <w:rPr>
                <w:sz w:val="20"/>
                <w:szCs w:val="20"/>
                <w:u w:val="single"/>
              </w:rPr>
              <w:t xml:space="preserve">В начале периода: </w:t>
            </w:r>
          </w:p>
          <w:p w:rsidR="004B041A" w:rsidRDefault="009042EE" w:rsidP="007305E5">
            <w:pPr>
              <w:jc w:val="both"/>
              <w:rPr>
                <w:sz w:val="20"/>
                <w:szCs w:val="20"/>
              </w:rPr>
            </w:pPr>
            <w:r>
              <w:rPr>
                <w:sz w:val="20"/>
                <w:szCs w:val="20"/>
              </w:rPr>
              <w:t>Изменения среды, но рассматриваемые и как новые возможности</w:t>
            </w:r>
          </w:p>
          <w:p w:rsidR="004B041A" w:rsidRPr="004867E5" w:rsidRDefault="004B041A" w:rsidP="007305E5">
            <w:pPr>
              <w:jc w:val="both"/>
              <w:rPr>
                <w:sz w:val="20"/>
                <w:szCs w:val="20"/>
                <w:u w:val="single"/>
              </w:rPr>
            </w:pPr>
            <w:r w:rsidRPr="004867E5">
              <w:rPr>
                <w:sz w:val="20"/>
                <w:szCs w:val="20"/>
                <w:u w:val="single"/>
              </w:rPr>
              <w:t>В конце периода:</w:t>
            </w:r>
          </w:p>
          <w:p w:rsidR="004B041A" w:rsidRDefault="009042EE" w:rsidP="007305E5">
            <w:pPr>
              <w:jc w:val="both"/>
              <w:rPr>
                <w:sz w:val="20"/>
                <w:szCs w:val="20"/>
              </w:rPr>
            </w:pPr>
            <w:r>
              <w:rPr>
                <w:sz w:val="20"/>
                <w:szCs w:val="20"/>
              </w:rPr>
              <w:t>Рост неопределенности внешней среды</w:t>
            </w:r>
            <w:r w:rsidR="009D6841">
              <w:rPr>
                <w:sz w:val="20"/>
                <w:szCs w:val="20"/>
              </w:rPr>
              <w:t>.</w:t>
            </w:r>
          </w:p>
          <w:p w:rsidR="009D6841" w:rsidRDefault="009D6841" w:rsidP="007305E5">
            <w:pPr>
              <w:jc w:val="both"/>
              <w:rPr>
                <w:sz w:val="20"/>
                <w:szCs w:val="20"/>
              </w:rPr>
            </w:pPr>
            <w:r>
              <w:rPr>
                <w:sz w:val="20"/>
                <w:szCs w:val="20"/>
              </w:rPr>
              <w:t>Данная тенденция нашла отражение и на современном этапе развития. Среди факторов, оказывающих влияние присутствуют и от субъектов внешней и внутренней среды.</w:t>
            </w:r>
          </w:p>
        </w:tc>
        <w:tc>
          <w:tcPr>
            <w:tcW w:w="4458" w:type="dxa"/>
          </w:tcPr>
          <w:p w:rsidR="004B041A" w:rsidRPr="004867E5" w:rsidRDefault="004B041A" w:rsidP="007305E5">
            <w:pPr>
              <w:jc w:val="both"/>
              <w:rPr>
                <w:sz w:val="20"/>
                <w:szCs w:val="20"/>
                <w:u w:val="single"/>
              </w:rPr>
            </w:pPr>
            <w:r w:rsidRPr="004867E5">
              <w:rPr>
                <w:sz w:val="20"/>
                <w:szCs w:val="20"/>
                <w:u w:val="single"/>
              </w:rPr>
              <w:t xml:space="preserve">В начале периода: </w:t>
            </w:r>
          </w:p>
          <w:p w:rsidR="004B041A" w:rsidRDefault="009042EE" w:rsidP="007305E5">
            <w:pPr>
              <w:jc w:val="both"/>
              <w:rPr>
                <w:sz w:val="20"/>
                <w:szCs w:val="20"/>
              </w:rPr>
            </w:pPr>
            <w:r>
              <w:rPr>
                <w:sz w:val="20"/>
                <w:szCs w:val="20"/>
              </w:rPr>
              <w:t>Доминирование функции прогнозирования</w:t>
            </w:r>
            <w:r w:rsidR="004B041A">
              <w:rPr>
                <w:sz w:val="20"/>
                <w:szCs w:val="20"/>
              </w:rPr>
              <w:t>.</w:t>
            </w:r>
          </w:p>
          <w:p w:rsidR="004B041A" w:rsidRPr="004867E5" w:rsidRDefault="004B041A" w:rsidP="007305E5">
            <w:pPr>
              <w:jc w:val="both"/>
              <w:rPr>
                <w:sz w:val="20"/>
                <w:szCs w:val="20"/>
                <w:u w:val="single"/>
              </w:rPr>
            </w:pPr>
            <w:r w:rsidRPr="004867E5">
              <w:rPr>
                <w:sz w:val="20"/>
                <w:szCs w:val="20"/>
                <w:u w:val="single"/>
              </w:rPr>
              <w:t>В конце периода:</w:t>
            </w:r>
          </w:p>
          <w:p w:rsidR="004B041A" w:rsidRDefault="009042EE" w:rsidP="007305E5">
            <w:pPr>
              <w:jc w:val="both"/>
              <w:rPr>
                <w:sz w:val="20"/>
                <w:szCs w:val="20"/>
              </w:rPr>
            </w:pPr>
            <w:r>
              <w:rPr>
                <w:sz w:val="20"/>
                <w:szCs w:val="20"/>
              </w:rPr>
              <w:t>Построение гибких организационных структур управления</w:t>
            </w:r>
            <w:r w:rsidR="004B041A">
              <w:rPr>
                <w:sz w:val="20"/>
                <w:szCs w:val="20"/>
              </w:rPr>
              <w:t>.</w:t>
            </w:r>
          </w:p>
          <w:p w:rsidR="009D6841" w:rsidRDefault="009D6841" w:rsidP="007305E5">
            <w:pPr>
              <w:jc w:val="both"/>
              <w:rPr>
                <w:sz w:val="20"/>
                <w:szCs w:val="20"/>
              </w:rPr>
            </w:pPr>
            <w:r>
              <w:rPr>
                <w:sz w:val="20"/>
                <w:szCs w:val="20"/>
              </w:rPr>
              <w:t>Эта тенденция находит продолжение и на современном этапе развития общества.</w:t>
            </w:r>
          </w:p>
          <w:p w:rsidR="009D6841" w:rsidRDefault="009D6841" w:rsidP="007305E5">
            <w:pPr>
              <w:jc w:val="both"/>
              <w:rPr>
                <w:sz w:val="20"/>
                <w:szCs w:val="20"/>
              </w:rPr>
            </w:pPr>
            <w:r>
              <w:rPr>
                <w:sz w:val="20"/>
                <w:szCs w:val="20"/>
              </w:rPr>
              <w:t>Функции менеджмента претерпевают изменения и во главу всех процессов встает креативная личность. Возрастает потребность в универсальности, адаптивности и системном мышлении.</w:t>
            </w:r>
          </w:p>
          <w:p w:rsidR="009D6841" w:rsidRPr="009D6841" w:rsidRDefault="009D6841" w:rsidP="009D6841">
            <w:pPr>
              <w:jc w:val="both"/>
              <w:rPr>
                <w:sz w:val="20"/>
                <w:szCs w:val="20"/>
              </w:rPr>
            </w:pPr>
            <w:r>
              <w:rPr>
                <w:sz w:val="20"/>
                <w:szCs w:val="20"/>
              </w:rPr>
              <w:t xml:space="preserve">Так ветераны </w:t>
            </w:r>
            <w:r>
              <w:rPr>
                <w:sz w:val="20"/>
                <w:szCs w:val="20"/>
                <w:lang w:val="en-US"/>
              </w:rPr>
              <w:t>NASA</w:t>
            </w:r>
            <w:r>
              <w:rPr>
                <w:sz w:val="20"/>
                <w:szCs w:val="20"/>
              </w:rPr>
              <w:t xml:space="preserve"> выделяют 11 качеств, которыми должен обладать современный инженер. Стоит отметить, что эти качества должны быть присущи менеджеру.</w:t>
            </w:r>
          </w:p>
        </w:tc>
      </w:tr>
    </w:tbl>
    <w:p w:rsidR="009042EE" w:rsidRDefault="009042EE" w:rsidP="00F56319">
      <w:pPr>
        <w:ind w:firstLine="540"/>
        <w:jc w:val="both"/>
      </w:pPr>
    </w:p>
    <w:p w:rsidR="00F56319" w:rsidRDefault="00EB76DA" w:rsidP="00C724AD">
      <w:pPr>
        <w:spacing w:line="360" w:lineRule="auto"/>
        <w:ind w:firstLine="540"/>
        <w:jc w:val="both"/>
      </w:pPr>
      <w:r>
        <w:t xml:space="preserve">В таблице 3 приведен анализ состояния внешней среды. Особого внимания заслуживает </w:t>
      </w:r>
      <w:r w:rsidR="00F56319">
        <w:t xml:space="preserve">роль функций менеджмента. В стратегическом управлении имеет большое значение концепция жизненного цикла. </w:t>
      </w:r>
      <w:proofErr w:type="spellStart"/>
      <w:r w:rsidR="00F56319">
        <w:t>Ансофф</w:t>
      </w:r>
      <w:proofErr w:type="spellEnd"/>
      <w:r w:rsidR="00F56319">
        <w:t xml:space="preserve"> рассматривает жизненные циклы спроса и технологий (кривая роста по </w:t>
      </w:r>
      <w:proofErr w:type="spellStart"/>
      <w:r w:rsidR="00F56319">
        <w:t>Гомпарту</w:t>
      </w:r>
      <w:proofErr w:type="spellEnd"/>
      <w:r w:rsidR="00F56319">
        <w:t xml:space="preserve">), при этом он отмечает, что продолжительность жизненного цикла отраслей сокращается в результате прогрессивных новшеств в управлении и </w:t>
      </w:r>
      <w:r w:rsidR="00F56319">
        <w:lastRenderedPageBreak/>
        <w:t>повышения эффективности работы фирм, ускорения разработки новой продукции</w:t>
      </w:r>
      <w:r w:rsidR="00B3474B">
        <w:t>, лучшей организации маркетинга</w:t>
      </w:r>
      <w:r w:rsidR="00C724AD">
        <w:t>.</w:t>
      </w:r>
    </w:p>
    <w:p w:rsidR="00B3474B" w:rsidRPr="00C724AD" w:rsidRDefault="00C2734E" w:rsidP="00C724AD">
      <w:pPr>
        <w:spacing w:line="360" w:lineRule="auto"/>
        <w:ind w:firstLine="540"/>
        <w:jc w:val="both"/>
      </w:pPr>
      <w:r w:rsidRPr="00C724AD">
        <w:t xml:space="preserve">Необходимо отметить, что приводимое </w:t>
      </w:r>
      <w:r w:rsidR="00B3474B" w:rsidRPr="00C724AD">
        <w:t>взаимодействие фирмы и общества, основные проблемы их взаимоотношений и тенденции их изменения, а также влияние общества на стратегию фирм</w:t>
      </w:r>
      <w:r w:rsidRPr="00C724AD">
        <w:t xml:space="preserve"> не теряют актуальности и на сегодняшний день. Особого внимания заслуживают </w:t>
      </w:r>
      <w:r w:rsidR="00B3474B" w:rsidRPr="00C724AD">
        <w:t>области контроля</w:t>
      </w:r>
      <w:r w:rsidRPr="00C724AD">
        <w:t xml:space="preserve"> предпринимательского поведения.</w:t>
      </w:r>
    </w:p>
    <w:p w:rsidR="00B3474B" w:rsidRPr="00C724AD" w:rsidRDefault="00B3474B" w:rsidP="00C724AD">
      <w:pPr>
        <w:spacing w:line="360" w:lineRule="auto"/>
        <w:ind w:firstLine="540"/>
        <w:jc w:val="both"/>
      </w:pPr>
      <w:r w:rsidRPr="00C724AD">
        <w:t>Автор отмечает, что из экономического института фирма превращается в институт социально-экономический</w:t>
      </w:r>
      <w:r w:rsidR="00C2734E" w:rsidRPr="00C724AD">
        <w:t xml:space="preserve">, то есть между коммерческими и некоммерческими организациями стираются границы и возникает класс </w:t>
      </w:r>
      <w:r w:rsidR="00C2734E" w:rsidRPr="00C724AD">
        <w:rPr>
          <w:lang w:val="en-US"/>
        </w:rPr>
        <w:t>ESO</w:t>
      </w:r>
      <w:r w:rsidR="00C2734E" w:rsidRPr="00C724AD">
        <w:t xml:space="preserve"> – «организации, обслуживающие потребности внешней среды»</w:t>
      </w:r>
      <w:r w:rsidR="00C724AD">
        <w:t xml:space="preserve"> [3, С.46]</w:t>
      </w:r>
      <w:r w:rsidR="00C2734E" w:rsidRPr="00C724AD">
        <w:t>.</w:t>
      </w:r>
      <w:r w:rsidR="002A5D6C" w:rsidRPr="00C724AD">
        <w:t xml:space="preserve"> Это обстоятельство предполагает наличие гибкой организационной структуры. Адаптивные организационные структуры управления набирают всю большую популярность. Одним из факторов их развития служит продвижение «интернета вещей».</w:t>
      </w:r>
    </w:p>
    <w:p w:rsidR="002A5D6C" w:rsidRPr="00C724AD" w:rsidRDefault="002A5D6C" w:rsidP="00C724AD">
      <w:pPr>
        <w:spacing w:line="360" w:lineRule="auto"/>
        <w:ind w:firstLine="540"/>
        <w:jc w:val="both"/>
      </w:pPr>
      <w:r w:rsidRPr="00C724AD">
        <w:t>Таким образом, на сегодняшний день менеджмент находится на стадии дальнейшего развития управленческих отношений и рационализации бизнес-процессов. В качестве требований к сотрудникам выделяют универсальность и адаптивность, а также владение информационными технологиями.</w:t>
      </w:r>
      <w:r w:rsidR="00286FB3" w:rsidRPr="00C724AD">
        <w:t xml:space="preserve"> Анализ опыта успешных компаний выявил различные формы подготовки кадров. Так, опыт японских компаний свидетельствует о всесторонней попытке раскрыть способности вновь прибывшего сотрудника. Существующая система универсальна и нашла отклик во внутренней среде многих успешных организаций нашей страны. Опыт стран Европы направлен на рационализацию бизнес-процессов путем внедрения различных методик по управлению затратами, где немалая доля отводится обучению сотрудников.</w:t>
      </w:r>
      <w:r w:rsidR="00B10477" w:rsidRPr="00C724AD">
        <w:t xml:space="preserve"> Такие методы как </w:t>
      </w:r>
      <w:r w:rsidR="00B10477" w:rsidRPr="00C724AD">
        <w:rPr>
          <w:lang w:val="en-US"/>
        </w:rPr>
        <w:t>MBO</w:t>
      </w:r>
      <w:r w:rsidR="00B10477" w:rsidRPr="00C724AD">
        <w:t xml:space="preserve">, АВС и </w:t>
      </w:r>
      <w:r w:rsidR="00B10477" w:rsidRPr="00C724AD">
        <w:rPr>
          <w:lang w:val="en-US"/>
        </w:rPr>
        <w:t>ERP</w:t>
      </w:r>
      <w:r w:rsidR="00B10477" w:rsidRPr="00C724AD">
        <w:t>, получившие активное распространение еще в 90-е годы не теряют своей актуальности и на сегодняшний день.</w:t>
      </w:r>
    </w:p>
    <w:p w:rsidR="00145EB3" w:rsidRPr="00C724AD" w:rsidRDefault="009155F8" w:rsidP="00C724AD">
      <w:pPr>
        <w:spacing w:line="360" w:lineRule="auto"/>
        <w:ind w:firstLine="540"/>
        <w:jc w:val="both"/>
      </w:pPr>
      <w:r w:rsidRPr="00C724AD">
        <w:t xml:space="preserve">Необходимо также отметить о позиции лидера и об используемом подходе в управлении. В источниках литературы выделяют визионерский подход, </w:t>
      </w:r>
      <w:proofErr w:type="spellStart"/>
      <w:r w:rsidRPr="00C724AD">
        <w:t>коучинг</w:t>
      </w:r>
      <w:proofErr w:type="spellEnd"/>
      <w:r w:rsidRPr="00C724AD">
        <w:t xml:space="preserve">, вовлекающий </w:t>
      </w:r>
      <w:r w:rsidR="00C724AD">
        <w:t xml:space="preserve">подход </w:t>
      </w:r>
      <w:r w:rsidRPr="00C724AD">
        <w:t>и т.д. Выбранный стиль руководства определяет взаимоотношения, роль обучения и развития сотрудников и гибкость организационной структуры управления.</w:t>
      </w:r>
      <w:r w:rsidR="0087124C" w:rsidRPr="00C724AD">
        <w:t xml:space="preserve"> К сожалению</w:t>
      </w:r>
      <w:r w:rsidR="00C724AD">
        <w:t>,</w:t>
      </w:r>
      <w:r w:rsidR="0087124C" w:rsidRPr="00C724AD">
        <w:t xml:space="preserve"> последний фактор редко учитывается в практической деятельности современных предприятий.</w:t>
      </w:r>
    </w:p>
    <w:p w:rsidR="00EB76DA" w:rsidRDefault="00EB76DA"/>
    <w:p w:rsidR="00EB76DA" w:rsidRPr="00286FB3" w:rsidRDefault="00AF3690" w:rsidP="00286FB3">
      <w:pPr>
        <w:ind w:firstLine="540"/>
        <w:jc w:val="center"/>
        <w:rPr>
          <w:b/>
        </w:rPr>
      </w:pPr>
      <w:r w:rsidRPr="00286FB3">
        <w:rPr>
          <w:b/>
        </w:rPr>
        <w:t>Литература</w:t>
      </w:r>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proofErr w:type="spellStart"/>
      <w:r w:rsidRPr="002A5D6C">
        <w:rPr>
          <w:rFonts w:ascii="Times New Roman" w:hAnsi="Times New Roman"/>
          <w:sz w:val="24"/>
          <w:szCs w:val="24"/>
        </w:rPr>
        <w:t>Ансофф</w:t>
      </w:r>
      <w:proofErr w:type="spellEnd"/>
      <w:r w:rsidRPr="002A5D6C">
        <w:rPr>
          <w:rFonts w:ascii="Times New Roman" w:hAnsi="Times New Roman"/>
          <w:sz w:val="24"/>
          <w:szCs w:val="24"/>
        </w:rPr>
        <w:t xml:space="preserve"> И. Новая корпоративная стратегия. - СПб.: Питер Ком, 1999- с.</w:t>
      </w:r>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proofErr w:type="spellStart"/>
      <w:r w:rsidRPr="002A5D6C">
        <w:rPr>
          <w:rFonts w:ascii="Times New Roman" w:hAnsi="Times New Roman"/>
          <w:sz w:val="24"/>
          <w:szCs w:val="24"/>
        </w:rPr>
        <w:t>Ансофф</w:t>
      </w:r>
      <w:proofErr w:type="spellEnd"/>
      <w:r w:rsidRPr="002A5D6C">
        <w:rPr>
          <w:rFonts w:ascii="Times New Roman" w:hAnsi="Times New Roman"/>
          <w:sz w:val="24"/>
          <w:szCs w:val="24"/>
        </w:rPr>
        <w:t xml:space="preserve"> И. Стратегическое управление: Пер. с англ. - М.: Экономика, 1989. </w:t>
      </w:r>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proofErr w:type="spellStart"/>
      <w:r w:rsidRPr="002A5D6C">
        <w:rPr>
          <w:rFonts w:ascii="Times New Roman" w:hAnsi="Times New Roman"/>
          <w:sz w:val="24"/>
          <w:szCs w:val="24"/>
        </w:rPr>
        <w:t>Ансофф</w:t>
      </w:r>
      <w:proofErr w:type="spellEnd"/>
      <w:r w:rsidRPr="002A5D6C">
        <w:rPr>
          <w:rFonts w:ascii="Times New Roman" w:hAnsi="Times New Roman"/>
          <w:sz w:val="24"/>
          <w:szCs w:val="24"/>
        </w:rPr>
        <w:t xml:space="preserve"> И. Стратегический менеджмент. Классическое издание. / Пер. с англ. Под ред. Петрова А.Н. – СПб.: Питер, 2009. – С. 46</w:t>
      </w:r>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r w:rsidRPr="002A5D6C">
        <w:rPr>
          <w:rFonts w:ascii="Times New Roman" w:hAnsi="Times New Roman"/>
          <w:sz w:val="24"/>
          <w:szCs w:val="24"/>
        </w:rPr>
        <w:lastRenderedPageBreak/>
        <w:t xml:space="preserve">16-й Ежегодный опрос руководителей крупнейших компаний мира: Приложение с данными по России. [Электронный ресурс]: Режим </w:t>
      </w:r>
      <w:proofErr w:type="spellStart"/>
      <w:r w:rsidRPr="002A5D6C">
        <w:rPr>
          <w:rFonts w:ascii="Times New Roman" w:hAnsi="Times New Roman"/>
          <w:sz w:val="24"/>
          <w:szCs w:val="24"/>
        </w:rPr>
        <w:t>доступа:</w:t>
      </w:r>
      <w:hyperlink r:id="rId7" w:history="1">
        <w:r w:rsidRPr="002A5D6C">
          <w:rPr>
            <w:rFonts w:ascii="Times New Roman" w:hAnsi="Times New Roman"/>
            <w:sz w:val="24"/>
            <w:szCs w:val="24"/>
          </w:rPr>
          <w:t>www.pwc.ru</w:t>
        </w:r>
        <w:proofErr w:type="spellEnd"/>
        <w:r w:rsidRPr="002A5D6C">
          <w:rPr>
            <w:rFonts w:ascii="Times New Roman" w:hAnsi="Times New Roman"/>
            <w:sz w:val="24"/>
            <w:szCs w:val="24"/>
          </w:rPr>
          <w:t>/</w:t>
        </w:r>
        <w:proofErr w:type="spellStart"/>
        <w:r w:rsidRPr="002A5D6C">
          <w:rPr>
            <w:rFonts w:ascii="Times New Roman" w:hAnsi="Times New Roman"/>
            <w:sz w:val="24"/>
            <w:szCs w:val="24"/>
          </w:rPr>
          <w:t>ru</w:t>
        </w:r>
        <w:proofErr w:type="spellEnd"/>
        <w:r w:rsidRPr="002A5D6C">
          <w:rPr>
            <w:rFonts w:ascii="Times New Roman" w:hAnsi="Times New Roman"/>
            <w:sz w:val="24"/>
            <w:szCs w:val="24"/>
          </w:rPr>
          <w:t>/</w:t>
        </w:r>
        <w:proofErr w:type="spellStart"/>
        <w:r w:rsidRPr="002A5D6C">
          <w:rPr>
            <w:rFonts w:ascii="Times New Roman" w:hAnsi="Times New Roman"/>
            <w:sz w:val="24"/>
            <w:szCs w:val="24"/>
          </w:rPr>
          <w:t>ceosurvey</w:t>
        </w:r>
        <w:proofErr w:type="spellEnd"/>
        <w:r w:rsidRPr="002A5D6C">
          <w:rPr>
            <w:rFonts w:ascii="Times New Roman" w:hAnsi="Times New Roman"/>
            <w:sz w:val="24"/>
            <w:szCs w:val="24"/>
          </w:rPr>
          <w:t>/2013</w:t>
        </w:r>
      </w:hyperlink>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r w:rsidRPr="002A5D6C">
        <w:rPr>
          <w:rFonts w:ascii="Times New Roman" w:hAnsi="Times New Roman"/>
          <w:sz w:val="24"/>
          <w:szCs w:val="24"/>
        </w:rPr>
        <w:t xml:space="preserve">Российский выпуск 17-го Ежегодного опроса руководителей крупнейших компаний мира 2014 год. [Электронный ресурс]: Режим доступа: </w:t>
      </w:r>
      <w:hyperlink r:id="rId8" w:history="1">
        <w:r w:rsidRPr="002A5D6C">
          <w:rPr>
            <w:rFonts w:ascii="Times New Roman" w:hAnsi="Times New Roman"/>
            <w:sz w:val="24"/>
            <w:szCs w:val="24"/>
          </w:rPr>
          <w:t>www.pwc.ru/ru/ceosurvey</w:t>
        </w:r>
      </w:hyperlink>
      <w:r w:rsidRPr="002A5D6C">
        <w:rPr>
          <w:rFonts w:ascii="Times New Roman" w:hAnsi="Times New Roman"/>
          <w:sz w:val="24"/>
          <w:szCs w:val="24"/>
        </w:rPr>
        <w:t>.</w:t>
      </w:r>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r w:rsidRPr="002A5D6C">
        <w:rPr>
          <w:rFonts w:ascii="Times New Roman" w:hAnsi="Times New Roman"/>
          <w:sz w:val="24"/>
          <w:szCs w:val="24"/>
        </w:rPr>
        <w:t xml:space="preserve">18 – й Ежегодного опроса руководителей крупнейших компаний мира: Россия. [Электронный ресурс]: Режим доступа: </w:t>
      </w:r>
      <w:hyperlink r:id="rId9" w:history="1">
        <w:r w:rsidRPr="002A5D6C">
          <w:rPr>
            <w:rStyle w:val="a8"/>
            <w:rFonts w:ascii="Times New Roman" w:hAnsi="Times New Roman"/>
            <w:sz w:val="24"/>
            <w:szCs w:val="24"/>
          </w:rPr>
          <w:t>http://www.pwc.ru/ru/ceo-survey/18th-ceo-survey.html</w:t>
        </w:r>
      </w:hyperlink>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r w:rsidRPr="002A5D6C">
        <w:rPr>
          <w:rFonts w:ascii="Times New Roman" w:hAnsi="Times New Roman"/>
          <w:sz w:val="24"/>
          <w:szCs w:val="24"/>
        </w:rPr>
        <w:t xml:space="preserve">Чаяния российского бизнеса. Результаты 19-го Ежегодного опроса руководителей крупнейших компаний мира – данные по России. [Электронный ресурс]: Режим доступа: </w:t>
      </w:r>
      <w:hyperlink r:id="rId10" w:history="1">
        <w:r w:rsidRPr="002A5D6C">
          <w:rPr>
            <w:rFonts w:ascii="Times New Roman" w:hAnsi="Times New Roman"/>
            <w:sz w:val="24"/>
            <w:szCs w:val="24"/>
          </w:rPr>
          <w:t>www.pwc.ru/ru/ceosurvey/19</w:t>
        </w:r>
      </w:hyperlink>
      <w:r w:rsidRPr="002A5D6C">
        <w:rPr>
          <w:rFonts w:ascii="Times New Roman" w:hAnsi="Times New Roman"/>
          <w:sz w:val="24"/>
          <w:szCs w:val="24"/>
        </w:rPr>
        <w:t>.</w:t>
      </w:r>
    </w:p>
    <w:p w:rsidR="00AF3690" w:rsidRPr="002A5D6C" w:rsidRDefault="00AF3690" w:rsidP="002F7839">
      <w:pPr>
        <w:pStyle w:val="a5"/>
        <w:numPr>
          <w:ilvl w:val="0"/>
          <w:numId w:val="1"/>
        </w:numPr>
        <w:spacing w:after="0" w:line="240" w:lineRule="auto"/>
        <w:ind w:left="0" w:firstLine="0"/>
        <w:jc w:val="both"/>
        <w:rPr>
          <w:rFonts w:ascii="Times New Roman" w:hAnsi="Times New Roman"/>
          <w:sz w:val="24"/>
          <w:szCs w:val="24"/>
        </w:rPr>
      </w:pPr>
      <w:r w:rsidRPr="002A5D6C">
        <w:rPr>
          <w:rFonts w:ascii="Times New Roman" w:hAnsi="Times New Roman"/>
          <w:sz w:val="24"/>
          <w:szCs w:val="24"/>
        </w:rPr>
        <w:t xml:space="preserve">Опрос руководителей крупнейших компаний стран АТЭС за 2015 год, подготовленный фирмой </w:t>
      </w:r>
      <w:proofErr w:type="spellStart"/>
      <w:r w:rsidRPr="002A5D6C">
        <w:rPr>
          <w:rFonts w:ascii="Times New Roman" w:hAnsi="Times New Roman"/>
          <w:sz w:val="24"/>
          <w:szCs w:val="24"/>
        </w:rPr>
        <w:t>PwC</w:t>
      </w:r>
      <w:proofErr w:type="spellEnd"/>
      <w:r w:rsidRPr="002A5D6C">
        <w:rPr>
          <w:rFonts w:ascii="Times New Roman" w:hAnsi="Times New Roman"/>
          <w:sz w:val="24"/>
          <w:szCs w:val="24"/>
        </w:rPr>
        <w:t xml:space="preserve">. [Электронный ресурс]: Режим доступа: </w:t>
      </w:r>
      <w:hyperlink r:id="rId11" w:history="1">
        <w:r w:rsidRPr="002A5D6C">
          <w:rPr>
            <w:rStyle w:val="a8"/>
            <w:rFonts w:ascii="Times New Roman" w:hAnsi="Times New Roman"/>
            <w:sz w:val="24"/>
            <w:szCs w:val="24"/>
          </w:rPr>
          <w:t>http://www.pwc.ru/ru/ceo-survey/assets/apec2015/top10.pdf</w:t>
        </w:r>
      </w:hyperlink>
    </w:p>
    <w:p w:rsidR="00AF3690" w:rsidRPr="002A5D6C" w:rsidRDefault="00AF3690" w:rsidP="002F7839">
      <w:pPr>
        <w:pStyle w:val="a6"/>
        <w:numPr>
          <w:ilvl w:val="0"/>
          <w:numId w:val="1"/>
        </w:numPr>
        <w:ind w:left="0" w:firstLine="0"/>
        <w:jc w:val="both"/>
        <w:rPr>
          <w:rFonts w:ascii="Times New Roman" w:hAnsi="Times New Roman"/>
          <w:sz w:val="24"/>
          <w:szCs w:val="24"/>
        </w:rPr>
      </w:pPr>
      <w:r w:rsidRPr="002A5D6C">
        <w:rPr>
          <w:rFonts w:ascii="Times New Roman" w:hAnsi="Times New Roman"/>
          <w:sz w:val="24"/>
          <w:szCs w:val="24"/>
        </w:rPr>
        <w:t xml:space="preserve">Экономический спад в России: взгляд под углом 360°. Что необходимо изменить сегодня, чтобы добиться успеха завтра. [Электронный ресурс]: Режим доступа: </w:t>
      </w:r>
      <w:hyperlink r:id="rId12" w:history="1">
        <w:r w:rsidRPr="002A5D6C">
          <w:rPr>
            <w:rFonts w:ascii="Times New Roman" w:hAnsi="Times New Roman"/>
            <w:sz w:val="24"/>
            <w:szCs w:val="24"/>
          </w:rPr>
          <w:t>www.pwc.ru/ru/crisis360</w:t>
        </w:r>
      </w:hyperlink>
    </w:p>
    <w:p w:rsidR="00AF3690" w:rsidRPr="002A5D6C" w:rsidRDefault="00AF3690" w:rsidP="002F7839">
      <w:pPr>
        <w:pStyle w:val="a6"/>
        <w:numPr>
          <w:ilvl w:val="0"/>
          <w:numId w:val="1"/>
        </w:numPr>
        <w:ind w:left="0" w:firstLine="0"/>
        <w:jc w:val="both"/>
        <w:rPr>
          <w:rFonts w:ascii="Times New Roman" w:hAnsi="Times New Roman"/>
          <w:sz w:val="24"/>
          <w:szCs w:val="24"/>
        </w:rPr>
      </w:pPr>
      <w:r w:rsidRPr="002A5D6C">
        <w:rPr>
          <w:rFonts w:ascii="Times New Roman" w:hAnsi="Times New Roman"/>
          <w:sz w:val="24"/>
          <w:szCs w:val="24"/>
        </w:rPr>
        <w:t>Сквозь призму кризиса: роль советов директоров российских компаний. Опрос членов советов директоров российских компаний за 2015 год. [Электронный ресурс]: Режим доступа: www.pwc.ru/boardsurvey</w:t>
      </w:r>
    </w:p>
    <w:p w:rsidR="00AF3690" w:rsidRPr="002A5D6C" w:rsidRDefault="00AF3690" w:rsidP="002F7839">
      <w:pPr>
        <w:pStyle w:val="1"/>
        <w:numPr>
          <w:ilvl w:val="0"/>
          <w:numId w:val="1"/>
        </w:numPr>
        <w:spacing w:line="240" w:lineRule="auto"/>
        <w:ind w:left="0" w:firstLine="0"/>
        <w:jc w:val="both"/>
        <w:rPr>
          <w:sz w:val="24"/>
          <w:szCs w:val="24"/>
        </w:rPr>
      </w:pPr>
      <w:r w:rsidRPr="002A5D6C">
        <w:rPr>
          <w:sz w:val="24"/>
          <w:szCs w:val="24"/>
        </w:rPr>
        <w:t xml:space="preserve">Креативный капитал глобальных городов. [Электронный ресурс]: Режим доступа: </w:t>
      </w:r>
      <w:hyperlink r:id="rId13" w:history="1">
        <w:r w:rsidRPr="002A5D6C">
          <w:rPr>
            <w:sz w:val="24"/>
            <w:szCs w:val="24"/>
          </w:rPr>
          <w:t>http://www.pwc.ru/ru/press-releases/2017/creative-capital.html</w:t>
        </w:r>
      </w:hyperlink>
    </w:p>
    <w:p w:rsidR="00EB76DA" w:rsidRPr="002A5D6C" w:rsidRDefault="00EB76DA"/>
    <w:p w:rsidR="00EB76DA" w:rsidRPr="002A5D6C" w:rsidRDefault="00EB76DA"/>
    <w:p w:rsidR="00EB76DA" w:rsidRPr="002A5D6C" w:rsidRDefault="00AF3690" w:rsidP="00AF3690">
      <w:pPr>
        <w:jc w:val="center"/>
        <w:rPr>
          <w:b/>
          <w:lang w:val="en-US"/>
        </w:rPr>
      </w:pPr>
      <w:r w:rsidRPr="002A5D6C">
        <w:rPr>
          <w:b/>
          <w:kern w:val="16"/>
          <w:lang w:val="en-US"/>
        </w:rPr>
        <w:t>References</w:t>
      </w:r>
    </w:p>
    <w:p w:rsidR="00EB76DA" w:rsidRPr="002A5D6C" w:rsidRDefault="00EB76DA" w:rsidP="0087124C">
      <w:pPr>
        <w:jc w:val="both"/>
        <w:rPr>
          <w:lang w:val="en-US"/>
        </w:rPr>
      </w:pPr>
    </w:p>
    <w:p w:rsidR="002F7839" w:rsidRPr="002F7839" w:rsidRDefault="002F7839" w:rsidP="002F7839">
      <w:pPr>
        <w:jc w:val="both"/>
        <w:rPr>
          <w:lang w:val="en-US"/>
        </w:rPr>
      </w:pPr>
      <w:r w:rsidRPr="002F7839">
        <w:rPr>
          <w:lang w:val="en-US"/>
        </w:rPr>
        <w:t xml:space="preserve">1. </w:t>
      </w:r>
      <w:proofErr w:type="spellStart"/>
      <w:r w:rsidRPr="002F7839">
        <w:rPr>
          <w:lang w:val="en-US"/>
        </w:rPr>
        <w:t>Ansoff</w:t>
      </w:r>
      <w:proofErr w:type="spellEnd"/>
      <w:r w:rsidRPr="002F7839">
        <w:rPr>
          <w:lang w:val="en-US"/>
        </w:rPr>
        <w:t xml:space="preserve"> I. new corporate strategy. - </w:t>
      </w:r>
      <w:proofErr w:type="spellStart"/>
      <w:r w:rsidRPr="002F7839">
        <w:rPr>
          <w:lang w:val="en-US"/>
        </w:rPr>
        <w:t>SPb</w:t>
      </w:r>
      <w:proofErr w:type="spellEnd"/>
      <w:r w:rsidRPr="002F7839">
        <w:rPr>
          <w:lang w:val="en-US"/>
        </w:rPr>
        <w:t>.: Peter Com, 1999-p.</w:t>
      </w:r>
    </w:p>
    <w:p w:rsidR="002F7839" w:rsidRPr="002F7839" w:rsidRDefault="002F7839" w:rsidP="002F7839">
      <w:pPr>
        <w:jc w:val="both"/>
        <w:rPr>
          <w:lang w:val="en-US"/>
        </w:rPr>
      </w:pPr>
      <w:r w:rsidRPr="002F7839">
        <w:rPr>
          <w:lang w:val="en-US"/>
        </w:rPr>
        <w:t xml:space="preserve">2. </w:t>
      </w:r>
      <w:proofErr w:type="spellStart"/>
      <w:r w:rsidRPr="002F7839">
        <w:rPr>
          <w:lang w:val="en-US"/>
        </w:rPr>
        <w:t>Ansoff</w:t>
      </w:r>
      <w:proofErr w:type="spellEnd"/>
      <w:r w:rsidRPr="002F7839">
        <w:rPr>
          <w:lang w:val="en-US"/>
        </w:rPr>
        <w:t xml:space="preserve"> I. Strategic management: Per. English. - Moscow: Economics, 1989. </w:t>
      </w:r>
    </w:p>
    <w:p w:rsidR="002F7839" w:rsidRPr="002F7839" w:rsidRDefault="002F7839" w:rsidP="002F7839">
      <w:pPr>
        <w:jc w:val="both"/>
        <w:rPr>
          <w:lang w:val="en-US"/>
        </w:rPr>
      </w:pPr>
      <w:r w:rsidRPr="002F7839">
        <w:rPr>
          <w:lang w:val="en-US"/>
        </w:rPr>
        <w:t xml:space="preserve">3. </w:t>
      </w:r>
      <w:proofErr w:type="spellStart"/>
      <w:r w:rsidRPr="002F7839">
        <w:rPr>
          <w:lang w:val="en-US"/>
        </w:rPr>
        <w:t>Ansoff</w:t>
      </w:r>
      <w:proofErr w:type="spellEnd"/>
      <w:r w:rsidRPr="002F7839">
        <w:rPr>
          <w:lang w:val="en-US"/>
        </w:rPr>
        <w:t xml:space="preserve"> I. Strategic management. Classic edition. / Per. from English. Under the editorship of </w:t>
      </w:r>
      <w:proofErr w:type="spellStart"/>
      <w:r w:rsidRPr="002F7839">
        <w:rPr>
          <w:lang w:val="en-US"/>
        </w:rPr>
        <w:t>Petrov</w:t>
      </w:r>
      <w:proofErr w:type="spellEnd"/>
      <w:r w:rsidRPr="002F7839">
        <w:rPr>
          <w:lang w:val="en-US"/>
        </w:rPr>
        <w:t xml:space="preserve"> A. N. – </w:t>
      </w:r>
      <w:proofErr w:type="spellStart"/>
      <w:r w:rsidRPr="002F7839">
        <w:rPr>
          <w:lang w:val="en-US"/>
        </w:rPr>
        <w:t>SPb</w:t>
      </w:r>
      <w:proofErr w:type="spellEnd"/>
      <w:r w:rsidRPr="002F7839">
        <w:rPr>
          <w:lang w:val="en-US"/>
        </w:rPr>
        <w:t>.: Peter, 2009. - P. 46</w:t>
      </w:r>
    </w:p>
    <w:p w:rsidR="002F7839" w:rsidRPr="002F7839" w:rsidRDefault="002F7839" w:rsidP="002F7839">
      <w:pPr>
        <w:jc w:val="both"/>
        <w:rPr>
          <w:lang w:val="en-US"/>
        </w:rPr>
      </w:pPr>
      <w:r w:rsidRPr="002F7839">
        <w:rPr>
          <w:lang w:val="en-US"/>
        </w:rPr>
        <w:t xml:space="preserve">4. 16th Annual survey of CEOs of the largest companies in the world: Appendix with statistics for Russia. [Electronic resource]: the Regime </w:t>
      </w:r>
      <w:proofErr w:type="spellStart"/>
      <w:r w:rsidRPr="002F7839">
        <w:rPr>
          <w:lang w:val="en-US"/>
        </w:rPr>
        <w:t>доступа:www.pwc.ru</w:t>
      </w:r>
      <w:proofErr w:type="spellEnd"/>
      <w:r w:rsidRPr="002F7839">
        <w:rPr>
          <w:lang w:val="en-US"/>
        </w:rPr>
        <w:t>/</w:t>
      </w:r>
      <w:proofErr w:type="spellStart"/>
      <w:r w:rsidRPr="002F7839">
        <w:rPr>
          <w:lang w:val="en-US"/>
        </w:rPr>
        <w:t>ru</w:t>
      </w:r>
      <w:proofErr w:type="spellEnd"/>
      <w:r w:rsidRPr="002F7839">
        <w:rPr>
          <w:lang w:val="en-US"/>
        </w:rPr>
        <w:t>/</w:t>
      </w:r>
      <w:proofErr w:type="spellStart"/>
      <w:r w:rsidRPr="002F7839">
        <w:rPr>
          <w:lang w:val="en-US"/>
        </w:rPr>
        <w:t>ceosurvey</w:t>
      </w:r>
      <w:proofErr w:type="spellEnd"/>
      <w:r w:rsidRPr="002F7839">
        <w:rPr>
          <w:lang w:val="en-US"/>
        </w:rPr>
        <w:t>/2013</w:t>
      </w:r>
    </w:p>
    <w:p w:rsidR="002F7839" w:rsidRPr="002F7839" w:rsidRDefault="002F7839" w:rsidP="002F7839">
      <w:pPr>
        <w:jc w:val="both"/>
        <w:rPr>
          <w:lang w:val="en-US"/>
        </w:rPr>
      </w:pPr>
      <w:r w:rsidRPr="002F7839">
        <w:rPr>
          <w:lang w:val="en-US"/>
        </w:rPr>
        <w:t>5. Russian edition of the 17th PwC Annual survey of CEOs of the largest companies in the world 2014. [Electronic resource]: access Mode: www.pwc.ru/ru/ceosurvey Oh.</w:t>
      </w:r>
    </w:p>
    <w:p w:rsidR="002F7839" w:rsidRPr="002F7839" w:rsidRDefault="002F7839" w:rsidP="002F7839">
      <w:pPr>
        <w:jc w:val="both"/>
        <w:rPr>
          <w:lang w:val="en-US"/>
        </w:rPr>
      </w:pPr>
      <w:r w:rsidRPr="002F7839">
        <w:rPr>
          <w:lang w:val="en-US"/>
        </w:rPr>
        <w:t>6. 18th annual survey of the heads of the largest companies in the world: Russia. [Electronic resource]: access Mode: http://www.pwc.ru/ru/ceo-survey/18th-ceo-survey.html</w:t>
      </w:r>
    </w:p>
    <w:p w:rsidR="002F7839" w:rsidRPr="002F7839" w:rsidRDefault="002F7839" w:rsidP="002F7839">
      <w:pPr>
        <w:jc w:val="both"/>
        <w:rPr>
          <w:lang w:val="en-US"/>
        </w:rPr>
      </w:pPr>
      <w:r w:rsidRPr="002F7839">
        <w:rPr>
          <w:lang w:val="en-US"/>
        </w:rPr>
        <w:t>7. Aspirations of Russian business. The results of the 19th annual survey of heads of the largest companies in the world-data on Russia. [Electronic resource]: access Mode: www.pwc.ru/ru/ceosurvey/19 Oh.</w:t>
      </w:r>
    </w:p>
    <w:p w:rsidR="002F7839" w:rsidRPr="002F7839" w:rsidRDefault="002F7839" w:rsidP="002F7839">
      <w:pPr>
        <w:jc w:val="both"/>
        <w:rPr>
          <w:lang w:val="en-US"/>
        </w:rPr>
      </w:pPr>
      <w:r w:rsidRPr="002F7839">
        <w:rPr>
          <w:lang w:val="en-US"/>
        </w:rPr>
        <w:t>8. Survey of leaders of the largest companies in APEC for 2015, prepared by PwC. [Electronic resource]: access Mode: http://www.pwc.ru/ru/ceo-survey/assets/apec2015/top10.pdf</w:t>
      </w:r>
    </w:p>
    <w:p w:rsidR="002F7839" w:rsidRPr="002F7839" w:rsidRDefault="002F7839" w:rsidP="002F7839">
      <w:pPr>
        <w:jc w:val="both"/>
        <w:rPr>
          <w:lang w:val="en-US"/>
        </w:rPr>
      </w:pPr>
      <w:r w:rsidRPr="002F7839">
        <w:rPr>
          <w:lang w:val="en-US"/>
        </w:rPr>
        <w:t>9. The economic downturn in Russia: a view angle of 360°. What needs to change today to succeed tomorrow. [Electronic resource]: access Mode: www.pwc.ru/ru/crisis360</w:t>
      </w:r>
    </w:p>
    <w:p w:rsidR="002F7839" w:rsidRPr="002F7839" w:rsidRDefault="002F7839" w:rsidP="002F7839">
      <w:pPr>
        <w:jc w:val="both"/>
        <w:rPr>
          <w:lang w:val="en-US"/>
        </w:rPr>
      </w:pPr>
      <w:r w:rsidRPr="002F7839">
        <w:rPr>
          <w:lang w:val="en-US"/>
        </w:rPr>
        <w:t>10. Through the prism of the crisis: the role of the boards of Directors of Russian companies. Survey of members of boards of Directors of Russian companies for 2015. [Electronic resource]: access Mode: www.pwc.ru/boardsurvey</w:t>
      </w:r>
    </w:p>
    <w:p w:rsidR="00EB76DA" w:rsidRPr="002A5D6C" w:rsidRDefault="002F7839" w:rsidP="002F7839">
      <w:pPr>
        <w:jc w:val="both"/>
        <w:rPr>
          <w:lang w:val="en-US"/>
        </w:rPr>
      </w:pPr>
      <w:r w:rsidRPr="002F7839">
        <w:rPr>
          <w:lang w:val="en-US"/>
        </w:rPr>
        <w:t>11. Creative capital of global cities. [Electronic resource]: access Mode: http://www.pwc.ru/ru/press-releases/2017/creative-capital.html</w:t>
      </w:r>
    </w:p>
    <w:p w:rsidR="00EB76DA" w:rsidRPr="002A5D6C" w:rsidRDefault="00EB76DA">
      <w:pPr>
        <w:rPr>
          <w:lang w:val="en-US"/>
        </w:rPr>
      </w:pPr>
    </w:p>
    <w:p w:rsidR="00EB76DA" w:rsidRDefault="00EB76DA" w:rsidP="002F7839">
      <w:pPr>
        <w:jc w:val="both"/>
      </w:pPr>
      <w:r w:rsidRPr="002A5D6C">
        <w:t xml:space="preserve">А.А. </w:t>
      </w:r>
      <w:proofErr w:type="spellStart"/>
      <w:r w:rsidRPr="002A5D6C">
        <w:t>Гилязова</w:t>
      </w:r>
      <w:proofErr w:type="spellEnd"/>
      <w:r w:rsidRPr="002A5D6C">
        <w:t xml:space="preserve">, кандидат экономических наук, доцент кафедры экономики и </w:t>
      </w:r>
      <w:proofErr w:type="spellStart"/>
      <w:r w:rsidRPr="002A5D6C">
        <w:t>инноватики</w:t>
      </w:r>
      <w:proofErr w:type="spellEnd"/>
      <w:r w:rsidRPr="002A5D6C">
        <w:t xml:space="preserve"> Казанского кооперативного института (филиала) автономной некоммерческой образовательной организации высшего образования Центросоюза Российской Федерации «Российский университет кооперации», 8 962 555 18 99, </w:t>
      </w:r>
      <w:proofErr w:type="spellStart"/>
      <w:r w:rsidRPr="002A5D6C">
        <w:rPr>
          <w:lang w:val="en-US"/>
        </w:rPr>
        <w:t>Beata</w:t>
      </w:r>
      <w:proofErr w:type="spellEnd"/>
      <w:r w:rsidRPr="002A5D6C">
        <w:t>13@</w:t>
      </w:r>
      <w:r w:rsidRPr="002A5D6C">
        <w:rPr>
          <w:lang w:val="en-US"/>
        </w:rPr>
        <w:t>inbox</w:t>
      </w:r>
      <w:r w:rsidRPr="002A5D6C">
        <w:t>.</w:t>
      </w:r>
      <w:proofErr w:type="spellStart"/>
      <w:r w:rsidRPr="002A5D6C">
        <w:rPr>
          <w:lang w:val="en-US"/>
        </w:rPr>
        <w:t>ru</w:t>
      </w:r>
      <w:proofErr w:type="spellEnd"/>
      <w:r w:rsidRPr="002A5D6C">
        <w:t xml:space="preserve"> </w:t>
      </w:r>
    </w:p>
    <w:sectPr w:rsidR="00EB76DA" w:rsidSect="00C724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DCB"/>
    <w:multiLevelType w:val="hybridMultilevel"/>
    <w:tmpl w:val="6DCC9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30D4F"/>
    <w:multiLevelType w:val="hybridMultilevel"/>
    <w:tmpl w:val="81F2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A2"/>
    <w:rsid w:val="00145EB3"/>
    <w:rsid w:val="001F09F1"/>
    <w:rsid w:val="0026245A"/>
    <w:rsid w:val="00286FB3"/>
    <w:rsid w:val="002A5D6C"/>
    <w:rsid w:val="002C37C7"/>
    <w:rsid w:val="002F7839"/>
    <w:rsid w:val="004B041A"/>
    <w:rsid w:val="007F49BA"/>
    <w:rsid w:val="0087124C"/>
    <w:rsid w:val="009042EE"/>
    <w:rsid w:val="00913B35"/>
    <w:rsid w:val="009155F8"/>
    <w:rsid w:val="009D6841"/>
    <w:rsid w:val="00AF3690"/>
    <w:rsid w:val="00B10477"/>
    <w:rsid w:val="00B3474B"/>
    <w:rsid w:val="00B44A3A"/>
    <w:rsid w:val="00C2734E"/>
    <w:rsid w:val="00C724AD"/>
    <w:rsid w:val="00CD7DA2"/>
    <w:rsid w:val="00D42136"/>
    <w:rsid w:val="00EB76DA"/>
    <w:rsid w:val="00F3710D"/>
    <w:rsid w:val="00F56319"/>
    <w:rsid w:val="00FC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4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3474B"/>
    <w:rPr>
      <w:rFonts w:ascii="Tahoma" w:hAnsi="Tahoma" w:cs="Tahoma"/>
      <w:sz w:val="16"/>
      <w:szCs w:val="16"/>
    </w:rPr>
  </w:style>
  <w:style w:type="character" w:customStyle="1" w:styleId="a4">
    <w:name w:val="Текст выноски Знак"/>
    <w:basedOn w:val="a0"/>
    <w:link w:val="a3"/>
    <w:rsid w:val="00B3474B"/>
    <w:rPr>
      <w:rFonts w:ascii="Tahoma" w:hAnsi="Tahoma" w:cs="Tahoma"/>
      <w:sz w:val="16"/>
      <w:szCs w:val="16"/>
    </w:rPr>
  </w:style>
  <w:style w:type="paragraph" w:styleId="a5">
    <w:name w:val="List Paragraph"/>
    <w:basedOn w:val="a"/>
    <w:uiPriority w:val="34"/>
    <w:qFormat/>
    <w:rsid w:val="00AF3690"/>
    <w:pPr>
      <w:spacing w:after="200" w:line="276" w:lineRule="auto"/>
      <w:ind w:left="720"/>
      <w:contextualSpacing/>
    </w:pPr>
    <w:rPr>
      <w:rFonts w:ascii="Calibri" w:eastAsia="Calibri" w:hAnsi="Calibri"/>
      <w:sz w:val="22"/>
      <w:szCs w:val="22"/>
      <w:lang w:eastAsia="en-US"/>
    </w:rPr>
  </w:style>
  <w:style w:type="paragraph" w:styleId="a6">
    <w:name w:val="footnote text"/>
    <w:aliases w:val="Table_Footnote_last,Знак Знак Знак,Текст сноски Знак Знак Char,Texto de nota al pie Char,Texto de nota al pie,Текст сноски Знак Знак Char Char,Schriftart: 9 pt,Schriftart: 10 pt,Schriftart: 8 pt,single space"/>
    <w:basedOn w:val="a"/>
    <w:link w:val="a7"/>
    <w:uiPriority w:val="99"/>
    <w:unhideWhenUsed/>
    <w:rsid w:val="00AF3690"/>
    <w:rPr>
      <w:rFonts w:ascii="Calibri" w:eastAsia="Calibri" w:hAnsi="Calibri"/>
      <w:sz w:val="20"/>
      <w:szCs w:val="20"/>
      <w:lang w:eastAsia="en-US"/>
    </w:rPr>
  </w:style>
  <w:style w:type="character" w:customStyle="1" w:styleId="a7">
    <w:name w:val="Текст сноски Знак"/>
    <w:aliases w:val="Table_Footnote_last Знак,Знак Знак Знак Знак,Текст сноски Знак Знак Char Знак,Texto de nota al pie Char Знак,Texto de nota al pie Знак,Текст сноски Знак Знак Char Char Знак,Schriftart: 9 pt Знак,Schriftart: 10 pt Знак,single space Знак"/>
    <w:basedOn w:val="a0"/>
    <w:link w:val="a6"/>
    <w:uiPriority w:val="99"/>
    <w:rsid w:val="00AF3690"/>
    <w:rPr>
      <w:rFonts w:ascii="Calibri" w:eastAsia="Calibri" w:hAnsi="Calibri"/>
      <w:lang w:eastAsia="en-US"/>
    </w:rPr>
  </w:style>
  <w:style w:type="character" w:styleId="a8">
    <w:name w:val="Hyperlink"/>
    <w:uiPriority w:val="99"/>
    <w:unhideWhenUsed/>
    <w:rsid w:val="00AF3690"/>
    <w:rPr>
      <w:color w:val="0000FF"/>
      <w:u w:val="single"/>
    </w:rPr>
  </w:style>
  <w:style w:type="paragraph" w:customStyle="1" w:styleId="1">
    <w:name w:val="Абзац списка1"/>
    <w:basedOn w:val="a"/>
    <w:qFormat/>
    <w:rsid w:val="00AF3690"/>
    <w:pPr>
      <w:spacing w:line="276" w:lineRule="auto"/>
      <w:ind w:left="720"/>
      <w:contextualSpacing/>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4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3474B"/>
    <w:rPr>
      <w:rFonts w:ascii="Tahoma" w:hAnsi="Tahoma" w:cs="Tahoma"/>
      <w:sz w:val="16"/>
      <w:szCs w:val="16"/>
    </w:rPr>
  </w:style>
  <w:style w:type="character" w:customStyle="1" w:styleId="a4">
    <w:name w:val="Текст выноски Знак"/>
    <w:basedOn w:val="a0"/>
    <w:link w:val="a3"/>
    <w:rsid w:val="00B3474B"/>
    <w:rPr>
      <w:rFonts w:ascii="Tahoma" w:hAnsi="Tahoma" w:cs="Tahoma"/>
      <w:sz w:val="16"/>
      <w:szCs w:val="16"/>
    </w:rPr>
  </w:style>
  <w:style w:type="paragraph" w:styleId="a5">
    <w:name w:val="List Paragraph"/>
    <w:basedOn w:val="a"/>
    <w:uiPriority w:val="34"/>
    <w:qFormat/>
    <w:rsid w:val="00AF3690"/>
    <w:pPr>
      <w:spacing w:after="200" w:line="276" w:lineRule="auto"/>
      <w:ind w:left="720"/>
      <w:contextualSpacing/>
    </w:pPr>
    <w:rPr>
      <w:rFonts w:ascii="Calibri" w:eastAsia="Calibri" w:hAnsi="Calibri"/>
      <w:sz w:val="22"/>
      <w:szCs w:val="22"/>
      <w:lang w:eastAsia="en-US"/>
    </w:rPr>
  </w:style>
  <w:style w:type="paragraph" w:styleId="a6">
    <w:name w:val="footnote text"/>
    <w:aliases w:val="Table_Footnote_last,Знак Знак Знак,Текст сноски Знак Знак Char,Texto de nota al pie Char,Texto de nota al pie,Текст сноски Знак Знак Char Char,Schriftart: 9 pt,Schriftart: 10 pt,Schriftart: 8 pt,single space"/>
    <w:basedOn w:val="a"/>
    <w:link w:val="a7"/>
    <w:uiPriority w:val="99"/>
    <w:unhideWhenUsed/>
    <w:rsid w:val="00AF3690"/>
    <w:rPr>
      <w:rFonts w:ascii="Calibri" w:eastAsia="Calibri" w:hAnsi="Calibri"/>
      <w:sz w:val="20"/>
      <w:szCs w:val="20"/>
      <w:lang w:eastAsia="en-US"/>
    </w:rPr>
  </w:style>
  <w:style w:type="character" w:customStyle="1" w:styleId="a7">
    <w:name w:val="Текст сноски Знак"/>
    <w:aliases w:val="Table_Footnote_last Знак,Знак Знак Знак Знак,Текст сноски Знак Знак Char Знак,Texto de nota al pie Char Знак,Texto de nota al pie Знак,Текст сноски Знак Знак Char Char Знак,Schriftart: 9 pt Знак,Schriftart: 10 pt Знак,single space Знак"/>
    <w:basedOn w:val="a0"/>
    <w:link w:val="a6"/>
    <w:uiPriority w:val="99"/>
    <w:rsid w:val="00AF3690"/>
    <w:rPr>
      <w:rFonts w:ascii="Calibri" w:eastAsia="Calibri" w:hAnsi="Calibri"/>
      <w:lang w:eastAsia="en-US"/>
    </w:rPr>
  </w:style>
  <w:style w:type="character" w:styleId="a8">
    <w:name w:val="Hyperlink"/>
    <w:uiPriority w:val="99"/>
    <w:unhideWhenUsed/>
    <w:rsid w:val="00AF3690"/>
    <w:rPr>
      <w:color w:val="0000FF"/>
      <w:u w:val="single"/>
    </w:rPr>
  </w:style>
  <w:style w:type="paragraph" w:customStyle="1" w:styleId="1">
    <w:name w:val="Абзац списка1"/>
    <w:basedOn w:val="a"/>
    <w:qFormat/>
    <w:rsid w:val="00AF3690"/>
    <w:pPr>
      <w:spacing w:line="276" w:lineRule="auto"/>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ru/ru/ceosurvey" TargetMode="External"/><Relationship Id="rId13" Type="http://schemas.openxmlformats.org/officeDocument/2006/relationships/hyperlink" Target="http://www.pwc.ru/ru/press-releases/2017/creative-capital.html" TargetMode="External"/><Relationship Id="rId3" Type="http://schemas.openxmlformats.org/officeDocument/2006/relationships/styles" Target="styles.xml"/><Relationship Id="rId7" Type="http://schemas.openxmlformats.org/officeDocument/2006/relationships/hyperlink" Target="http://www.pwc.ru/ru/ceosurvey/2013" TargetMode="External"/><Relationship Id="rId12" Type="http://schemas.openxmlformats.org/officeDocument/2006/relationships/hyperlink" Target="http://www.pwc.ru/ru/crisis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ru/ru/ceo-survey/assets/apec2015/top1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wc.ru/ru/ceosurvey/19" TargetMode="External"/><Relationship Id="rId4" Type="http://schemas.microsoft.com/office/2007/relationships/stylesWithEffects" Target="stylesWithEffects.xml"/><Relationship Id="rId9" Type="http://schemas.openxmlformats.org/officeDocument/2006/relationships/hyperlink" Target="http://www.pwc.ru/ru/ceo-survey/18th-ceo-surve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F884-48DE-40CF-A017-FD699115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11996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Екатерина Г. Леонидова</cp:lastModifiedBy>
  <cp:revision>2</cp:revision>
  <dcterms:created xsi:type="dcterms:W3CDTF">2018-04-27T07:02:00Z</dcterms:created>
  <dcterms:modified xsi:type="dcterms:W3CDTF">2018-04-27T07:02:00Z</dcterms:modified>
</cp:coreProperties>
</file>