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48" w:rsidRPr="00B742F6" w:rsidRDefault="00B742F6" w:rsidP="00B742F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Взаимосвязь </w:t>
      </w:r>
      <w:r w:rsidR="00951448" w:rsidRPr="00B742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экономической ситуации в Башкортостане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</w:t>
      </w:r>
      <w:r w:rsidR="00951448" w:rsidRPr="00B742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качеств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951448" w:rsidRPr="00B742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жизни работников</w:t>
      </w:r>
    </w:p>
    <w:p w:rsidR="00B742F6" w:rsidRDefault="00B742F6" w:rsidP="00B742F6">
      <w:pPr>
        <w:spacing w:after="0" w:line="240" w:lineRule="auto"/>
        <w:jc w:val="right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Назарова У. А.</w:t>
      </w:r>
    </w:p>
    <w:p w:rsidR="00B742F6" w:rsidRDefault="00B742F6" w:rsidP="00B742F6">
      <w:pPr>
        <w:spacing w:after="0" w:line="240" w:lineRule="auto"/>
        <w:jc w:val="right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д.э.н., доц., </w:t>
      </w:r>
      <w:proofErr w:type="spellStart"/>
      <w:r>
        <w:rPr>
          <w:rFonts w:ascii="Times New Roman" w:hAnsi="Times New Roman" w:cs="Times New Roman"/>
        </w:rPr>
        <w:t>БашГу</w:t>
      </w:r>
      <w:proofErr w:type="spellEnd"/>
      <w:r>
        <w:rPr>
          <w:rFonts w:ascii="Times New Roman" w:hAnsi="Times New Roman" w:cs="Times New Roman"/>
        </w:rPr>
        <w:t>, ИНЭФБ, г. Уфа</w:t>
      </w:r>
    </w:p>
    <w:p w:rsidR="00B742F6" w:rsidRDefault="00B742F6" w:rsidP="00B742F6">
      <w:pPr>
        <w:tabs>
          <w:tab w:val="left" w:pos="3645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Муфаззалова</w:t>
      </w:r>
      <w:proofErr w:type="spellEnd"/>
      <w:r>
        <w:rPr>
          <w:rFonts w:ascii="Times New Roman" w:hAnsi="Times New Roman" w:cs="Times New Roman"/>
          <w:b/>
        </w:rPr>
        <w:t xml:space="preserve"> Э.Р.</w:t>
      </w:r>
    </w:p>
    <w:p w:rsidR="00951448" w:rsidRPr="00B742F6" w:rsidRDefault="00B742F6" w:rsidP="00B742F6">
      <w:pPr>
        <w:tabs>
          <w:tab w:val="left" w:pos="3645"/>
        </w:tabs>
        <w:spacing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студент 4 курса напр. «Экономика труда»</w:t>
      </w:r>
    </w:p>
    <w:p w:rsidR="00BB5EE0" w:rsidRPr="00B742F6" w:rsidRDefault="00BB5EE0" w:rsidP="00B742F6">
      <w:pPr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2F6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B742F6" w:rsidRPr="00B742F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42F6">
        <w:rPr>
          <w:rFonts w:ascii="Times New Roman" w:hAnsi="Times New Roman" w:cs="Times New Roman"/>
          <w:b/>
          <w:i/>
          <w:sz w:val="24"/>
          <w:szCs w:val="24"/>
        </w:rPr>
        <w:t>статьи на русском языке</w:t>
      </w:r>
      <w:r w:rsidRPr="00B742F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742F6">
        <w:rPr>
          <w:rFonts w:ascii="Times New Roman" w:hAnsi="Times New Roman" w:cs="Times New Roman"/>
          <w:i/>
          <w:sz w:val="24"/>
          <w:szCs w:val="24"/>
        </w:rPr>
        <w:t xml:space="preserve"> Качество жизни населения является одним из важнейших индикаторов, характеризующих уровень как социального, так и экономического развития региона.</w:t>
      </w:r>
    </w:p>
    <w:p w:rsidR="00BB5EE0" w:rsidRDefault="00BB5EE0" w:rsidP="00B742F6">
      <w:pPr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2F6">
        <w:rPr>
          <w:rFonts w:ascii="Times New Roman" w:hAnsi="Times New Roman" w:cs="Times New Roman"/>
          <w:b/>
          <w:i/>
          <w:sz w:val="24"/>
          <w:szCs w:val="24"/>
        </w:rPr>
        <w:t>Ключевые слова</w:t>
      </w:r>
      <w:r w:rsidR="00B742F6">
        <w:rPr>
          <w:rFonts w:ascii="Times New Roman" w:hAnsi="Times New Roman" w:cs="Times New Roman"/>
          <w:b/>
          <w:i/>
          <w:sz w:val="24"/>
          <w:szCs w:val="24"/>
        </w:rPr>
        <w:t xml:space="preserve"> на русском языке</w:t>
      </w:r>
      <w:r w:rsidRPr="00B742F6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742F6">
        <w:rPr>
          <w:rFonts w:ascii="Times New Roman" w:hAnsi="Times New Roman" w:cs="Times New Roman"/>
          <w:i/>
          <w:sz w:val="24"/>
          <w:szCs w:val="24"/>
        </w:rPr>
        <w:t xml:space="preserve"> качество жизни населения, доход, заработная плата, покупательская способность, безработица.</w:t>
      </w:r>
    </w:p>
    <w:p w:rsidR="00B742F6" w:rsidRPr="00B742F6" w:rsidRDefault="00B742F6" w:rsidP="00B742F6">
      <w:pPr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742F6">
        <w:rPr>
          <w:rFonts w:ascii="Times New Roman" w:hAnsi="Times New Roman" w:cs="Times New Roman"/>
          <w:b/>
          <w:i/>
          <w:sz w:val="24"/>
          <w:szCs w:val="24"/>
          <w:lang w:val="en-US"/>
        </w:rPr>
        <w:t>Description:</w:t>
      </w:r>
      <w:r>
        <w:rPr>
          <w:lang w:val="en-US"/>
        </w:rPr>
        <w:t xml:space="preserve">  </w:t>
      </w:r>
      <w:r w:rsidRPr="00B742F6">
        <w:rPr>
          <w:rFonts w:ascii="Times New Roman" w:hAnsi="Times New Roman" w:cs="Times New Roman"/>
          <w:i/>
          <w:sz w:val="24"/>
          <w:szCs w:val="24"/>
          <w:lang w:val="en-US"/>
        </w:rPr>
        <w:t>The quality of life of the population is one of the most important indicators characterizing the level of both social and economic development of the region.</w:t>
      </w:r>
    </w:p>
    <w:p w:rsidR="00BB5EE0" w:rsidRPr="00B742F6" w:rsidRDefault="00B742F6" w:rsidP="00B742F6">
      <w:pPr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2F6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Keywords:</w:t>
      </w:r>
      <w:r w:rsidRPr="00B742F6">
        <w:rPr>
          <w:lang w:val="en-US"/>
        </w:rPr>
        <w:t xml:space="preserve"> </w:t>
      </w:r>
      <w:r w:rsidRPr="00B742F6">
        <w:rPr>
          <w:rFonts w:ascii="Times New Roman" w:hAnsi="Times New Roman" w:cs="Times New Roman"/>
          <w:sz w:val="24"/>
          <w:szCs w:val="24"/>
          <w:lang w:val="en-US"/>
        </w:rPr>
        <w:t>quality of life of the population, income, wages, purchasing power, unemployment.</w:t>
      </w:r>
    </w:p>
    <w:p w:rsidR="00B742F6" w:rsidRPr="00B742F6" w:rsidRDefault="00B742F6" w:rsidP="00B742F6">
      <w:pPr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5D2A" w:rsidRPr="00B742F6" w:rsidRDefault="00951448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За последние два года авторитетными российскими научными центрами опубликована серия аналитических записок и докладов</w:t>
      </w:r>
      <w:r w:rsidR="00205D2A" w:rsidRPr="00B742F6">
        <w:rPr>
          <w:rFonts w:ascii="Times New Roman" w:hAnsi="Times New Roman" w:cs="Times New Roman"/>
          <w:sz w:val="24"/>
          <w:szCs w:val="24"/>
        </w:rPr>
        <w:t>, посвященных анализу социально-</w:t>
      </w:r>
      <w:r w:rsidRPr="00B742F6">
        <w:rPr>
          <w:rFonts w:ascii="Times New Roman" w:hAnsi="Times New Roman" w:cs="Times New Roman"/>
          <w:sz w:val="24"/>
          <w:szCs w:val="24"/>
        </w:rPr>
        <w:t xml:space="preserve">экономической ситуации и социального самочувствия населения России в условиях экономической нестабильности и кризиса. Большое внимание в них уделяется социальным аспектам и последствиям экономического кризиса. </w:t>
      </w:r>
      <w:bookmarkStart w:id="1" w:name="bookmark2"/>
    </w:p>
    <w:bookmarkEnd w:id="1"/>
    <w:p w:rsidR="00BB5EE0" w:rsidRPr="00B742F6" w:rsidRDefault="00BB5EE0" w:rsidP="00B742F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По итогам 2016 года средняя ожидаемая продолжительность жизни населения (ОПЖ) в среднем по Республике Башкортостан составила 70,08 года (в Российской Федерации —</w:t>
      </w:r>
      <w:r w:rsidRPr="00B742F6">
        <w:rPr>
          <w:rFonts w:ascii="Times New Roman" w:hAnsi="Times New Roman" w:cs="Times New Roman"/>
          <w:sz w:val="24"/>
          <w:szCs w:val="24"/>
        </w:rPr>
        <w:tab/>
        <w:t>71,39). Среди субъектов Российской Федерации Республика Башкортостан занимала по этому показателю 55 место (в 2010 году - 11 место).</w:t>
      </w:r>
    </w:p>
    <w:p w:rsidR="00BB5EE0" w:rsidRPr="00B742F6" w:rsidRDefault="00BB5EE0" w:rsidP="00B742F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В 2011-2016 годах наблюдался устойчивый рост численности детей в возрасте от 1 года до 6 лет с 283,5 тыс. человек до 336,5 тыс. человек (с 7,0% до 8,3% от общей численности населения). В связи с этим выросло и количество мест в дошкольных образовательных учреждениях (ДОУ) с 145,7 тыс. в 2014 году до 205,2 тыс. в 2016 году. По количеству мест в ДОУ Республика Башкортостан занимает в Российской Федерации 6 место (в Приволжском федеральном округе - 1 место). </w:t>
      </w:r>
    </w:p>
    <w:p w:rsidR="00BB5EE0" w:rsidRPr="00B742F6" w:rsidRDefault="00BB5EE0" w:rsidP="00B742F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На фоне замедления развития экономики Российской Федерации в целом темпы роста экономики республики опережают </w:t>
      </w:r>
      <w:r w:rsidRPr="00B742F6">
        <w:rPr>
          <w:rFonts w:ascii="Times New Roman" w:hAnsi="Times New Roman" w:cs="Times New Roman"/>
          <w:sz w:val="24"/>
          <w:szCs w:val="24"/>
        </w:rPr>
        <w:lastRenderedPageBreak/>
        <w:t>средн</w:t>
      </w:r>
      <w:r w:rsidR="00D7387E" w:rsidRPr="00B742F6">
        <w:rPr>
          <w:rFonts w:ascii="Times New Roman" w:hAnsi="Times New Roman" w:cs="Times New Roman"/>
          <w:sz w:val="24"/>
          <w:szCs w:val="24"/>
        </w:rPr>
        <w:t>ероссийский уровень (таблица 1</w:t>
      </w:r>
      <w:r w:rsidRPr="00B742F6">
        <w:rPr>
          <w:rFonts w:ascii="Times New Roman" w:hAnsi="Times New Roman" w:cs="Times New Roman"/>
          <w:sz w:val="24"/>
          <w:szCs w:val="24"/>
        </w:rPr>
        <w:t>).</w:t>
      </w:r>
    </w:p>
    <w:p w:rsidR="00BB5EE0" w:rsidRPr="00B742F6" w:rsidRDefault="00D7387E" w:rsidP="00B742F6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Таблица 1</w:t>
      </w:r>
    </w:p>
    <w:p w:rsidR="00BB5EE0" w:rsidRPr="00B742F6" w:rsidRDefault="00BB5EE0" w:rsidP="00B742F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Динамика ВРП Республики Башкортостан и ВВП Российской Федерации за период с 2010 по 2016 годы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2"/>
        <w:gridCol w:w="2270"/>
        <w:gridCol w:w="710"/>
        <w:gridCol w:w="710"/>
        <w:gridCol w:w="850"/>
        <w:gridCol w:w="706"/>
        <w:gridCol w:w="710"/>
        <w:gridCol w:w="710"/>
        <w:gridCol w:w="1003"/>
      </w:tblGrid>
      <w:tr w:rsidR="00BB5EE0" w:rsidRPr="00B742F6" w:rsidTr="00B45777">
        <w:trPr>
          <w:trHeight w:hRule="exact" w:val="475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B5EE0" w:rsidRPr="00B742F6" w:rsidTr="00B45777">
        <w:trPr>
          <w:trHeight w:hRule="exact" w:val="475"/>
        </w:trPr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Валовой</w:t>
            </w:r>
          </w:p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региональный продукт</w:t>
            </w:r>
          </w:p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Башкортостан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млрд. рублей в ценах соответствующих лет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759,2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941,0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1149,4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1260,0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1317,4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1391,2*</w:t>
            </w:r>
          </w:p>
        </w:tc>
      </w:tr>
      <w:tr w:rsidR="00BB5EE0" w:rsidRPr="00B742F6" w:rsidTr="00B45777">
        <w:trPr>
          <w:trHeight w:hRule="exact" w:val="456"/>
        </w:trPr>
        <w:tc>
          <w:tcPr>
            <w:tcW w:w="1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в % к предыдущему году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101,9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100*</w:t>
            </w:r>
          </w:p>
        </w:tc>
      </w:tr>
      <w:tr w:rsidR="00BB5EE0" w:rsidRPr="00B742F6" w:rsidTr="00FC0F7E">
        <w:trPr>
          <w:trHeight w:hRule="exact" w:val="701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Валовой внутренний продукт Российской Федерации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в % к предыдущему году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104,5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101,3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5EE0" w:rsidRPr="00B742F6" w:rsidRDefault="00BB5EE0" w:rsidP="00B742F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2F6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</w:tr>
    </w:tbl>
    <w:p w:rsidR="00BB5EE0" w:rsidRPr="00B742F6" w:rsidRDefault="00BB5EE0" w:rsidP="00B742F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5EE0" w:rsidRPr="00B742F6" w:rsidRDefault="00BB5EE0" w:rsidP="00B742F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Объем валового регионального продукта Республики Башкортостан сложился в 2016 году на уровне 1391,2 млрд. рублей и увеличился по сравнению с 2010 годом в номинальном выражении в 1,8 раза, в реальном - на 16,7%.</w:t>
      </w:r>
    </w:p>
    <w:p w:rsidR="00BB5EE0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Республика Башкортостан обладает значительным трудовым потенциалом, формирование которого определяется динамикой численности населения в трудоспособном возрасте. Рост численности такого населения в 1990-2009 годах обусловил увеличение трудовых ресурсов. Однако начиная с 2010 года численность трудоспособного населения начала снижаться, что привело к уменьшению численности трудовых ресурсов. </w:t>
      </w:r>
    </w:p>
    <w:p w:rsidR="00951448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В 2016 году сохранялась тенденция к снижению численности населения в трудоспособном возрасте, что оказало влияние на снижение в 2016 году численности трудовых ресурсов по сравнению с 2010 годом с 2549,8 тыс. человек до 2309,1 тыс. человек (на 24</w:t>
      </w:r>
      <w:r w:rsidR="001A0FD4" w:rsidRPr="00B742F6">
        <w:rPr>
          <w:rFonts w:ascii="Times New Roman" w:hAnsi="Times New Roman" w:cs="Times New Roman"/>
          <w:sz w:val="24"/>
          <w:szCs w:val="24"/>
        </w:rPr>
        <w:t>0,7 тыс. человек, или на 9,4%)</w:t>
      </w:r>
      <w:r w:rsidRPr="00B742F6">
        <w:rPr>
          <w:rFonts w:ascii="Times New Roman" w:hAnsi="Times New Roman" w:cs="Times New Roman"/>
          <w:sz w:val="24"/>
          <w:szCs w:val="24"/>
        </w:rPr>
        <w:t>. Численность занятых в экономике за 2010-2016 годы снизилась на 13,1 тыс. человек (0,7%), составив 1757,5 тыс. человек. Одновременно с сокращением численности населения в трудоспособном возрасте в последние годы увеличилась численность населения старше трудоспособного возраста, особенно в сельской местности</w:t>
      </w:r>
      <w:r w:rsidR="00FC0F7E" w:rsidRPr="00B742F6">
        <w:rPr>
          <w:rFonts w:ascii="Times New Roman" w:hAnsi="Times New Roman" w:cs="Times New Roman"/>
          <w:sz w:val="24"/>
          <w:szCs w:val="24"/>
        </w:rPr>
        <w:t xml:space="preserve"> [4] </w:t>
      </w:r>
      <w:r w:rsidRPr="00B742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6D91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В настоящее время в экономике сложилась ситуация, когда в структуре рабочей силы, формально обладающей достаточным уровнем профессионального образования, не хватает квалифицированных и опытных работников отдельных профессий и квалификаций. Профессионально-квалификационная структура спроса на рабочую силу в основной своей массе не сбалансирована с ее предложением. </w:t>
      </w:r>
      <w:r w:rsidRPr="00B742F6">
        <w:rPr>
          <w:rFonts w:ascii="Times New Roman" w:hAnsi="Times New Roman" w:cs="Times New Roman"/>
          <w:sz w:val="24"/>
          <w:szCs w:val="24"/>
        </w:rPr>
        <w:lastRenderedPageBreak/>
        <w:t>Современный рынок труда республики насчитывает более 70% вакансий, представленных рабочими профессия</w:t>
      </w:r>
      <w:r w:rsidR="00D7387E" w:rsidRPr="00B742F6">
        <w:rPr>
          <w:rFonts w:ascii="Times New Roman" w:hAnsi="Times New Roman" w:cs="Times New Roman"/>
          <w:sz w:val="24"/>
          <w:szCs w:val="24"/>
        </w:rPr>
        <w:t>ми и специальностями (рисунок 1</w:t>
      </w:r>
      <w:r w:rsidRPr="00B742F6">
        <w:rPr>
          <w:rFonts w:ascii="Times New Roman" w:hAnsi="Times New Roman" w:cs="Times New Roman"/>
          <w:sz w:val="24"/>
          <w:szCs w:val="24"/>
        </w:rPr>
        <w:t>).</w:t>
      </w:r>
    </w:p>
    <w:p w:rsidR="00BB5EE0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83283" cy="3277589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27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87E" w:rsidRPr="00B742F6" w:rsidRDefault="00D7387E" w:rsidP="00B742F6">
      <w:pPr>
        <w:widowControl w:val="0"/>
        <w:tabs>
          <w:tab w:val="left" w:pos="3703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Рис. 1. Спрос и предложение на рынке труда</w:t>
      </w:r>
      <w:r w:rsidR="00FC0F7E" w:rsidRPr="00B742F6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BB5EE0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Дисбаланс спроса и предложения в наибольшей степени выражен по рабочим профессиям. На 171,5 тыс. свободных мест по рабочим профессиям претендовали 65,3 тыс. безработных граждан, что составляет 2,6 вакансии на одного человека. </w:t>
      </w:r>
    </w:p>
    <w:p w:rsidR="00BB5EE0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Сохранение кризисной ситуации в стране не могло не отразиться на снижении благосостояния населения и прежде всего на уровне денежных доходов. Так, реальные располагаемые денежные доходы в 2016 году уменьшились в целом по России на 5,9%, в Республике Башкортостан – на 4,4% (в 2015 году – на 3,2% и 5,9% </w:t>
      </w:r>
      <w:r w:rsidR="00FC0F7E" w:rsidRPr="00B742F6">
        <w:rPr>
          <w:rFonts w:ascii="Times New Roman" w:hAnsi="Times New Roman" w:cs="Times New Roman"/>
          <w:sz w:val="24"/>
          <w:szCs w:val="24"/>
        </w:rPr>
        <w:t>соответственно) (рисунок 2</w:t>
      </w:r>
      <w:r w:rsidRPr="00B742F6">
        <w:rPr>
          <w:rFonts w:ascii="Times New Roman" w:hAnsi="Times New Roman" w:cs="Times New Roman"/>
          <w:sz w:val="24"/>
          <w:szCs w:val="24"/>
        </w:rPr>
        <w:t xml:space="preserve">). Причина – замедление роста среднедушевых денежных доходов населения (темп роста в 2016 году – 101,4%, в 2015 году – 106,8%). </w:t>
      </w:r>
    </w:p>
    <w:p w:rsidR="00BB5EE0" w:rsidRPr="00B742F6" w:rsidRDefault="001A0FD4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Как и в целом для Российской Федерации, для республики остается актуальной задача снижения уровня бедности. Повышение </w:t>
      </w:r>
      <w:r w:rsidRPr="00B742F6">
        <w:rPr>
          <w:rFonts w:ascii="Times New Roman" w:hAnsi="Times New Roman" w:cs="Times New Roman"/>
          <w:sz w:val="24"/>
          <w:szCs w:val="24"/>
        </w:rPr>
        <w:lastRenderedPageBreak/>
        <w:t>величины прожиточного минимума (на 21,2% – с 7116 рублей в 2014 году до 8623 рублей в 2015 году) и сокращение реальных располагаемых доходов населения (на 5,9%) привели к увеличению значения уровня бедности в 2015 году.</w:t>
      </w:r>
    </w:p>
    <w:p w:rsidR="00BB5EE0" w:rsidRPr="00B742F6" w:rsidRDefault="00BB5EE0" w:rsidP="00B742F6">
      <w:pPr>
        <w:pStyle w:val="Default"/>
        <w:widowControl w:val="0"/>
        <w:spacing w:line="360" w:lineRule="auto"/>
        <w:jc w:val="center"/>
      </w:pPr>
      <w:r w:rsidRPr="00B742F6">
        <w:rPr>
          <w:noProof/>
          <w:lang w:eastAsia="ru-RU"/>
        </w:rPr>
        <w:drawing>
          <wp:inline distT="0" distB="0" distL="0" distR="0">
            <wp:extent cx="5284470" cy="1899920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EE0" w:rsidRPr="00B742F6" w:rsidRDefault="00BB5EE0" w:rsidP="00B742F6">
      <w:pPr>
        <w:pStyle w:val="Default"/>
        <w:widowControl w:val="0"/>
        <w:spacing w:line="360" w:lineRule="auto"/>
      </w:pPr>
    </w:p>
    <w:p w:rsidR="00FC0F7E" w:rsidRPr="00B742F6" w:rsidRDefault="00FC0F7E" w:rsidP="00B742F6">
      <w:pPr>
        <w:pStyle w:val="Default"/>
        <w:widowControl w:val="0"/>
        <w:spacing w:line="360" w:lineRule="auto"/>
        <w:ind w:firstLine="709"/>
        <w:jc w:val="center"/>
      </w:pPr>
      <w:r w:rsidRPr="00B742F6">
        <w:t>Рис. 2. Реальные денежные доходы населения [2]</w:t>
      </w:r>
    </w:p>
    <w:p w:rsidR="00BB5EE0" w:rsidRPr="00B742F6" w:rsidRDefault="00BB5EE0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Республика по сравнению с 2014 годом ухудшила свои позиции: в целом по России – на 5 позиций (с 22-го на 27-е место), в Приволжском федеральном округе – на 2 позиции (с 3-го на 5-е место).</w:t>
      </w:r>
    </w:p>
    <w:p w:rsidR="00951448" w:rsidRPr="00B742F6" w:rsidRDefault="00951448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Одним из наиболее информативных социальных индикаторов, отражающих самочувствие, ожидания и настроения населения на региональном рынке труда, является «страх потерять работу». Согласно результатам, социологического опроса населения, выполненного в рамках проекта «Стратегия социально-экономического развития Республики Башкортостан до 2030 г.», около трети респондентов допускают возможность потери работы. Респондентов, уверенных в том, что они не потеряют свою работу, в 2012 г. (58,5%) было существенно больше, чем в 201</w:t>
      </w:r>
      <w:r w:rsidR="00FC0F7E" w:rsidRPr="00B742F6">
        <w:rPr>
          <w:rFonts w:ascii="Times New Roman" w:hAnsi="Times New Roman" w:cs="Times New Roman"/>
          <w:sz w:val="24"/>
          <w:szCs w:val="24"/>
        </w:rPr>
        <w:t>6</w:t>
      </w:r>
      <w:r w:rsidRPr="00B742F6">
        <w:rPr>
          <w:rFonts w:ascii="Times New Roman" w:hAnsi="Times New Roman" w:cs="Times New Roman"/>
          <w:sz w:val="24"/>
          <w:szCs w:val="24"/>
        </w:rPr>
        <w:t xml:space="preserve"> г. (41,5%).</w:t>
      </w:r>
    </w:p>
    <w:p w:rsidR="00951448" w:rsidRPr="00B742F6" w:rsidRDefault="00951448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>Мониторинги социально-экономического положения населения в период кризиса, проводимые на общенациональном уровне позволяют выявить устойчивые и неустойчивые элементы социально-экономической системы и человеческого потенциала в период неопределенности. Сравнительный анализ социальных процессов в Республике Башкортостан и Российской Федерации в 2014-2015 гг., а также дополнение их социологическими данными показали как общие, так и особенные проявления кризиса в Башкортостане и России в целом.</w:t>
      </w:r>
    </w:p>
    <w:p w:rsidR="00951448" w:rsidRPr="00B742F6" w:rsidRDefault="00951448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lastRenderedPageBreak/>
        <w:t>Так, благоприятная динамика социально-экономических показателей республики в 2000</w:t>
      </w:r>
      <w:r w:rsidR="00C665F4" w:rsidRPr="00B742F6">
        <w:rPr>
          <w:rFonts w:ascii="Times New Roman" w:hAnsi="Times New Roman" w:cs="Times New Roman"/>
          <w:sz w:val="24"/>
          <w:szCs w:val="24"/>
        </w:rPr>
        <w:t>-</w:t>
      </w:r>
      <w:r w:rsidRPr="00B742F6">
        <w:rPr>
          <w:rFonts w:ascii="Times New Roman" w:hAnsi="Times New Roman" w:cs="Times New Roman"/>
          <w:sz w:val="24"/>
          <w:szCs w:val="24"/>
        </w:rPr>
        <w:softHyphen/>
        <w:t>2007, 2010-2012 гг., обеспечила республике относительную экономическую и социальную устойчивость. Несмотря на то, что практически все макроэкономические показатели в настоящее время свидетельствуют о кризисном сжатии экономики региона и ухудшении благосостояния населения, на фоне общероссийских тенденций ситуация в республике выглядит менее критичной.</w:t>
      </w:r>
    </w:p>
    <w:p w:rsidR="00951448" w:rsidRPr="00B742F6" w:rsidRDefault="00951448" w:rsidP="00B742F6">
      <w:pPr>
        <w:widowControl w:val="0"/>
        <w:tabs>
          <w:tab w:val="left" w:pos="370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Вместе с тем, последствия спада экономики и социальные процессы, связанные с ним, в региональном масштабе могут иметь более затяжной и глубокий характер, чем в общенациональном. </w:t>
      </w:r>
    </w:p>
    <w:p w:rsidR="00FC0F7E" w:rsidRPr="00B742F6" w:rsidRDefault="00FC0F7E" w:rsidP="00B742F6">
      <w:pPr>
        <w:widowControl w:val="0"/>
        <w:tabs>
          <w:tab w:val="left" w:pos="3703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51448" w:rsidRPr="00B742F6" w:rsidRDefault="00C665F4" w:rsidP="00B742F6">
      <w:pPr>
        <w:widowControl w:val="0"/>
        <w:tabs>
          <w:tab w:val="left" w:pos="3703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42F6">
        <w:rPr>
          <w:rFonts w:ascii="Times New Roman" w:hAnsi="Times New Roman" w:cs="Times New Roman"/>
          <w:bCs/>
          <w:sz w:val="24"/>
          <w:szCs w:val="24"/>
        </w:rPr>
        <w:t>Список использованных источников</w:t>
      </w:r>
    </w:p>
    <w:p w:rsidR="008D4C1E" w:rsidRPr="00B742F6" w:rsidRDefault="008D4C1E" w:rsidP="00B742F6">
      <w:pPr>
        <w:pStyle w:val="a6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4C1E" w:rsidRPr="00B742F6" w:rsidRDefault="008D4C1E" w:rsidP="00B742F6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42F6">
        <w:rPr>
          <w:rFonts w:ascii="Times New Roman" w:hAnsi="Times New Roman" w:cs="Times New Roman"/>
          <w:sz w:val="24"/>
          <w:szCs w:val="24"/>
        </w:rPr>
        <w:t>Барлыбаев</w:t>
      </w:r>
      <w:proofErr w:type="spellEnd"/>
      <w:r w:rsidRPr="00B742F6">
        <w:rPr>
          <w:rFonts w:ascii="Times New Roman" w:hAnsi="Times New Roman" w:cs="Times New Roman"/>
          <w:sz w:val="24"/>
          <w:szCs w:val="24"/>
        </w:rPr>
        <w:t xml:space="preserve"> Х.А. Экономика Башкортостана: учебник для студентов выс</w:t>
      </w:r>
      <w:r w:rsidRPr="00B742F6">
        <w:rPr>
          <w:rFonts w:ascii="Times New Roman" w:hAnsi="Times New Roman" w:cs="Times New Roman"/>
          <w:sz w:val="24"/>
          <w:szCs w:val="24"/>
          <w:u w:val="single"/>
        </w:rPr>
        <w:t>ши</w:t>
      </w:r>
      <w:r w:rsidRPr="00B742F6">
        <w:rPr>
          <w:rFonts w:ascii="Times New Roman" w:hAnsi="Times New Roman" w:cs="Times New Roman"/>
          <w:sz w:val="24"/>
          <w:szCs w:val="24"/>
        </w:rPr>
        <w:t>х и средних специальных учебных заведений РБ. – 2016. – С. 89.</w:t>
      </w:r>
    </w:p>
    <w:p w:rsidR="008D4C1E" w:rsidRPr="00B742F6" w:rsidRDefault="008D4C1E" w:rsidP="00B742F6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42F6">
        <w:rPr>
          <w:rFonts w:ascii="Times New Roman" w:hAnsi="Times New Roman" w:cs="Times New Roman"/>
          <w:sz w:val="24"/>
          <w:szCs w:val="24"/>
        </w:rPr>
        <w:t>Калимуллина</w:t>
      </w:r>
      <w:proofErr w:type="spellEnd"/>
      <w:r w:rsidRPr="00B742F6">
        <w:rPr>
          <w:rFonts w:ascii="Times New Roman" w:hAnsi="Times New Roman" w:cs="Times New Roman"/>
          <w:sz w:val="24"/>
          <w:szCs w:val="24"/>
        </w:rPr>
        <w:t xml:space="preserve"> Э. Р., Исмагилова Т. В. Финансы регионов и их влияние на социальную политику государства // Вестник Башкирского института со</w:t>
      </w:r>
      <w:r w:rsidRPr="00B742F6">
        <w:rPr>
          <w:rFonts w:ascii="Times New Roman" w:hAnsi="Times New Roman" w:cs="Times New Roman"/>
          <w:sz w:val="24"/>
          <w:szCs w:val="24"/>
        </w:rPr>
        <w:softHyphen/>
        <w:t>циальных технологий. – 2016. – № 4 (29). – С. 75-77.</w:t>
      </w:r>
    </w:p>
    <w:p w:rsidR="008D4C1E" w:rsidRPr="00B742F6" w:rsidRDefault="008D4C1E" w:rsidP="00B742F6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Экономический потенциал Республики Башкортостан:  учебное пособие / Под ред. Р.Р. Ахунова, А.В. </w:t>
      </w:r>
      <w:proofErr w:type="spellStart"/>
      <w:r w:rsidRPr="00B742F6">
        <w:rPr>
          <w:rFonts w:ascii="Times New Roman" w:hAnsi="Times New Roman" w:cs="Times New Roman"/>
          <w:sz w:val="24"/>
          <w:szCs w:val="24"/>
        </w:rPr>
        <w:t>Янгирова</w:t>
      </w:r>
      <w:proofErr w:type="spellEnd"/>
      <w:r w:rsidRPr="00B742F6">
        <w:rPr>
          <w:rFonts w:ascii="Times New Roman" w:hAnsi="Times New Roman" w:cs="Times New Roman"/>
          <w:sz w:val="24"/>
          <w:szCs w:val="24"/>
        </w:rPr>
        <w:t xml:space="preserve">. - Уфа: РИЦ </w:t>
      </w:r>
      <w:proofErr w:type="spellStart"/>
      <w:r w:rsidRPr="00B742F6">
        <w:rPr>
          <w:rFonts w:ascii="Times New Roman" w:hAnsi="Times New Roman" w:cs="Times New Roman"/>
          <w:sz w:val="24"/>
          <w:szCs w:val="24"/>
        </w:rPr>
        <w:t>БашГУ</w:t>
      </w:r>
      <w:proofErr w:type="spellEnd"/>
      <w:r w:rsidRPr="00B742F6">
        <w:rPr>
          <w:rFonts w:ascii="Times New Roman" w:hAnsi="Times New Roman" w:cs="Times New Roman"/>
          <w:sz w:val="24"/>
          <w:szCs w:val="24"/>
        </w:rPr>
        <w:t>, 2015. -336 с.</w:t>
      </w:r>
    </w:p>
    <w:p w:rsidR="008D4C1E" w:rsidRPr="00B742F6" w:rsidRDefault="008D4C1E" w:rsidP="00B742F6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Официальный сайт Росстата [Электронный ресурс] - </w:t>
      </w:r>
      <w:r w:rsidRPr="00B742F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B742F6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 //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 xml:space="preserve">. </w:t>
        </w:r>
        <w:proofErr w:type="spellStart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gks</w:t>
        </w:r>
        <w:proofErr w:type="spellEnd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8D4C1E" w:rsidRPr="00B742F6" w:rsidRDefault="008D4C1E" w:rsidP="00B742F6">
      <w:pPr>
        <w:pStyle w:val="a6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2F6">
        <w:rPr>
          <w:rFonts w:ascii="Times New Roman" w:hAnsi="Times New Roman" w:cs="Times New Roman"/>
          <w:sz w:val="24"/>
          <w:szCs w:val="24"/>
        </w:rPr>
        <w:t xml:space="preserve">Республика Башкортостан, инвестиционный рейтинг региона [Электронный ресурс] // </w:t>
      </w:r>
      <w:r w:rsidRPr="00B742F6">
        <w:rPr>
          <w:rFonts w:ascii="Times New Roman" w:hAnsi="Times New Roman" w:cs="Times New Roman"/>
          <w:sz w:val="24"/>
          <w:szCs w:val="24"/>
          <w:lang w:val="en-US"/>
        </w:rPr>
        <w:t>RAEXPERT</w:t>
      </w:r>
      <w:r w:rsidRPr="00B742F6">
        <w:rPr>
          <w:rFonts w:ascii="Times New Roman" w:hAnsi="Times New Roman" w:cs="Times New Roman"/>
          <w:sz w:val="24"/>
          <w:szCs w:val="24"/>
        </w:rPr>
        <w:t>.</w:t>
      </w:r>
      <w:r w:rsidRPr="00B742F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742F6">
        <w:rPr>
          <w:rFonts w:ascii="Times New Roman" w:hAnsi="Times New Roman" w:cs="Times New Roman"/>
          <w:sz w:val="24"/>
          <w:szCs w:val="24"/>
        </w:rPr>
        <w:t xml:space="preserve">: Рейтинговое агентство «Эксперт Ра». – </w:t>
      </w:r>
      <w:r w:rsidRPr="00B742F6">
        <w:rPr>
          <w:rFonts w:ascii="Times New Roman" w:hAnsi="Times New Roman" w:cs="Times New Roman"/>
          <w:sz w:val="24"/>
          <w:szCs w:val="24"/>
          <w:lang w:val="en-US"/>
        </w:rPr>
        <w:t>URL</w:t>
      </w:r>
      <w:hyperlink r:id="rId9" w:history="1"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://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raexpert</w:t>
        </w:r>
        <w:proofErr w:type="spellEnd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database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regions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bash</w:t>
        </w:r>
        <w:r w:rsidRPr="00B742F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 xml:space="preserve">/. </w:t>
        </w:r>
      </w:hyperlink>
      <w:r w:rsidRPr="00B742F6">
        <w:rPr>
          <w:rFonts w:ascii="Times New Roman" w:hAnsi="Times New Roman" w:cs="Times New Roman"/>
          <w:sz w:val="24"/>
          <w:szCs w:val="24"/>
        </w:rPr>
        <w:t>Дата обращения 14.03.2018</w:t>
      </w:r>
    </w:p>
    <w:p w:rsidR="00196015" w:rsidRPr="00B742F6" w:rsidRDefault="00196015" w:rsidP="00B742F6">
      <w:pPr>
        <w:tabs>
          <w:tab w:val="left" w:pos="370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96015" w:rsidRPr="00B742F6" w:rsidSect="00B742F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E16CA"/>
    <w:multiLevelType w:val="multilevel"/>
    <w:tmpl w:val="D3FE4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FD71E5"/>
    <w:multiLevelType w:val="hybridMultilevel"/>
    <w:tmpl w:val="454A8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F7777"/>
    <w:multiLevelType w:val="multilevel"/>
    <w:tmpl w:val="C9D43F6C"/>
    <w:lvl w:ilvl="0">
      <w:start w:val="1"/>
      <w:numFmt w:val="bullet"/>
      <w:lvlText w:val="□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440414"/>
    <w:multiLevelType w:val="multilevel"/>
    <w:tmpl w:val="3CCE1BF0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E66FC7"/>
    <w:multiLevelType w:val="multilevel"/>
    <w:tmpl w:val="CB865FB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F36AD4"/>
    <w:multiLevelType w:val="multilevel"/>
    <w:tmpl w:val="257C74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573D17"/>
    <w:multiLevelType w:val="multilevel"/>
    <w:tmpl w:val="BB041C3E"/>
    <w:lvl w:ilvl="0">
      <w:numFmt w:val="decimal"/>
      <w:lvlText w:val="20.%1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5E66F7"/>
    <w:multiLevelType w:val="multilevel"/>
    <w:tmpl w:val="AEE649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7D0A89"/>
    <w:multiLevelType w:val="multilevel"/>
    <w:tmpl w:val="B4C46C1E"/>
    <w:lvl w:ilvl="0">
      <w:start w:val="1"/>
      <w:numFmt w:val="bullet"/>
      <w:lvlText w:val="□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DF582F"/>
    <w:multiLevelType w:val="multilevel"/>
    <w:tmpl w:val="91387638"/>
    <w:lvl w:ilvl="0">
      <w:start w:val="20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6E"/>
    <w:rsid w:val="000E6D91"/>
    <w:rsid w:val="00196015"/>
    <w:rsid w:val="001A0FD4"/>
    <w:rsid w:val="00205D2A"/>
    <w:rsid w:val="004B44BC"/>
    <w:rsid w:val="00574D26"/>
    <w:rsid w:val="008973F8"/>
    <w:rsid w:val="008D4C1E"/>
    <w:rsid w:val="00934716"/>
    <w:rsid w:val="00951448"/>
    <w:rsid w:val="00A2136E"/>
    <w:rsid w:val="00A84522"/>
    <w:rsid w:val="00B742F6"/>
    <w:rsid w:val="00BB5EE0"/>
    <w:rsid w:val="00C269A5"/>
    <w:rsid w:val="00C665F4"/>
    <w:rsid w:val="00D7387E"/>
    <w:rsid w:val="00E236F4"/>
    <w:rsid w:val="00FC0F7E"/>
    <w:rsid w:val="00FC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44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1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14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B5E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8D4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44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1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14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B5E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8D4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expert.ru/database/regions/bas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Аlex</dc:creator>
  <cp:lastModifiedBy>Екатерина Г. Леонидова</cp:lastModifiedBy>
  <cp:revision>2</cp:revision>
  <dcterms:created xsi:type="dcterms:W3CDTF">2018-05-10T06:26:00Z</dcterms:created>
  <dcterms:modified xsi:type="dcterms:W3CDTF">2018-05-10T06:26:00Z</dcterms:modified>
</cp:coreProperties>
</file>