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7BC8" w:rsidRPr="00554FDE" w:rsidRDefault="00C17BC8" w:rsidP="00C17B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21FF7">
        <w:rPr>
          <w:rFonts w:ascii="Times New Roman" w:hAnsi="Times New Roman" w:cs="Times New Roman"/>
          <w:sz w:val="24"/>
          <w:szCs w:val="24"/>
        </w:rPr>
        <w:t>УДК</w:t>
      </w:r>
      <w:r w:rsidR="00554FDE" w:rsidRPr="00F21FF7">
        <w:rPr>
          <w:rFonts w:ascii="Times New Roman" w:hAnsi="Times New Roman" w:cs="Times New Roman"/>
          <w:sz w:val="24"/>
          <w:szCs w:val="24"/>
        </w:rPr>
        <w:t xml:space="preserve"> 330.59</w:t>
      </w:r>
    </w:p>
    <w:p w:rsidR="009F6821" w:rsidRDefault="00C17BC8" w:rsidP="00C17BC8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Белехова Г</w:t>
      </w:r>
      <w:r w:rsidR="00AA6B5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В</w:t>
      </w:r>
      <w:r w:rsidR="00AA6B5B">
        <w:rPr>
          <w:rFonts w:ascii="Times New Roman" w:hAnsi="Times New Roman" w:cs="Times New Roman"/>
          <w:sz w:val="24"/>
          <w:szCs w:val="24"/>
        </w:rPr>
        <w:t>.</w:t>
      </w:r>
    </w:p>
    <w:p w:rsidR="00C17BC8" w:rsidRPr="00C17BC8" w:rsidRDefault="00C17BC8" w:rsidP="00C17BC8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81362D" w:rsidRPr="00A7157E" w:rsidRDefault="004E1D3B" w:rsidP="00A7157E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7157E">
        <w:rPr>
          <w:rFonts w:ascii="Times New Roman" w:hAnsi="Times New Roman" w:cs="Times New Roman"/>
          <w:b/>
          <w:sz w:val="24"/>
          <w:szCs w:val="24"/>
        </w:rPr>
        <w:t xml:space="preserve">К вопросу о сбережениях населения как </w:t>
      </w:r>
      <w:r w:rsidR="008232AA" w:rsidRPr="00A7157E">
        <w:rPr>
          <w:rFonts w:ascii="Times New Roman" w:hAnsi="Times New Roman" w:cs="Times New Roman"/>
          <w:b/>
          <w:sz w:val="24"/>
          <w:szCs w:val="24"/>
        </w:rPr>
        <w:t>ресурс</w:t>
      </w:r>
      <w:r w:rsidRPr="00A7157E">
        <w:rPr>
          <w:rFonts w:ascii="Times New Roman" w:hAnsi="Times New Roman" w:cs="Times New Roman"/>
          <w:b/>
          <w:sz w:val="24"/>
          <w:szCs w:val="24"/>
        </w:rPr>
        <w:t>е</w:t>
      </w:r>
      <w:r w:rsidR="008232AA" w:rsidRPr="00A7157E">
        <w:rPr>
          <w:rFonts w:ascii="Times New Roman" w:hAnsi="Times New Roman" w:cs="Times New Roman"/>
          <w:b/>
          <w:sz w:val="24"/>
          <w:szCs w:val="24"/>
        </w:rPr>
        <w:t xml:space="preserve"> финансовой системы</w:t>
      </w:r>
    </w:p>
    <w:p w:rsidR="00A7157E" w:rsidRPr="00A7157E" w:rsidRDefault="00A7157E" w:rsidP="00A7157E">
      <w:pPr>
        <w:spacing w:after="0" w:line="360" w:lineRule="auto"/>
        <w:ind w:firstLine="709"/>
        <w:jc w:val="both"/>
        <w:rPr>
          <w:rStyle w:val="rvts52"/>
          <w:rFonts w:ascii="Times New Roman" w:eastAsia="Calibri" w:hAnsi="Times New Roman" w:cs="Times New Roman"/>
          <w:b/>
          <w:bCs/>
          <w:sz w:val="24"/>
          <w:szCs w:val="24"/>
        </w:rPr>
      </w:pPr>
    </w:p>
    <w:p w:rsidR="00095489" w:rsidRDefault="00095489" w:rsidP="00095489">
      <w:pPr>
        <w:spacing w:after="0" w:line="240" w:lineRule="auto"/>
        <w:ind w:firstLine="709"/>
        <w:jc w:val="both"/>
        <w:rPr>
          <w:rStyle w:val="rvts52"/>
          <w:rFonts w:ascii="Times New Roman" w:eastAsia="Calibri" w:hAnsi="Times New Roman" w:cs="Times New Roman"/>
          <w:bCs/>
          <w:i/>
          <w:sz w:val="24"/>
          <w:szCs w:val="24"/>
        </w:rPr>
      </w:pPr>
      <w:r w:rsidRPr="00095489">
        <w:rPr>
          <w:rStyle w:val="rvts52"/>
          <w:rFonts w:ascii="Times New Roman" w:eastAsia="Calibri" w:hAnsi="Times New Roman" w:cs="Times New Roman"/>
          <w:bCs/>
          <w:i/>
          <w:sz w:val="24"/>
          <w:szCs w:val="24"/>
        </w:rPr>
        <w:t xml:space="preserve">В статье раскрывается вопрос о </w:t>
      </w:r>
      <w:r>
        <w:rPr>
          <w:rStyle w:val="rvts52"/>
          <w:rFonts w:ascii="Times New Roman" w:eastAsia="Calibri" w:hAnsi="Times New Roman" w:cs="Times New Roman"/>
          <w:bCs/>
          <w:i/>
          <w:sz w:val="24"/>
          <w:szCs w:val="24"/>
        </w:rPr>
        <w:t xml:space="preserve">значении </w:t>
      </w:r>
      <w:r w:rsidRPr="00095489">
        <w:rPr>
          <w:rStyle w:val="rvts52"/>
          <w:rFonts w:ascii="Times New Roman" w:eastAsia="Calibri" w:hAnsi="Times New Roman" w:cs="Times New Roman"/>
          <w:bCs/>
          <w:i/>
          <w:sz w:val="24"/>
          <w:szCs w:val="24"/>
        </w:rPr>
        <w:t xml:space="preserve">сбережений </w:t>
      </w:r>
      <w:r>
        <w:rPr>
          <w:rStyle w:val="rvts52"/>
          <w:rFonts w:ascii="Times New Roman" w:eastAsia="Calibri" w:hAnsi="Times New Roman" w:cs="Times New Roman"/>
          <w:bCs/>
          <w:i/>
          <w:sz w:val="24"/>
          <w:szCs w:val="24"/>
        </w:rPr>
        <w:t xml:space="preserve">населения для эффективного </w:t>
      </w:r>
      <w:r w:rsidRPr="00095489">
        <w:rPr>
          <w:rStyle w:val="rvts52"/>
          <w:rFonts w:ascii="Times New Roman" w:eastAsia="Calibri" w:hAnsi="Times New Roman" w:cs="Times New Roman"/>
          <w:bCs/>
          <w:i/>
          <w:sz w:val="24"/>
          <w:szCs w:val="24"/>
        </w:rPr>
        <w:t>функционирования финансового сектора страны</w:t>
      </w:r>
      <w:r>
        <w:rPr>
          <w:rStyle w:val="rvts52"/>
          <w:rFonts w:ascii="Times New Roman" w:eastAsia="Calibri" w:hAnsi="Times New Roman" w:cs="Times New Roman"/>
          <w:bCs/>
          <w:i/>
          <w:sz w:val="24"/>
          <w:szCs w:val="24"/>
        </w:rPr>
        <w:t xml:space="preserve">. На основе статистического и социологического анализа, </w:t>
      </w:r>
      <w:r w:rsidR="00A7157E">
        <w:rPr>
          <w:rStyle w:val="rvts52"/>
          <w:rFonts w:ascii="Times New Roman" w:eastAsia="Calibri" w:hAnsi="Times New Roman" w:cs="Times New Roman"/>
          <w:bCs/>
          <w:i/>
          <w:sz w:val="24"/>
          <w:szCs w:val="24"/>
        </w:rPr>
        <w:t>показана</w:t>
      </w:r>
      <w:r>
        <w:rPr>
          <w:rStyle w:val="rvts52"/>
          <w:rFonts w:ascii="Times New Roman" w:eastAsia="Calibri" w:hAnsi="Times New Roman" w:cs="Times New Roman"/>
          <w:bCs/>
          <w:i/>
          <w:sz w:val="24"/>
          <w:szCs w:val="24"/>
        </w:rPr>
        <w:t xml:space="preserve"> современная ситуация в сфере сбережений населения России. Указывается на существенную дифференциацию сбережений среди доходных групп населения, </w:t>
      </w:r>
      <w:r w:rsidR="00A7157E">
        <w:rPr>
          <w:rStyle w:val="rvts52"/>
          <w:rFonts w:ascii="Times New Roman" w:eastAsia="Calibri" w:hAnsi="Times New Roman" w:cs="Times New Roman"/>
          <w:bCs/>
          <w:i/>
          <w:sz w:val="24"/>
          <w:szCs w:val="24"/>
        </w:rPr>
        <w:t xml:space="preserve">на </w:t>
      </w:r>
      <w:r>
        <w:rPr>
          <w:rStyle w:val="rvts52"/>
          <w:rFonts w:ascii="Times New Roman" w:eastAsia="Calibri" w:hAnsi="Times New Roman" w:cs="Times New Roman"/>
          <w:bCs/>
          <w:i/>
          <w:sz w:val="24"/>
          <w:szCs w:val="24"/>
        </w:rPr>
        <w:t>преобладани</w:t>
      </w:r>
      <w:r w:rsidR="00A7157E">
        <w:rPr>
          <w:rStyle w:val="rvts52"/>
          <w:rFonts w:ascii="Times New Roman" w:eastAsia="Calibri" w:hAnsi="Times New Roman" w:cs="Times New Roman"/>
          <w:bCs/>
          <w:i/>
          <w:sz w:val="24"/>
          <w:szCs w:val="24"/>
        </w:rPr>
        <w:t xml:space="preserve">е </w:t>
      </w:r>
      <w:r>
        <w:rPr>
          <w:rStyle w:val="rvts52"/>
          <w:rFonts w:ascii="Times New Roman" w:eastAsia="Calibri" w:hAnsi="Times New Roman" w:cs="Times New Roman"/>
          <w:bCs/>
          <w:i/>
          <w:sz w:val="24"/>
          <w:szCs w:val="24"/>
        </w:rPr>
        <w:t>консервативных практик распоряжения свободными средствами,</w:t>
      </w:r>
      <w:r w:rsidR="00A7157E">
        <w:rPr>
          <w:rStyle w:val="rvts52"/>
          <w:rFonts w:ascii="Times New Roman" w:eastAsia="Calibri" w:hAnsi="Times New Roman" w:cs="Times New Roman"/>
          <w:bCs/>
          <w:i/>
          <w:sz w:val="24"/>
          <w:szCs w:val="24"/>
        </w:rPr>
        <w:t xml:space="preserve"> на </w:t>
      </w:r>
      <w:r>
        <w:rPr>
          <w:rStyle w:val="rvts52"/>
          <w:rFonts w:ascii="Times New Roman" w:eastAsia="Calibri" w:hAnsi="Times New Roman" w:cs="Times New Roman"/>
          <w:bCs/>
          <w:i/>
          <w:sz w:val="24"/>
          <w:szCs w:val="24"/>
        </w:rPr>
        <w:t>снижение</w:t>
      </w:r>
      <w:r w:rsidR="00A7157E">
        <w:rPr>
          <w:rStyle w:val="rvts52"/>
          <w:rFonts w:ascii="Times New Roman" w:eastAsia="Calibri" w:hAnsi="Times New Roman" w:cs="Times New Roman"/>
          <w:bCs/>
          <w:i/>
          <w:sz w:val="24"/>
          <w:szCs w:val="24"/>
        </w:rPr>
        <w:t xml:space="preserve"> интереса к банковским вкладам. </w:t>
      </w:r>
    </w:p>
    <w:p w:rsidR="00A7157E" w:rsidRPr="00095489" w:rsidRDefault="00A7157E" w:rsidP="00095489">
      <w:pPr>
        <w:spacing w:after="0" w:line="240" w:lineRule="auto"/>
        <w:ind w:firstLine="709"/>
        <w:jc w:val="both"/>
        <w:rPr>
          <w:rStyle w:val="rvts52"/>
          <w:rFonts w:ascii="Times New Roman" w:eastAsia="Calibri" w:hAnsi="Times New Roman" w:cs="Times New Roman"/>
          <w:bCs/>
          <w:i/>
          <w:sz w:val="24"/>
          <w:szCs w:val="24"/>
        </w:rPr>
      </w:pPr>
    </w:p>
    <w:p w:rsidR="00C17BC8" w:rsidRPr="00095489" w:rsidRDefault="00095489" w:rsidP="004E1D3B">
      <w:pPr>
        <w:spacing w:after="0" w:line="240" w:lineRule="auto"/>
        <w:ind w:firstLine="709"/>
        <w:rPr>
          <w:rFonts w:ascii="Times New Roman" w:hAnsi="Times New Roman" w:cs="Times New Roman"/>
          <w:i/>
          <w:sz w:val="24"/>
          <w:szCs w:val="24"/>
        </w:rPr>
      </w:pPr>
      <w:r w:rsidRPr="00095489">
        <w:rPr>
          <w:rStyle w:val="rvts52"/>
          <w:rFonts w:ascii="Times New Roman" w:eastAsia="Calibri" w:hAnsi="Times New Roman" w:cs="Times New Roman"/>
          <w:bCs/>
          <w:i/>
          <w:sz w:val="24"/>
          <w:szCs w:val="24"/>
        </w:rPr>
        <w:t xml:space="preserve">Ключевые слова: </w:t>
      </w:r>
      <w:r w:rsidR="004E1D3B" w:rsidRPr="00095489">
        <w:rPr>
          <w:rFonts w:ascii="Times New Roman" w:hAnsi="Times New Roman" w:cs="Times New Roman"/>
          <w:i/>
          <w:sz w:val="24"/>
          <w:szCs w:val="24"/>
        </w:rPr>
        <w:t>финансовый сектор,</w:t>
      </w:r>
      <w:r w:rsidRPr="00095489">
        <w:rPr>
          <w:rFonts w:ascii="Times New Roman" w:hAnsi="Times New Roman" w:cs="Times New Roman"/>
          <w:i/>
          <w:sz w:val="24"/>
          <w:szCs w:val="24"/>
        </w:rPr>
        <w:t xml:space="preserve"> банки,</w:t>
      </w:r>
      <w:r w:rsidR="004E1D3B" w:rsidRPr="00095489">
        <w:rPr>
          <w:rFonts w:ascii="Times New Roman" w:hAnsi="Times New Roman" w:cs="Times New Roman"/>
          <w:i/>
          <w:sz w:val="24"/>
          <w:szCs w:val="24"/>
        </w:rPr>
        <w:t xml:space="preserve"> вклады населения, дифференциация, доходы</w:t>
      </w:r>
    </w:p>
    <w:p w:rsidR="004E1D3B" w:rsidRPr="00095489" w:rsidRDefault="004E1D3B" w:rsidP="00C17B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9F6821" w:rsidRPr="009E49AD" w:rsidRDefault="009F6821" w:rsidP="009F682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095489">
        <w:rPr>
          <w:rFonts w:ascii="Times New Roman" w:hAnsi="Times New Roman" w:cs="Times New Roman"/>
          <w:sz w:val="24"/>
          <w:szCs w:val="28"/>
        </w:rPr>
        <w:t>Развитие финансового сектора способствует экономическому росту, обеспечивая</w:t>
      </w:r>
      <w:r w:rsidRPr="009F6821">
        <w:rPr>
          <w:rFonts w:ascii="Times New Roman" w:hAnsi="Times New Roman" w:cs="Times New Roman"/>
          <w:sz w:val="24"/>
          <w:szCs w:val="28"/>
        </w:rPr>
        <w:t xml:space="preserve"> возможности для инвестирования в экономику, нивелируя проблему асимметрии информации и «позволяя экономическим агентам диверсифицировать источники финансирования</w:t>
      </w:r>
      <w:r w:rsidR="006E13D4">
        <w:rPr>
          <w:rFonts w:ascii="Times New Roman" w:hAnsi="Times New Roman" w:cs="Times New Roman"/>
          <w:sz w:val="24"/>
          <w:szCs w:val="28"/>
        </w:rPr>
        <w:t xml:space="preserve"> </w:t>
      </w:r>
      <w:r w:rsidR="006E13D4" w:rsidRPr="006E13D4">
        <w:rPr>
          <w:rFonts w:ascii="Times New Roman" w:hAnsi="Times New Roman" w:cs="Times New Roman"/>
          <w:sz w:val="24"/>
          <w:szCs w:val="28"/>
        </w:rPr>
        <w:t>[7]</w:t>
      </w:r>
      <w:r w:rsidRPr="009F6821">
        <w:rPr>
          <w:rFonts w:ascii="Times New Roman" w:hAnsi="Times New Roman" w:cs="Times New Roman"/>
          <w:sz w:val="24"/>
          <w:szCs w:val="28"/>
        </w:rPr>
        <w:t>. Многочисленные эмпирические исследования доказывают, что эффективное функционирование</w:t>
      </w:r>
      <w:r>
        <w:rPr>
          <w:rFonts w:ascii="Times New Roman" w:hAnsi="Times New Roman" w:cs="Times New Roman"/>
          <w:sz w:val="24"/>
          <w:szCs w:val="28"/>
        </w:rPr>
        <w:t xml:space="preserve"> финансового сектора </w:t>
      </w:r>
      <w:r w:rsidRPr="009F6821">
        <w:rPr>
          <w:rFonts w:ascii="Times New Roman" w:hAnsi="Times New Roman" w:cs="Times New Roman"/>
          <w:sz w:val="24"/>
          <w:szCs w:val="28"/>
        </w:rPr>
        <w:t>положительно воздействует на экономический рост (</w:t>
      </w:r>
      <w:r w:rsidRPr="009F6821">
        <w:rPr>
          <w:rFonts w:ascii="Times New Roman" w:hAnsi="Times New Roman" w:cs="Times New Roman"/>
          <w:sz w:val="24"/>
          <w:szCs w:val="28"/>
          <w:lang w:val="en-US"/>
        </w:rPr>
        <w:t>King</w:t>
      </w:r>
      <w:r w:rsidRPr="009F6821">
        <w:rPr>
          <w:rFonts w:ascii="Times New Roman" w:hAnsi="Times New Roman" w:cs="Times New Roman"/>
          <w:sz w:val="24"/>
          <w:szCs w:val="28"/>
        </w:rPr>
        <w:t xml:space="preserve">, </w:t>
      </w:r>
      <w:r w:rsidRPr="009F6821">
        <w:rPr>
          <w:rFonts w:ascii="Times New Roman" w:hAnsi="Times New Roman" w:cs="Times New Roman"/>
          <w:sz w:val="24"/>
          <w:szCs w:val="28"/>
          <w:lang w:val="en-US"/>
        </w:rPr>
        <w:t>Levine</w:t>
      </w:r>
      <w:r w:rsidRPr="009F6821">
        <w:rPr>
          <w:rFonts w:ascii="Times New Roman" w:hAnsi="Times New Roman" w:cs="Times New Roman"/>
          <w:sz w:val="24"/>
          <w:szCs w:val="28"/>
        </w:rPr>
        <w:t>, 1993</w:t>
      </w:r>
      <w:r w:rsidR="00706DED">
        <w:rPr>
          <w:rStyle w:val="a5"/>
          <w:rFonts w:ascii="Times New Roman" w:hAnsi="Times New Roman" w:cs="Times New Roman"/>
          <w:sz w:val="24"/>
          <w:szCs w:val="28"/>
        </w:rPr>
        <w:footnoteReference w:id="1"/>
      </w:r>
      <w:r w:rsidRPr="009F6821">
        <w:rPr>
          <w:rFonts w:ascii="Times New Roman" w:hAnsi="Times New Roman" w:cs="Times New Roman"/>
          <w:sz w:val="24"/>
          <w:szCs w:val="28"/>
        </w:rPr>
        <w:t>, McKinnon, 1973</w:t>
      </w:r>
      <w:r w:rsidR="00706DED">
        <w:rPr>
          <w:rStyle w:val="a5"/>
          <w:rFonts w:ascii="Times New Roman" w:hAnsi="Times New Roman" w:cs="Times New Roman"/>
          <w:sz w:val="24"/>
          <w:szCs w:val="28"/>
        </w:rPr>
        <w:footnoteReference w:id="2"/>
      </w:r>
      <w:r>
        <w:rPr>
          <w:rFonts w:ascii="Times New Roman" w:hAnsi="Times New Roman" w:cs="Times New Roman"/>
          <w:sz w:val="24"/>
          <w:szCs w:val="28"/>
        </w:rPr>
        <w:t>;</w:t>
      </w:r>
      <w:r w:rsidRPr="009F6821">
        <w:rPr>
          <w:rFonts w:ascii="Times New Roman" w:hAnsi="Times New Roman" w:cs="Times New Roman"/>
          <w:sz w:val="24"/>
          <w:szCs w:val="28"/>
        </w:rPr>
        <w:t xml:space="preserve"> Beck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9F6821">
        <w:rPr>
          <w:rFonts w:ascii="Times New Roman" w:hAnsi="Times New Roman" w:cs="Times New Roman"/>
          <w:sz w:val="24"/>
          <w:szCs w:val="28"/>
        </w:rPr>
        <w:t>et</w:t>
      </w:r>
      <w:r>
        <w:rPr>
          <w:rFonts w:ascii="Times New Roman" w:hAnsi="Times New Roman" w:cs="Times New Roman"/>
          <w:sz w:val="24"/>
          <w:szCs w:val="28"/>
        </w:rPr>
        <w:t xml:space="preserve"> al,</w:t>
      </w:r>
      <w:r w:rsidRPr="009F6821">
        <w:rPr>
          <w:rFonts w:ascii="Times New Roman" w:hAnsi="Times New Roman" w:cs="Times New Roman"/>
          <w:sz w:val="24"/>
          <w:szCs w:val="28"/>
        </w:rPr>
        <w:t xml:space="preserve"> 2000</w:t>
      </w:r>
      <w:r w:rsidR="00706DED">
        <w:rPr>
          <w:rStyle w:val="a5"/>
          <w:rFonts w:ascii="Times New Roman" w:hAnsi="Times New Roman" w:cs="Times New Roman"/>
          <w:sz w:val="24"/>
          <w:szCs w:val="28"/>
        </w:rPr>
        <w:footnoteReference w:id="3"/>
      </w:r>
      <w:r w:rsidRPr="009F6821">
        <w:rPr>
          <w:rFonts w:ascii="Times New Roman" w:hAnsi="Times New Roman" w:cs="Times New Roman"/>
          <w:sz w:val="24"/>
          <w:szCs w:val="28"/>
        </w:rPr>
        <w:t>)</w:t>
      </w:r>
      <w:r>
        <w:rPr>
          <w:rFonts w:ascii="Times New Roman" w:hAnsi="Times New Roman" w:cs="Times New Roman"/>
          <w:sz w:val="24"/>
          <w:szCs w:val="28"/>
        </w:rPr>
        <w:t>. При этом, как выявили и</w:t>
      </w:r>
      <w:r w:rsidRPr="009F6821">
        <w:rPr>
          <w:rFonts w:ascii="Times New Roman" w:hAnsi="Times New Roman" w:cs="Times New Roman"/>
          <w:sz w:val="24"/>
          <w:szCs w:val="28"/>
        </w:rPr>
        <w:t>сследования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9F6821">
        <w:rPr>
          <w:rFonts w:ascii="Times New Roman" w:hAnsi="Times New Roman" w:cs="Times New Roman"/>
          <w:sz w:val="24"/>
          <w:szCs w:val="28"/>
        </w:rPr>
        <w:t>Schumpeter (1911)</w:t>
      </w:r>
      <w:r w:rsidR="009A307D">
        <w:rPr>
          <w:rStyle w:val="a5"/>
          <w:rFonts w:ascii="Times New Roman" w:hAnsi="Times New Roman" w:cs="Times New Roman"/>
          <w:sz w:val="24"/>
          <w:szCs w:val="28"/>
        </w:rPr>
        <w:footnoteReference w:id="4"/>
      </w:r>
      <w:r w:rsidRPr="009F6821">
        <w:rPr>
          <w:rFonts w:ascii="Times New Roman" w:hAnsi="Times New Roman" w:cs="Times New Roman"/>
          <w:sz w:val="24"/>
          <w:szCs w:val="28"/>
        </w:rPr>
        <w:t>, Bangake, Eggoh (2011)</w:t>
      </w:r>
      <w:r w:rsidR="009A307D">
        <w:rPr>
          <w:rStyle w:val="a5"/>
          <w:rFonts w:ascii="Times New Roman" w:hAnsi="Times New Roman" w:cs="Times New Roman"/>
          <w:sz w:val="24"/>
          <w:szCs w:val="28"/>
        </w:rPr>
        <w:footnoteReference w:id="5"/>
      </w:r>
      <w:r>
        <w:rPr>
          <w:rFonts w:ascii="Times New Roman" w:hAnsi="Times New Roman" w:cs="Times New Roman"/>
          <w:sz w:val="24"/>
          <w:szCs w:val="28"/>
        </w:rPr>
        <w:t>,</w:t>
      </w:r>
      <w:r w:rsidRPr="009F6821">
        <w:rPr>
          <w:rFonts w:ascii="Times New Roman" w:hAnsi="Times New Roman" w:cs="Times New Roman"/>
          <w:sz w:val="24"/>
          <w:szCs w:val="28"/>
        </w:rPr>
        <w:t xml:space="preserve"> «вклад финансового сектора в ВВП страны в первую очередь зависит от действий его ключевых игроков – коммерческих банков»</w:t>
      </w:r>
      <w:r w:rsidR="006E13D4" w:rsidRPr="006E13D4">
        <w:rPr>
          <w:rFonts w:ascii="Times New Roman" w:hAnsi="Times New Roman" w:cs="Times New Roman"/>
          <w:sz w:val="24"/>
          <w:szCs w:val="28"/>
        </w:rPr>
        <w:t xml:space="preserve"> [2]</w:t>
      </w:r>
      <w:r w:rsidRPr="009F6821">
        <w:rPr>
          <w:rFonts w:ascii="Times New Roman" w:hAnsi="Times New Roman" w:cs="Times New Roman"/>
          <w:sz w:val="24"/>
          <w:szCs w:val="28"/>
        </w:rPr>
        <w:t>.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9F6821">
        <w:rPr>
          <w:rFonts w:ascii="Times New Roman" w:hAnsi="Times New Roman" w:cs="Times New Roman"/>
          <w:sz w:val="24"/>
          <w:szCs w:val="28"/>
        </w:rPr>
        <w:t xml:space="preserve">Изначально именно банки формируют предложение стандартных финансовых продуктов (депозитов, кредитов), посредством которых </w:t>
      </w:r>
      <w:r w:rsidRPr="009E49AD">
        <w:rPr>
          <w:rFonts w:ascii="Times New Roman" w:hAnsi="Times New Roman" w:cs="Times New Roman"/>
          <w:sz w:val="24"/>
          <w:szCs w:val="28"/>
        </w:rPr>
        <w:t>финансируются кредитные запросы разнообразных предприятий.</w:t>
      </w:r>
    </w:p>
    <w:p w:rsidR="00AA6B5B" w:rsidRPr="009E49AD" w:rsidRDefault="009E49AD" w:rsidP="009F682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49AD">
        <w:rPr>
          <w:rFonts w:ascii="Times New Roman" w:hAnsi="Times New Roman" w:cs="Times New Roman"/>
          <w:sz w:val="24"/>
          <w:szCs w:val="24"/>
        </w:rPr>
        <w:t>Одним из о</w:t>
      </w:r>
      <w:r w:rsidR="00AA6B5B" w:rsidRPr="009E49AD">
        <w:rPr>
          <w:rFonts w:ascii="Times New Roman" w:hAnsi="Times New Roman" w:cs="Times New Roman"/>
          <w:sz w:val="24"/>
          <w:szCs w:val="24"/>
        </w:rPr>
        <w:t>сновны</w:t>
      </w:r>
      <w:r w:rsidRPr="009E49AD">
        <w:rPr>
          <w:rFonts w:ascii="Times New Roman" w:hAnsi="Times New Roman" w:cs="Times New Roman"/>
          <w:sz w:val="24"/>
          <w:szCs w:val="24"/>
        </w:rPr>
        <w:t>х ресурсов</w:t>
      </w:r>
      <w:r w:rsidR="00AA6B5B" w:rsidRPr="009E49AD">
        <w:rPr>
          <w:rFonts w:ascii="Times New Roman" w:hAnsi="Times New Roman" w:cs="Times New Roman"/>
          <w:sz w:val="24"/>
          <w:szCs w:val="24"/>
        </w:rPr>
        <w:t xml:space="preserve"> банковской системы являются средства населения.</w:t>
      </w:r>
      <w:r w:rsidRPr="009E49AD">
        <w:rPr>
          <w:rFonts w:ascii="Times New Roman" w:hAnsi="Times New Roman" w:cs="Times New Roman"/>
          <w:sz w:val="24"/>
          <w:szCs w:val="24"/>
        </w:rPr>
        <w:t xml:space="preserve"> По информации Центрального Банка Российской Федерации, </w:t>
      </w:r>
      <w:r w:rsidRPr="009E49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 1 июля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2017 г. </w:t>
      </w:r>
      <w:r w:rsidRPr="009E49AD">
        <w:rPr>
          <w:rFonts w:ascii="Times New Roman" w:hAnsi="Times New Roman" w:cs="Times New Roman"/>
          <w:sz w:val="24"/>
          <w:szCs w:val="24"/>
          <w:shd w:val="clear" w:color="auto" w:fill="FFFFFF"/>
        </w:rPr>
        <w:t>в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структуре</w:t>
      </w:r>
      <w:r w:rsidRPr="009E49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пассив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ов</w:t>
      </w:r>
      <w:r w:rsidRPr="009E49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банков доля вкладов населения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даже превысила </w:t>
      </w:r>
      <w:r w:rsidRPr="009E49AD">
        <w:rPr>
          <w:rFonts w:ascii="Times New Roman" w:hAnsi="Times New Roman" w:cs="Times New Roman"/>
          <w:sz w:val="24"/>
          <w:szCs w:val="24"/>
          <w:shd w:val="clear" w:color="auto" w:fill="FFFFFF"/>
        </w:rPr>
        <w:t>долю корпоративных средств</w:t>
      </w:r>
      <w:r w:rsidR="008232A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– </w:t>
      </w:r>
      <w:r w:rsidRPr="009E49AD">
        <w:rPr>
          <w:rFonts w:ascii="Times New Roman" w:hAnsi="Times New Roman" w:cs="Times New Roman"/>
          <w:sz w:val="24"/>
          <w:szCs w:val="24"/>
          <w:shd w:val="clear" w:color="auto" w:fill="FFFFFF"/>
        </w:rPr>
        <w:t>30,8% против 29,9%</w:t>
      </w:r>
      <w:r w:rsidRPr="009E49AD">
        <w:rPr>
          <w:rStyle w:val="a5"/>
          <w:rFonts w:ascii="Times New Roman" w:hAnsi="Times New Roman" w:cs="Times New Roman"/>
          <w:sz w:val="24"/>
          <w:szCs w:val="24"/>
          <w:shd w:val="clear" w:color="auto" w:fill="FFFFFF"/>
        </w:rPr>
        <w:footnoteReference w:id="6"/>
      </w:r>
      <w:r w:rsidRPr="009E49A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Pr="009E49AD">
        <w:rPr>
          <w:rFonts w:ascii="Times New Roman" w:hAnsi="Times New Roman" w:cs="Times New Roman"/>
          <w:sz w:val="24"/>
          <w:szCs w:val="24"/>
        </w:rPr>
        <w:t>У некоторых кредитных организаций доля средств граждан в общем объеме пассивов достигает 80%</w:t>
      </w:r>
      <w:r w:rsidR="008232AA">
        <w:rPr>
          <w:rFonts w:ascii="Times New Roman" w:hAnsi="Times New Roman" w:cs="Times New Roman"/>
          <w:sz w:val="24"/>
          <w:szCs w:val="24"/>
        </w:rPr>
        <w:t xml:space="preserve"> (в основном небольшие и средние региональные банки); в пассивах крупных игроков доля средств населения в среднем не превышает 30% (на 1 июля </w:t>
      </w:r>
      <w:r w:rsidR="008232AA">
        <w:rPr>
          <w:rFonts w:ascii="Times New Roman" w:hAnsi="Times New Roman" w:cs="Times New Roman"/>
          <w:sz w:val="24"/>
          <w:szCs w:val="24"/>
        </w:rPr>
        <w:lastRenderedPageBreak/>
        <w:t>2017 г. в Сбербанке – 49%, в ВТБ – 6%, в Газпромбанке – 13%, в Бинбанке – 45%, в Альфа-бан</w:t>
      </w:r>
      <w:bookmarkStart w:id="0" w:name="_GoBack"/>
      <w:bookmarkEnd w:id="0"/>
      <w:r w:rsidR="008232AA">
        <w:rPr>
          <w:rFonts w:ascii="Times New Roman" w:hAnsi="Times New Roman" w:cs="Times New Roman"/>
          <w:sz w:val="24"/>
          <w:szCs w:val="24"/>
        </w:rPr>
        <w:t>ке – 27%, в Россельхозбанке – 24%)</w:t>
      </w:r>
      <w:r w:rsidR="008232AA">
        <w:rPr>
          <w:rStyle w:val="a5"/>
          <w:rFonts w:ascii="Times New Roman" w:hAnsi="Times New Roman" w:cs="Times New Roman"/>
          <w:sz w:val="24"/>
          <w:szCs w:val="24"/>
        </w:rPr>
        <w:footnoteReference w:id="7"/>
      </w:r>
      <w:r w:rsidRPr="009E49AD">
        <w:rPr>
          <w:rFonts w:ascii="Times New Roman" w:hAnsi="Times New Roman" w:cs="Times New Roman"/>
          <w:sz w:val="24"/>
          <w:szCs w:val="24"/>
        </w:rPr>
        <w:t>.</w:t>
      </w:r>
    </w:p>
    <w:p w:rsidR="003E07D6" w:rsidRPr="004E1D3B" w:rsidRDefault="008232AA" w:rsidP="004E1D3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E1D3B">
        <w:rPr>
          <w:rFonts w:ascii="Times New Roman" w:hAnsi="Times New Roman" w:cs="Times New Roman"/>
          <w:sz w:val="24"/>
          <w:szCs w:val="24"/>
        </w:rPr>
        <w:t>Сбережения населения, таким образом, выступают значимым ресурсом финансовой системы страны</w:t>
      </w:r>
      <w:r w:rsidR="003E07D6" w:rsidRPr="004E1D3B">
        <w:rPr>
          <w:rFonts w:ascii="Times New Roman" w:hAnsi="Times New Roman" w:cs="Times New Roman"/>
          <w:sz w:val="24"/>
          <w:szCs w:val="24"/>
        </w:rPr>
        <w:t xml:space="preserve">, относительно доступным и достаточно ликвидным источником внутренних инвестиций. </w:t>
      </w:r>
      <w:r w:rsidR="004E1D3B" w:rsidRPr="004E1D3B">
        <w:rPr>
          <w:rFonts w:ascii="Times New Roman" w:hAnsi="Times New Roman" w:cs="Times New Roman"/>
          <w:sz w:val="24"/>
          <w:szCs w:val="24"/>
        </w:rPr>
        <w:t>Н</w:t>
      </w:r>
      <w:r w:rsidR="003E07D6" w:rsidRPr="004E1D3B">
        <w:rPr>
          <w:rFonts w:ascii="Times New Roman" w:hAnsi="Times New Roman" w:cs="Times New Roman"/>
          <w:sz w:val="24"/>
          <w:szCs w:val="24"/>
        </w:rPr>
        <w:t xml:space="preserve">аиболее значимым фактором изменения объема сбережений является уровень доходов </w:t>
      </w:r>
      <w:r w:rsidR="004E1D3B" w:rsidRPr="004E1D3B">
        <w:rPr>
          <w:rFonts w:ascii="Times New Roman" w:hAnsi="Times New Roman" w:cs="Times New Roman"/>
          <w:sz w:val="24"/>
          <w:szCs w:val="24"/>
        </w:rPr>
        <w:t xml:space="preserve">населения </w:t>
      </w:r>
      <w:r w:rsidR="003E07D6" w:rsidRPr="004E1D3B">
        <w:rPr>
          <w:rFonts w:ascii="Times New Roman" w:hAnsi="Times New Roman" w:cs="Times New Roman"/>
          <w:sz w:val="24"/>
          <w:szCs w:val="24"/>
        </w:rPr>
        <w:t>и особенности их использования.</w:t>
      </w:r>
    </w:p>
    <w:p w:rsidR="00F01AB5" w:rsidRDefault="003E07D6" w:rsidP="00F01AB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E1D3B">
        <w:rPr>
          <w:rFonts w:ascii="Times New Roman" w:hAnsi="Times New Roman" w:cs="Times New Roman"/>
          <w:sz w:val="24"/>
          <w:szCs w:val="24"/>
        </w:rPr>
        <w:t>На протяжении последних 10-15 лет главной характеристикой российского общества является его неоднородность по социально-имущественным характеристикам, обусловленная высокой дифференциацией доходов населения [</w:t>
      </w:r>
      <w:r w:rsidR="006E13D4" w:rsidRPr="006E13D4">
        <w:rPr>
          <w:rFonts w:ascii="Times New Roman" w:hAnsi="Times New Roman" w:cs="Times New Roman"/>
          <w:sz w:val="24"/>
          <w:szCs w:val="24"/>
        </w:rPr>
        <w:t>5</w:t>
      </w:r>
      <w:r w:rsidRPr="004E1D3B">
        <w:rPr>
          <w:rFonts w:ascii="Times New Roman" w:hAnsi="Times New Roman" w:cs="Times New Roman"/>
          <w:sz w:val="24"/>
          <w:szCs w:val="24"/>
        </w:rPr>
        <w:t xml:space="preserve">]. </w:t>
      </w:r>
      <w:r w:rsidRPr="004E1D3B">
        <w:rPr>
          <w:rFonts w:ascii="Times New Roman" w:eastAsia="Calibri" w:hAnsi="Times New Roman" w:cs="Times New Roman"/>
          <w:sz w:val="24"/>
          <w:szCs w:val="24"/>
        </w:rPr>
        <w:t>По данным Росстата разница между доходами 10% богатых и 10% бедных россиян в настоящее время (2015-2016 гг.) составляет 15,7 раз, что заметно превышает уровень конца 1990-х – начала 2000-х годов (13,5</w:t>
      </w:r>
      <w:r w:rsidRPr="00F01AB5">
        <w:rPr>
          <w:rFonts w:ascii="Times New Roman" w:eastAsia="Calibri" w:hAnsi="Times New Roman" w:cs="Times New Roman"/>
          <w:sz w:val="24"/>
          <w:szCs w:val="24"/>
        </w:rPr>
        <w:t>-14,5 раз). Кроме того, сохранение значений коэффициента Джини в течение последних 15 лет (0,395 в 2000 г., 0,421 в 2008-2010 гг., 0,413 в 2015 г.) свидетельствует о нерешенности проблемы социально-экономического неравенства населения.</w:t>
      </w:r>
      <w:r w:rsidR="004E1D3B" w:rsidRPr="00F01AB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F01AB5">
        <w:rPr>
          <w:rFonts w:ascii="Times New Roman" w:hAnsi="Times New Roman" w:cs="Times New Roman"/>
          <w:sz w:val="24"/>
          <w:szCs w:val="24"/>
        </w:rPr>
        <w:t xml:space="preserve">Остается малоподвижной и структура распределения общего объема доходов – почти уже </w:t>
      </w:r>
      <w:r w:rsidR="004E1D3B" w:rsidRPr="00F01AB5">
        <w:rPr>
          <w:rFonts w:ascii="Times New Roman" w:hAnsi="Times New Roman" w:cs="Times New Roman"/>
          <w:sz w:val="24"/>
          <w:szCs w:val="24"/>
        </w:rPr>
        <w:t>15</w:t>
      </w:r>
      <w:r w:rsidRPr="00F01AB5">
        <w:rPr>
          <w:rFonts w:ascii="Times New Roman" w:hAnsi="Times New Roman" w:cs="Times New Roman"/>
          <w:sz w:val="24"/>
          <w:szCs w:val="24"/>
        </w:rPr>
        <w:t xml:space="preserve"> лет половина денежного дохода (47-48%) сконцентрирована у 20% наиболее обеспеченного населения, тогда как в распоряжении 20% наименее обеспеченных граждан находится около 5% всех денежных ресурсов [</w:t>
      </w:r>
      <w:r w:rsidR="006E13D4" w:rsidRPr="006E13D4">
        <w:rPr>
          <w:rFonts w:ascii="Times New Roman" w:hAnsi="Times New Roman" w:cs="Times New Roman"/>
          <w:sz w:val="24"/>
          <w:szCs w:val="24"/>
        </w:rPr>
        <w:t>1</w:t>
      </w:r>
      <w:r w:rsidRPr="00F01AB5">
        <w:rPr>
          <w:rFonts w:ascii="Times New Roman" w:hAnsi="Times New Roman" w:cs="Times New Roman"/>
          <w:sz w:val="24"/>
          <w:szCs w:val="24"/>
        </w:rPr>
        <w:t>, с. 253].</w:t>
      </w:r>
      <w:r w:rsidR="004E1D3B" w:rsidRPr="00F01AB5">
        <w:rPr>
          <w:rFonts w:ascii="Times New Roman" w:hAnsi="Times New Roman" w:cs="Times New Roman"/>
          <w:sz w:val="24"/>
          <w:szCs w:val="24"/>
        </w:rPr>
        <w:t xml:space="preserve"> Согласно данным в</w:t>
      </w:r>
      <w:r w:rsidR="004E1D3B" w:rsidRPr="00F01AB5">
        <w:rPr>
          <w:rFonts w:ascii="Times New Roman" w:eastAsia="TimesNewRomanPSMT" w:hAnsi="Times New Roman" w:cs="Times New Roman"/>
          <w:sz w:val="24"/>
          <w:szCs w:val="24"/>
        </w:rPr>
        <w:t xml:space="preserve">ыборочных обследований бюджетов домашних хозяйств, с одной стороны, </w:t>
      </w:r>
      <w:r w:rsidR="004E1D3B" w:rsidRPr="00F01AB5">
        <w:rPr>
          <w:rFonts w:ascii="Times New Roman" w:hAnsi="Times New Roman" w:cs="Times New Roman"/>
          <w:sz w:val="24"/>
          <w:szCs w:val="24"/>
        </w:rPr>
        <w:t>чем меньше доход домохозяйства, тем большая часть средств тратится на потребительские нужды, а, с другой стороны, чем выше уровень доходов домохозяйства, тем больше возможностей для осуществления сбережений и маневрирования другими финансовыми ресурсами</w:t>
      </w:r>
      <w:r w:rsidR="006E13D4" w:rsidRPr="006E13D4">
        <w:rPr>
          <w:rFonts w:ascii="Times New Roman" w:hAnsi="Times New Roman" w:cs="Times New Roman"/>
          <w:sz w:val="24"/>
          <w:szCs w:val="24"/>
        </w:rPr>
        <w:t xml:space="preserve"> </w:t>
      </w:r>
      <w:r w:rsidR="006E13D4" w:rsidRPr="006E13D4">
        <w:rPr>
          <w:rFonts w:ascii="Times New Roman" w:hAnsi="Times New Roman" w:cs="Times New Roman"/>
          <w:sz w:val="24"/>
          <w:szCs w:val="28"/>
        </w:rPr>
        <w:t>[1]</w:t>
      </w:r>
      <w:r w:rsidR="004E1D3B" w:rsidRPr="00F01AB5">
        <w:rPr>
          <w:rFonts w:ascii="Times New Roman" w:hAnsi="Times New Roman" w:cs="Times New Roman"/>
          <w:sz w:val="24"/>
          <w:szCs w:val="24"/>
        </w:rPr>
        <w:t xml:space="preserve">. Во многом поэтому структура распределения сбережений по доходным группам аналогична структуре распределения доходов </w:t>
      </w:r>
      <w:r w:rsidR="004E1D3B" w:rsidRPr="00F01AB5">
        <w:rPr>
          <w:rFonts w:ascii="Times New Roman" w:hAnsi="Times New Roman" w:cs="Times New Roman"/>
          <w:sz w:val="24"/>
          <w:szCs w:val="24"/>
        </w:rPr>
        <w:softHyphen/>
        <w:t>– на 10% самых богатых домохозяйств приходится порядка трети общего объема сбережений (35% по России; 30% по Вологодской области), тогда как на 10% наиболее бедного населения – чуть больше 1% [</w:t>
      </w:r>
      <w:r w:rsidR="006E13D4" w:rsidRPr="006E13D4">
        <w:rPr>
          <w:rFonts w:ascii="Times New Roman" w:hAnsi="Times New Roman" w:cs="Times New Roman"/>
          <w:sz w:val="24"/>
          <w:szCs w:val="24"/>
        </w:rPr>
        <w:t>1</w:t>
      </w:r>
      <w:r w:rsidR="004E1D3B" w:rsidRPr="00F01AB5">
        <w:rPr>
          <w:rFonts w:ascii="Times New Roman" w:hAnsi="Times New Roman" w:cs="Times New Roman"/>
          <w:sz w:val="24"/>
          <w:szCs w:val="24"/>
        </w:rPr>
        <w:t>, с. 259].</w:t>
      </w:r>
    </w:p>
    <w:p w:rsidR="00F01AB5" w:rsidRDefault="00F01AB5" w:rsidP="00F01AB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8"/>
        </w:rPr>
      </w:pPr>
      <w:r>
        <w:rPr>
          <w:rFonts w:ascii="Times New Roman" w:eastAsia="Calibri" w:hAnsi="Times New Roman" w:cs="Times New Roman"/>
          <w:sz w:val="24"/>
          <w:szCs w:val="28"/>
          <w:lang w:eastAsia="ru-RU"/>
        </w:rPr>
        <w:t>Несмотря на то, что россияне адаптируются к реалиям экономической жизни нашей страны</w:t>
      </w:r>
      <w:r w:rsidR="006E13D4" w:rsidRPr="006E13D4">
        <w:rPr>
          <w:rFonts w:ascii="Times New Roman" w:eastAsia="Calibri" w:hAnsi="Times New Roman" w:cs="Times New Roman"/>
          <w:sz w:val="24"/>
          <w:szCs w:val="28"/>
          <w:lang w:eastAsia="ru-RU"/>
        </w:rPr>
        <w:t xml:space="preserve"> </w:t>
      </w:r>
      <w:r w:rsidR="006E13D4" w:rsidRPr="006E13D4">
        <w:rPr>
          <w:rFonts w:ascii="Times New Roman" w:hAnsi="Times New Roman" w:cs="Times New Roman"/>
          <w:sz w:val="24"/>
          <w:szCs w:val="28"/>
        </w:rPr>
        <w:t>[6]</w:t>
      </w:r>
      <w:r>
        <w:rPr>
          <w:rFonts w:ascii="Times New Roman" w:eastAsia="Calibri" w:hAnsi="Times New Roman" w:cs="Times New Roman"/>
          <w:sz w:val="24"/>
          <w:szCs w:val="28"/>
          <w:lang w:eastAsia="ru-RU"/>
        </w:rPr>
        <w:t xml:space="preserve">, сохраняющееся </w:t>
      </w:r>
      <w:r w:rsidR="00AA6B5B" w:rsidRPr="00AA6B5B">
        <w:rPr>
          <w:rFonts w:ascii="Times New Roman" w:eastAsia="Calibri" w:hAnsi="Times New Roman" w:cs="Times New Roman"/>
          <w:sz w:val="24"/>
          <w:szCs w:val="28"/>
        </w:rPr>
        <w:t>глубокое расслоение населения наряду с монетизацией социальной сферы, обновлением и появлением новых финансовых продуктов сдерживают финансовую</w:t>
      </w:r>
      <w:r>
        <w:rPr>
          <w:rFonts w:ascii="Times New Roman" w:eastAsia="Calibri" w:hAnsi="Times New Roman" w:cs="Times New Roman"/>
          <w:sz w:val="24"/>
          <w:szCs w:val="28"/>
        </w:rPr>
        <w:t xml:space="preserve"> (в том числе и сберегательную)</w:t>
      </w:r>
      <w:r w:rsidR="00AA6B5B" w:rsidRPr="00AA6B5B">
        <w:rPr>
          <w:rFonts w:ascii="Times New Roman" w:eastAsia="Calibri" w:hAnsi="Times New Roman" w:cs="Times New Roman"/>
          <w:sz w:val="24"/>
          <w:szCs w:val="28"/>
        </w:rPr>
        <w:t xml:space="preserve"> активность </w:t>
      </w:r>
      <w:r>
        <w:rPr>
          <w:rFonts w:ascii="Times New Roman" w:eastAsia="Calibri" w:hAnsi="Times New Roman" w:cs="Times New Roman"/>
          <w:sz w:val="24"/>
          <w:szCs w:val="28"/>
        </w:rPr>
        <w:t>большей части населения</w:t>
      </w:r>
      <w:r w:rsidR="00AA6B5B" w:rsidRPr="00AA6B5B">
        <w:rPr>
          <w:rFonts w:ascii="Times New Roman" w:eastAsia="Calibri" w:hAnsi="Times New Roman" w:cs="Times New Roman"/>
          <w:sz w:val="24"/>
          <w:szCs w:val="28"/>
        </w:rPr>
        <w:t xml:space="preserve">. </w:t>
      </w:r>
      <w:r w:rsidRPr="00F01AB5">
        <w:rPr>
          <w:rFonts w:ascii="Times New Roman" w:hAnsi="Times New Roman" w:cs="Times New Roman"/>
          <w:sz w:val="24"/>
          <w:szCs w:val="24"/>
        </w:rPr>
        <w:t>Ситуация усугубляется тем, что с 2014 г. закрепилась устойчивая тенденция снижения реальных располагаемых доходов россиян: за 2014 г. падение составило 07%, за 2015 г. – 3,2%, за 2016 г. – 5,8%, за 2017 г. – 1,7%.</w:t>
      </w:r>
    </w:p>
    <w:p w:rsidR="00AA6B5B" w:rsidRPr="008F0F66" w:rsidRDefault="00AA6B5B" w:rsidP="00F01AB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A6B5B">
        <w:rPr>
          <w:rFonts w:ascii="Times New Roman" w:eastAsia="Calibri" w:hAnsi="Times New Roman" w:cs="Times New Roman"/>
          <w:sz w:val="24"/>
          <w:szCs w:val="28"/>
        </w:rPr>
        <w:lastRenderedPageBreak/>
        <w:t xml:space="preserve"> Согласно исследованиям Национального агентства финансовых исследований (НАФИ)</w:t>
      </w:r>
      <w:r w:rsidR="006E13D4" w:rsidRPr="006E13D4">
        <w:rPr>
          <w:rFonts w:ascii="Times New Roman" w:eastAsia="Calibri" w:hAnsi="Times New Roman" w:cs="Times New Roman"/>
          <w:sz w:val="24"/>
          <w:szCs w:val="28"/>
        </w:rPr>
        <w:t xml:space="preserve"> </w:t>
      </w:r>
      <w:r w:rsidRPr="00AA6B5B">
        <w:rPr>
          <w:rFonts w:ascii="Times New Roman" w:eastAsia="Calibri" w:hAnsi="Times New Roman" w:cs="Times New Roman"/>
          <w:sz w:val="24"/>
          <w:szCs w:val="28"/>
        </w:rPr>
        <w:t>в 2017 г. лишь чуть более трети россиян (36%) имеют накопления в виде вкладов в банках, акций, облигаций и других ценных бумаг или наличных денег, при этом минимальная сумма сбережений невелика – в среднем 130 тысяч рублей</w:t>
      </w:r>
      <w:r w:rsidR="006E13D4" w:rsidRPr="006E13D4">
        <w:rPr>
          <w:rFonts w:ascii="Times New Roman" w:eastAsia="Calibri" w:hAnsi="Times New Roman" w:cs="Times New Roman"/>
          <w:sz w:val="24"/>
          <w:szCs w:val="28"/>
        </w:rPr>
        <w:t xml:space="preserve"> </w:t>
      </w:r>
      <w:r w:rsidR="006E13D4" w:rsidRPr="006E13D4">
        <w:rPr>
          <w:rFonts w:ascii="Times New Roman" w:hAnsi="Times New Roman" w:cs="Times New Roman"/>
          <w:sz w:val="24"/>
          <w:szCs w:val="28"/>
        </w:rPr>
        <w:t>[4]</w:t>
      </w:r>
      <w:r w:rsidRPr="00AA6B5B">
        <w:rPr>
          <w:rFonts w:ascii="Times New Roman" w:eastAsia="Calibri" w:hAnsi="Times New Roman" w:cs="Times New Roman"/>
          <w:sz w:val="24"/>
          <w:szCs w:val="28"/>
        </w:rPr>
        <w:t xml:space="preserve">. Самый распространенный способ вложения денег – открытие и пополнение счета в Сбербанке (48% от тех, кто имеет сбережения); второй по востребованности – накопление денег в рублях и хранение их в наличном виде (34%). Вклады в других коммерческих банках есть у 21 % опрошенных. Менее традиционные варианты вложения используются россиянами значительно реже: вклады в пенсионные фонды (9%), покупка иностранной валюты (8%), покупка ценных бумаг (3%), вклады в паевые инвестиционные фонды (3%). Новый массовый </w:t>
      </w:r>
      <w:r w:rsidRPr="00F01AB5">
        <w:rPr>
          <w:rFonts w:ascii="Times New Roman" w:eastAsia="Calibri" w:hAnsi="Times New Roman" w:cs="Times New Roman"/>
          <w:sz w:val="24"/>
          <w:szCs w:val="24"/>
        </w:rPr>
        <w:t xml:space="preserve">продукт, предложенный Минфином – облигации федерального займа («народные облигации») считают привлекательными 17% россиян, остальные (83%) отдают </w:t>
      </w:r>
      <w:r w:rsidRPr="008F0F66">
        <w:rPr>
          <w:rFonts w:ascii="Times New Roman" w:eastAsia="Calibri" w:hAnsi="Times New Roman" w:cs="Times New Roman"/>
          <w:sz w:val="24"/>
          <w:szCs w:val="24"/>
        </w:rPr>
        <w:t>предпочтение банковскому вкладу</w:t>
      </w:r>
      <w:r w:rsidR="006E13D4" w:rsidRPr="006E13D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6E13D4" w:rsidRPr="006E13D4">
        <w:rPr>
          <w:rFonts w:ascii="Times New Roman" w:hAnsi="Times New Roman" w:cs="Times New Roman"/>
          <w:sz w:val="24"/>
          <w:szCs w:val="28"/>
        </w:rPr>
        <w:t>[4]</w:t>
      </w:r>
      <w:r w:rsidRPr="008F0F66">
        <w:rPr>
          <w:rFonts w:ascii="Times New Roman" w:eastAsia="Calibri" w:hAnsi="Times New Roman" w:cs="Times New Roman"/>
          <w:sz w:val="24"/>
          <w:szCs w:val="24"/>
        </w:rPr>
        <w:t>.</w:t>
      </w:r>
    </w:p>
    <w:p w:rsidR="00AA6B5B" w:rsidRPr="008F0F66" w:rsidRDefault="008F0F66" w:rsidP="00F01AB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Актуальная информация от Центробанка</w:t>
      </w:r>
      <w:r w:rsidR="00F01AB5" w:rsidRPr="008F0F66">
        <w:rPr>
          <w:rFonts w:ascii="Times New Roman" w:hAnsi="Times New Roman" w:cs="Times New Roman"/>
          <w:sz w:val="24"/>
          <w:szCs w:val="24"/>
        </w:rPr>
        <w:t xml:space="preserve"> РФ</w:t>
      </w:r>
      <w:r>
        <w:rPr>
          <w:rFonts w:ascii="Times New Roman" w:hAnsi="Times New Roman" w:cs="Times New Roman"/>
          <w:sz w:val="24"/>
          <w:szCs w:val="24"/>
        </w:rPr>
        <w:t xml:space="preserve"> и агентства РИА-Рейтинг свидетельствует, что</w:t>
      </w:r>
      <w:r w:rsidR="00F01AB5" w:rsidRPr="008F0F66">
        <w:rPr>
          <w:rFonts w:ascii="Times New Roman" w:hAnsi="Times New Roman" w:cs="Times New Roman"/>
          <w:sz w:val="24"/>
          <w:szCs w:val="24"/>
        </w:rPr>
        <w:t xml:space="preserve"> за первые три месяца </w:t>
      </w:r>
      <w:r>
        <w:rPr>
          <w:rFonts w:ascii="Times New Roman" w:hAnsi="Times New Roman" w:cs="Times New Roman"/>
          <w:sz w:val="24"/>
          <w:szCs w:val="24"/>
        </w:rPr>
        <w:t>2018 г.</w:t>
      </w:r>
      <w:r w:rsidR="00F01AB5" w:rsidRPr="008F0F66">
        <w:rPr>
          <w:rFonts w:ascii="Times New Roman" w:hAnsi="Times New Roman" w:cs="Times New Roman"/>
          <w:sz w:val="24"/>
          <w:szCs w:val="24"/>
        </w:rPr>
        <w:t xml:space="preserve"> номинальный объем депозитов населения в кредитных организациях увеличился на 68 миллиардов рублей </w:t>
      </w:r>
      <w:r>
        <w:rPr>
          <w:rFonts w:ascii="Times New Roman" w:hAnsi="Times New Roman" w:cs="Times New Roman"/>
          <w:sz w:val="24"/>
          <w:szCs w:val="24"/>
        </w:rPr>
        <w:t>(</w:t>
      </w:r>
      <w:r w:rsidR="00F01AB5" w:rsidRPr="008F0F66">
        <w:rPr>
          <w:rFonts w:ascii="Times New Roman" w:hAnsi="Times New Roman" w:cs="Times New Roman"/>
          <w:sz w:val="24"/>
          <w:szCs w:val="24"/>
        </w:rPr>
        <w:t>на 0,4%</w:t>
      </w:r>
      <w:r>
        <w:rPr>
          <w:rFonts w:ascii="Times New Roman" w:hAnsi="Times New Roman" w:cs="Times New Roman"/>
          <w:sz w:val="24"/>
          <w:szCs w:val="24"/>
        </w:rPr>
        <w:t>), тогда как</w:t>
      </w:r>
      <w:r w:rsidR="00F01AB5" w:rsidRPr="008F0F66">
        <w:rPr>
          <w:rFonts w:ascii="Times New Roman" w:hAnsi="Times New Roman" w:cs="Times New Roman"/>
          <w:sz w:val="24"/>
          <w:szCs w:val="24"/>
        </w:rPr>
        <w:t xml:space="preserve"> за аналогичный период 2017 г</w:t>
      </w:r>
      <w:r>
        <w:rPr>
          <w:rFonts w:ascii="Times New Roman" w:hAnsi="Times New Roman" w:cs="Times New Roman"/>
          <w:sz w:val="24"/>
          <w:szCs w:val="24"/>
        </w:rPr>
        <w:t>.</w:t>
      </w:r>
      <w:r w:rsidR="00F01AB5" w:rsidRPr="008F0F66">
        <w:rPr>
          <w:rFonts w:ascii="Times New Roman" w:hAnsi="Times New Roman" w:cs="Times New Roman"/>
          <w:sz w:val="24"/>
          <w:szCs w:val="24"/>
        </w:rPr>
        <w:t xml:space="preserve"> наблюдалось сокращение на 1,0% (</w:t>
      </w:r>
      <w:r>
        <w:rPr>
          <w:rFonts w:ascii="Times New Roman" w:hAnsi="Times New Roman" w:cs="Times New Roman"/>
          <w:sz w:val="24"/>
          <w:szCs w:val="24"/>
        </w:rPr>
        <w:t xml:space="preserve">на </w:t>
      </w:r>
      <w:r w:rsidR="00F01AB5" w:rsidRPr="008F0F66">
        <w:rPr>
          <w:rFonts w:ascii="Times New Roman" w:hAnsi="Times New Roman" w:cs="Times New Roman"/>
          <w:sz w:val="24"/>
          <w:szCs w:val="24"/>
        </w:rPr>
        <w:t xml:space="preserve">233 миллиарда рублей). </w:t>
      </w:r>
      <w:r>
        <w:rPr>
          <w:rFonts w:ascii="Times New Roman" w:hAnsi="Times New Roman" w:cs="Times New Roman"/>
          <w:sz w:val="24"/>
          <w:szCs w:val="24"/>
        </w:rPr>
        <w:t xml:space="preserve">Учитывая фиксируемые статистикой </w:t>
      </w:r>
      <w:r w:rsidR="00F01AB5" w:rsidRPr="008F0F66">
        <w:rPr>
          <w:rFonts w:ascii="Times New Roman" w:hAnsi="Times New Roman" w:cs="Times New Roman"/>
          <w:sz w:val="24"/>
          <w:szCs w:val="24"/>
        </w:rPr>
        <w:t>увеличени</w:t>
      </w:r>
      <w:r>
        <w:rPr>
          <w:rFonts w:ascii="Times New Roman" w:hAnsi="Times New Roman" w:cs="Times New Roman"/>
          <w:sz w:val="24"/>
          <w:szCs w:val="24"/>
        </w:rPr>
        <w:t>е</w:t>
      </w:r>
      <w:r w:rsidR="00F01AB5" w:rsidRPr="008F0F66">
        <w:rPr>
          <w:rFonts w:ascii="Times New Roman" w:hAnsi="Times New Roman" w:cs="Times New Roman"/>
          <w:sz w:val="24"/>
          <w:szCs w:val="24"/>
        </w:rPr>
        <w:t xml:space="preserve"> зарплат (</w:t>
      </w:r>
      <w:r>
        <w:rPr>
          <w:rFonts w:ascii="Times New Roman" w:hAnsi="Times New Roman" w:cs="Times New Roman"/>
          <w:sz w:val="24"/>
          <w:szCs w:val="24"/>
        </w:rPr>
        <w:t xml:space="preserve">на </w:t>
      </w:r>
      <w:r w:rsidR="00F01AB5" w:rsidRPr="008F0F66">
        <w:rPr>
          <w:rFonts w:ascii="Times New Roman" w:hAnsi="Times New Roman" w:cs="Times New Roman"/>
          <w:sz w:val="24"/>
          <w:szCs w:val="24"/>
        </w:rPr>
        <w:t xml:space="preserve">12% в первом квартале </w:t>
      </w:r>
      <w:r>
        <w:rPr>
          <w:rFonts w:ascii="Times New Roman" w:hAnsi="Times New Roman" w:cs="Times New Roman"/>
          <w:sz w:val="24"/>
          <w:szCs w:val="24"/>
        </w:rPr>
        <w:t xml:space="preserve">2018 г.) и </w:t>
      </w:r>
      <w:r w:rsidR="00F01AB5" w:rsidRPr="008F0F66">
        <w:rPr>
          <w:rFonts w:ascii="Times New Roman" w:hAnsi="Times New Roman" w:cs="Times New Roman"/>
          <w:sz w:val="24"/>
          <w:szCs w:val="24"/>
        </w:rPr>
        <w:t>рост реальных располагаемых доходов населения</w:t>
      </w:r>
      <w:r>
        <w:rPr>
          <w:rFonts w:ascii="Times New Roman" w:hAnsi="Times New Roman" w:cs="Times New Roman"/>
          <w:sz w:val="24"/>
          <w:szCs w:val="24"/>
        </w:rPr>
        <w:t xml:space="preserve"> такое слабое оживление весьма настораживает, особенно</w:t>
      </w:r>
      <w:r w:rsidR="00F01AB5" w:rsidRPr="008F0F6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поскольку «</w:t>
      </w:r>
      <w:r w:rsidR="00F01AB5" w:rsidRPr="008F0F66">
        <w:rPr>
          <w:rFonts w:ascii="Times New Roman" w:hAnsi="Times New Roman" w:cs="Times New Roman"/>
          <w:sz w:val="24"/>
          <w:szCs w:val="24"/>
        </w:rPr>
        <w:t xml:space="preserve">розничная торговля не показывает сильной динамики, </w:t>
      </w:r>
      <w:r>
        <w:rPr>
          <w:rFonts w:ascii="Times New Roman" w:hAnsi="Times New Roman" w:cs="Times New Roman"/>
          <w:sz w:val="24"/>
          <w:szCs w:val="24"/>
        </w:rPr>
        <w:t xml:space="preserve">а потребительские расходы </w:t>
      </w:r>
      <w:r w:rsidR="00F01AB5" w:rsidRPr="008F0F66">
        <w:rPr>
          <w:rFonts w:ascii="Times New Roman" w:hAnsi="Times New Roman" w:cs="Times New Roman"/>
          <w:sz w:val="24"/>
          <w:szCs w:val="24"/>
        </w:rPr>
        <w:t>растут слабо</w:t>
      </w:r>
      <w:r>
        <w:rPr>
          <w:rFonts w:ascii="Times New Roman" w:hAnsi="Times New Roman" w:cs="Times New Roman"/>
          <w:sz w:val="24"/>
          <w:szCs w:val="24"/>
        </w:rPr>
        <w:t>»</w:t>
      </w:r>
      <w:r w:rsidR="006E13D4" w:rsidRPr="006E13D4">
        <w:rPr>
          <w:rFonts w:ascii="Times New Roman" w:hAnsi="Times New Roman" w:cs="Times New Roman"/>
          <w:sz w:val="24"/>
          <w:szCs w:val="24"/>
        </w:rPr>
        <w:t xml:space="preserve"> </w:t>
      </w:r>
      <w:r w:rsidR="006E13D4" w:rsidRPr="006E13D4">
        <w:rPr>
          <w:rFonts w:ascii="Times New Roman" w:hAnsi="Times New Roman" w:cs="Times New Roman"/>
          <w:sz w:val="24"/>
          <w:szCs w:val="28"/>
        </w:rPr>
        <w:t>[3]</w:t>
      </w:r>
      <w:r w:rsidR="00F01AB5" w:rsidRPr="008F0F66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Эксперты чаще всего</w:t>
      </w:r>
      <w:r w:rsidR="00F01AB5" w:rsidRPr="008F0F6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объясняют наблюдаемую динамику тем, что в настоящее время коммерческие банки предлагают недостаточно выгодные условия по вкладам и снижают процентные ставки, что закономерно снижает</w:t>
      </w:r>
      <w:r w:rsidR="00F01AB5" w:rsidRPr="008F0F66">
        <w:rPr>
          <w:rFonts w:ascii="Times New Roman" w:hAnsi="Times New Roman" w:cs="Times New Roman"/>
          <w:sz w:val="24"/>
          <w:szCs w:val="24"/>
        </w:rPr>
        <w:t xml:space="preserve"> интерес населения к </w:t>
      </w:r>
      <w:r>
        <w:rPr>
          <w:rFonts w:ascii="Times New Roman" w:hAnsi="Times New Roman" w:cs="Times New Roman"/>
          <w:sz w:val="24"/>
          <w:szCs w:val="24"/>
        </w:rPr>
        <w:t>размещению средств в</w:t>
      </w:r>
      <w:r w:rsidR="00F01AB5" w:rsidRPr="008F0F66">
        <w:rPr>
          <w:rFonts w:ascii="Times New Roman" w:hAnsi="Times New Roman" w:cs="Times New Roman"/>
          <w:sz w:val="24"/>
          <w:szCs w:val="24"/>
        </w:rPr>
        <w:t xml:space="preserve"> банках. Кроме того, </w:t>
      </w:r>
      <w:r>
        <w:rPr>
          <w:rFonts w:ascii="Times New Roman" w:hAnsi="Times New Roman" w:cs="Times New Roman"/>
          <w:sz w:val="24"/>
          <w:szCs w:val="24"/>
        </w:rPr>
        <w:t>по-прежнему значимым является влияние невысокого уровня финансовой грамотности</w:t>
      </w:r>
      <w:r w:rsidR="00F01AB5" w:rsidRPr="008F0F66">
        <w:rPr>
          <w:rFonts w:ascii="Times New Roman" w:hAnsi="Times New Roman" w:cs="Times New Roman"/>
          <w:sz w:val="24"/>
          <w:szCs w:val="24"/>
        </w:rPr>
        <w:t>. </w:t>
      </w:r>
    </w:p>
    <w:p w:rsidR="00AA6B5B" w:rsidRPr="008F0F66" w:rsidRDefault="00464B41" w:rsidP="00464B4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Нынешняя ситуация требует от исполнительной власти более эффективного регулирования финансового, и в частности сберегательного поведения. Регулирование должно быть направлено на решение задач по </w:t>
      </w:r>
      <w:r w:rsidRPr="00464B41">
        <w:rPr>
          <w:rFonts w:ascii="Times New Roman" w:hAnsi="Times New Roman" w:cs="Times New Roman"/>
          <w:sz w:val="24"/>
          <w:szCs w:val="28"/>
        </w:rPr>
        <w:t>создани</w:t>
      </w:r>
      <w:r>
        <w:rPr>
          <w:rFonts w:ascii="Times New Roman" w:hAnsi="Times New Roman" w:cs="Times New Roman"/>
          <w:sz w:val="24"/>
          <w:szCs w:val="28"/>
        </w:rPr>
        <w:t>ю</w:t>
      </w:r>
      <w:r w:rsidRPr="00464B41">
        <w:rPr>
          <w:rFonts w:ascii="Times New Roman" w:hAnsi="Times New Roman" w:cs="Times New Roman"/>
          <w:sz w:val="24"/>
          <w:szCs w:val="28"/>
        </w:rPr>
        <w:t xml:space="preserve"> механизмов, повышающих сберегательную мотивацию населения</w:t>
      </w:r>
      <w:r>
        <w:rPr>
          <w:rFonts w:ascii="Times New Roman" w:hAnsi="Times New Roman" w:cs="Times New Roman"/>
          <w:sz w:val="24"/>
          <w:szCs w:val="28"/>
        </w:rPr>
        <w:t xml:space="preserve"> и</w:t>
      </w:r>
      <w:r w:rsidRPr="00464B41">
        <w:rPr>
          <w:rFonts w:ascii="Times New Roman" w:hAnsi="Times New Roman" w:cs="Times New Roman"/>
          <w:sz w:val="24"/>
          <w:szCs w:val="28"/>
        </w:rPr>
        <w:t xml:space="preserve"> способствующих увеличению объема организованных сбережений</w:t>
      </w:r>
      <w:r>
        <w:rPr>
          <w:rFonts w:ascii="Times New Roman" w:hAnsi="Times New Roman" w:cs="Times New Roman"/>
          <w:sz w:val="24"/>
          <w:szCs w:val="28"/>
        </w:rPr>
        <w:t>; по</w:t>
      </w:r>
      <w:r w:rsidRPr="00464B41">
        <w:rPr>
          <w:rFonts w:ascii="Times New Roman" w:hAnsi="Times New Roman" w:cs="Times New Roman"/>
          <w:sz w:val="24"/>
          <w:szCs w:val="28"/>
        </w:rPr>
        <w:t xml:space="preserve"> диверсификации финансовых продуктов и услуг;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464B41">
        <w:rPr>
          <w:rFonts w:ascii="Times New Roman" w:hAnsi="Times New Roman" w:cs="Times New Roman"/>
          <w:sz w:val="24"/>
          <w:szCs w:val="28"/>
        </w:rPr>
        <w:t>по повышению финансовой грамотности и преодолению недоверия со стороны населения финансовым организациям</w:t>
      </w:r>
      <w:r>
        <w:rPr>
          <w:rFonts w:ascii="Times New Roman" w:hAnsi="Times New Roman" w:cs="Times New Roman"/>
          <w:sz w:val="24"/>
          <w:szCs w:val="28"/>
        </w:rPr>
        <w:t>.</w:t>
      </w:r>
      <w:r w:rsidR="001F2BEE">
        <w:rPr>
          <w:rFonts w:ascii="Times New Roman" w:hAnsi="Times New Roman" w:cs="Times New Roman"/>
          <w:sz w:val="24"/>
          <w:szCs w:val="28"/>
        </w:rPr>
        <w:t xml:space="preserve"> Первостепенное внимание объективно должно быть уделено политике доходов и обеспечению реального роста доходов россиян.</w:t>
      </w:r>
    </w:p>
    <w:p w:rsidR="00AA6B5B" w:rsidRDefault="00AA6B5B" w:rsidP="009F682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6E13D4" w:rsidRPr="006E13D4" w:rsidRDefault="006E13D4" w:rsidP="009F682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255541" w:rsidRPr="00AA6B5B" w:rsidRDefault="00255541" w:rsidP="00AA6B5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AA6B5B">
        <w:rPr>
          <w:rFonts w:ascii="Times New Roman" w:hAnsi="Times New Roman" w:cs="Times New Roman"/>
          <w:b/>
          <w:sz w:val="24"/>
          <w:szCs w:val="28"/>
        </w:rPr>
        <w:lastRenderedPageBreak/>
        <w:t>Список литературы</w:t>
      </w:r>
    </w:p>
    <w:p w:rsidR="006E13D4" w:rsidRPr="006E13D4" w:rsidRDefault="006E13D4" w:rsidP="006E13D4">
      <w:pPr>
        <w:pStyle w:val="ac"/>
        <w:numPr>
          <w:ilvl w:val="0"/>
          <w:numId w:val="2"/>
        </w:numPr>
        <w:spacing w:line="360" w:lineRule="auto"/>
        <w:rPr>
          <w:rFonts w:eastAsia="Times New Roman"/>
          <w:szCs w:val="24"/>
          <w:lang w:eastAsia="ru-RU"/>
        </w:rPr>
      </w:pPr>
      <w:r w:rsidRPr="00B42C97">
        <w:rPr>
          <w:szCs w:val="24"/>
        </w:rPr>
        <w:t>Белехова, Г.В. О методологических подходах к исследованию сберегательного поведения населения [Текст] / Г.В. Белехова // Экономические и социальные перемены: факты, тенденции, прогноз. – 2015. – № 1 (37). – С. 246-263.</w:t>
      </w:r>
    </w:p>
    <w:p w:rsidR="006E13D4" w:rsidRPr="006E13D4" w:rsidRDefault="006E13D4" w:rsidP="006E13D4">
      <w:pPr>
        <w:pStyle w:val="ac"/>
        <w:numPr>
          <w:ilvl w:val="0"/>
          <w:numId w:val="2"/>
        </w:numPr>
        <w:spacing w:line="360" w:lineRule="auto"/>
        <w:rPr>
          <w:rFonts w:eastAsia="Times New Roman"/>
          <w:szCs w:val="24"/>
          <w:lang w:eastAsia="ru-RU"/>
        </w:rPr>
      </w:pPr>
      <w:r w:rsidRPr="006E13D4">
        <w:rPr>
          <w:szCs w:val="24"/>
        </w:rPr>
        <w:t>Долгосрочное прогнозирование размера и структуры финансового сектора России [Электронный ресурс] / М. Мамонов, А. Пестова, В. Панкова, Р. Ахметов, О. Солнцев // ЦБ РФ, 2017. – Режим доступа: https://www.cbr.ru/Content/Document/File/16719/wp_20.pdf</w:t>
      </w:r>
    </w:p>
    <w:p w:rsidR="006E13D4" w:rsidRPr="006E13D4" w:rsidRDefault="006E13D4" w:rsidP="006E13D4">
      <w:pPr>
        <w:pStyle w:val="ac"/>
        <w:numPr>
          <w:ilvl w:val="0"/>
          <w:numId w:val="2"/>
        </w:numPr>
        <w:spacing w:line="360" w:lineRule="auto"/>
        <w:rPr>
          <w:rFonts w:eastAsia="Times New Roman"/>
          <w:szCs w:val="24"/>
          <w:lang w:eastAsia="ru-RU"/>
        </w:rPr>
      </w:pPr>
      <w:r w:rsidRPr="006E13D4">
        <w:rPr>
          <w:szCs w:val="24"/>
        </w:rPr>
        <w:t>Крупнейшие банки по объему депозитов населения на 1 апреля 2018 года [Электронный ресурс] / РИА-Рейтинг, 2018. – Режим доступа: http://riarating.ru/banks/20180427/630090178.html</w:t>
      </w:r>
    </w:p>
    <w:p w:rsidR="006E13D4" w:rsidRPr="006E13D4" w:rsidRDefault="006E13D4" w:rsidP="006E13D4">
      <w:pPr>
        <w:pStyle w:val="ac"/>
        <w:numPr>
          <w:ilvl w:val="0"/>
          <w:numId w:val="2"/>
        </w:numPr>
        <w:spacing w:line="360" w:lineRule="auto"/>
        <w:rPr>
          <w:rFonts w:eastAsia="Times New Roman"/>
          <w:szCs w:val="24"/>
          <w:lang w:eastAsia="ru-RU"/>
        </w:rPr>
      </w:pPr>
      <w:r w:rsidRPr="006E13D4">
        <w:rPr>
          <w:szCs w:val="24"/>
        </w:rPr>
        <w:t>Облигации федерального займа: оценка привлекательности для населения [Электронный ресурс] / НАФИ. – Режим доступа: https://nafi.ru/analytics/obligatsii-federalnogo-zayma-otsenka-privlekatelnosti-dlya-naseleniya/</w:t>
      </w:r>
    </w:p>
    <w:p w:rsidR="006E13D4" w:rsidRDefault="006E13D4" w:rsidP="006E13D4">
      <w:pPr>
        <w:pStyle w:val="ac"/>
        <w:numPr>
          <w:ilvl w:val="0"/>
          <w:numId w:val="2"/>
        </w:numPr>
        <w:spacing w:line="360" w:lineRule="auto"/>
        <w:rPr>
          <w:rFonts w:eastAsia="Times New Roman"/>
          <w:szCs w:val="24"/>
          <w:lang w:eastAsia="ru-RU"/>
        </w:rPr>
      </w:pPr>
      <w:r w:rsidRPr="006E13D4">
        <w:rPr>
          <w:rFonts w:eastAsia="Times New Roman"/>
          <w:szCs w:val="24"/>
          <w:lang w:eastAsia="ru-RU"/>
        </w:rPr>
        <w:t xml:space="preserve">Россошанский, А.И. Благосостояние населения как показатель модернизационного потенциала территории </w:t>
      </w:r>
      <w:r w:rsidRPr="006E13D4">
        <w:rPr>
          <w:szCs w:val="24"/>
        </w:rPr>
        <w:t>[Текст]</w:t>
      </w:r>
      <w:r w:rsidRPr="006E13D4">
        <w:rPr>
          <w:rFonts w:eastAsia="Times New Roman"/>
          <w:szCs w:val="24"/>
          <w:lang w:eastAsia="ru-RU"/>
        </w:rPr>
        <w:t xml:space="preserve"> / А.И. Россошанский, Г.В. Белехова // Экономические и социальные перемены: факты, тенденции, прогноз. – 2014. – № 5 (35). – С. 260-275.</w:t>
      </w:r>
    </w:p>
    <w:p w:rsidR="006E13D4" w:rsidRPr="006E13D4" w:rsidRDefault="006E13D4" w:rsidP="006E13D4">
      <w:pPr>
        <w:pStyle w:val="ac"/>
        <w:numPr>
          <w:ilvl w:val="0"/>
          <w:numId w:val="2"/>
        </w:numPr>
        <w:spacing w:line="360" w:lineRule="auto"/>
        <w:rPr>
          <w:rFonts w:eastAsia="Times New Roman"/>
          <w:szCs w:val="24"/>
          <w:lang w:eastAsia="ru-RU"/>
        </w:rPr>
      </w:pPr>
      <w:r w:rsidRPr="006E13D4">
        <w:rPr>
          <w:szCs w:val="24"/>
        </w:rPr>
        <w:t>Федоров, В. Россия удивляет: пять эпох в российском общественном мнении (1987-2017) [Электронный ресурс] / РИА Новости. – Режим доступа: https://ria.ru/analytics/20170309/1489624831.html</w:t>
      </w:r>
    </w:p>
    <w:p w:rsidR="006E13D4" w:rsidRPr="006E13D4" w:rsidRDefault="006E13D4" w:rsidP="006E13D4">
      <w:pPr>
        <w:pStyle w:val="ac"/>
        <w:numPr>
          <w:ilvl w:val="0"/>
          <w:numId w:val="2"/>
        </w:numPr>
        <w:spacing w:line="360" w:lineRule="auto"/>
        <w:rPr>
          <w:rFonts w:eastAsia="Times New Roman"/>
          <w:szCs w:val="24"/>
          <w:lang w:eastAsia="ru-RU"/>
        </w:rPr>
      </w:pPr>
      <w:r w:rsidRPr="006E13D4">
        <w:rPr>
          <w:szCs w:val="24"/>
        </w:rPr>
        <w:t>Финансовый сектор, экономический рост и макроэкономическая стабильность [Электронный ресурс] / Мамонов М., Пестова А., Панкова В., Ахметов Р., Солнцев О. // ЦБ РФ, 2017 – Режим доступа: https://www.cbr.ru/Content/Document/File/16718/wp_21.pdf</w:t>
      </w:r>
    </w:p>
    <w:p w:rsidR="006E13D4" w:rsidRDefault="006E13D4" w:rsidP="006E13D4">
      <w:pPr>
        <w:rPr>
          <w:rFonts w:eastAsia="Times New Roman"/>
          <w:sz w:val="20"/>
          <w:szCs w:val="20"/>
          <w:lang w:eastAsia="ru-RU"/>
        </w:rPr>
      </w:pPr>
    </w:p>
    <w:p w:rsidR="00255541" w:rsidRDefault="00255541" w:rsidP="009F682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</w:p>
    <w:p w:rsidR="00255541" w:rsidRPr="00AA6B5B" w:rsidRDefault="00255541" w:rsidP="00AA6B5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AA6B5B">
        <w:rPr>
          <w:rFonts w:ascii="Times New Roman" w:hAnsi="Times New Roman" w:cs="Times New Roman"/>
          <w:b/>
          <w:sz w:val="24"/>
          <w:szCs w:val="28"/>
        </w:rPr>
        <w:t>Информация об авторе</w:t>
      </w:r>
    </w:p>
    <w:p w:rsidR="00255541" w:rsidRPr="006E13D4" w:rsidRDefault="00255541" w:rsidP="009F682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Белехова Галина Вадимовна (Россия, г. Вологда) – научный сотрудник, Вологодский научный центр РАН</w:t>
      </w:r>
      <w:r w:rsidR="006E13D4" w:rsidRPr="006E13D4">
        <w:rPr>
          <w:rFonts w:ascii="Times New Roman" w:hAnsi="Times New Roman" w:cs="Times New Roman"/>
          <w:sz w:val="24"/>
          <w:szCs w:val="28"/>
        </w:rPr>
        <w:t>/</w:t>
      </w:r>
    </w:p>
    <w:p w:rsidR="00255541" w:rsidRPr="009F6821" w:rsidRDefault="00255541" w:rsidP="009F682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</w:p>
    <w:sectPr w:rsidR="00255541" w:rsidRPr="009F6821" w:rsidSect="00F01AB5">
      <w:footerReference w:type="default" r:id="rId9"/>
      <w:pgSz w:w="11906" w:h="16838"/>
      <w:pgMar w:top="1134" w:right="1134" w:bottom="113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6821" w:rsidRDefault="009F6821" w:rsidP="009F6821">
      <w:pPr>
        <w:spacing w:after="0" w:line="240" w:lineRule="auto"/>
      </w:pPr>
      <w:r>
        <w:separator/>
      </w:r>
    </w:p>
  </w:endnote>
  <w:endnote w:type="continuationSeparator" w:id="0">
    <w:p w:rsidR="009F6821" w:rsidRDefault="009F6821" w:rsidP="009F6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5799969"/>
    </w:sdtPr>
    <w:sdtEndPr>
      <w:rPr>
        <w:rFonts w:ascii="Times New Roman" w:hAnsi="Times New Roman" w:cs="Times New Roman"/>
        <w:sz w:val="24"/>
      </w:rPr>
    </w:sdtEndPr>
    <w:sdtContent>
      <w:p w:rsidR="00F01AB5" w:rsidRPr="00F01AB5" w:rsidRDefault="003D136E" w:rsidP="00F01AB5">
        <w:pPr>
          <w:pStyle w:val="a8"/>
          <w:jc w:val="right"/>
          <w:rPr>
            <w:rFonts w:ascii="Times New Roman" w:hAnsi="Times New Roman" w:cs="Times New Roman"/>
            <w:sz w:val="24"/>
          </w:rPr>
        </w:pPr>
        <w:r w:rsidRPr="00F01AB5">
          <w:rPr>
            <w:rFonts w:ascii="Times New Roman" w:hAnsi="Times New Roman" w:cs="Times New Roman"/>
            <w:sz w:val="24"/>
          </w:rPr>
          <w:fldChar w:fldCharType="begin"/>
        </w:r>
        <w:r w:rsidR="00F01AB5" w:rsidRPr="00F01AB5">
          <w:rPr>
            <w:rFonts w:ascii="Times New Roman" w:hAnsi="Times New Roman" w:cs="Times New Roman"/>
            <w:sz w:val="24"/>
          </w:rPr>
          <w:instrText xml:space="preserve"> PAGE   \* MERGEFORMAT </w:instrText>
        </w:r>
        <w:r w:rsidRPr="00F01AB5">
          <w:rPr>
            <w:rFonts w:ascii="Times New Roman" w:hAnsi="Times New Roman" w:cs="Times New Roman"/>
            <w:sz w:val="24"/>
          </w:rPr>
          <w:fldChar w:fldCharType="separate"/>
        </w:r>
        <w:r w:rsidR="00B4662F">
          <w:rPr>
            <w:rFonts w:ascii="Times New Roman" w:hAnsi="Times New Roman" w:cs="Times New Roman"/>
            <w:noProof/>
            <w:sz w:val="24"/>
          </w:rPr>
          <w:t>1</w:t>
        </w:r>
        <w:r w:rsidRPr="00F01AB5">
          <w:rPr>
            <w:rFonts w:ascii="Times New Roman" w:hAnsi="Times New Roman" w:cs="Times New Roman"/>
            <w:sz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6821" w:rsidRDefault="009F6821" w:rsidP="009F6821">
      <w:pPr>
        <w:spacing w:after="0" w:line="240" w:lineRule="auto"/>
      </w:pPr>
      <w:r>
        <w:separator/>
      </w:r>
    </w:p>
  </w:footnote>
  <w:footnote w:type="continuationSeparator" w:id="0">
    <w:p w:rsidR="009F6821" w:rsidRDefault="009F6821" w:rsidP="009F6821">
      <w:pPr>
        <w:spacing w:after="0" w:line="240" w:lineRule="auto"/>
      </w:pPr>
      <w:r>
        <w:continuationSeparator/>
      </w:r>
    </w:p>
  </w:footnote>
  <w:footnote w:id="1">
    <w:p w:rsidR="00706DED" w:rsidRPr="00464B41" w:rsidRDefault="00706DED">
      <w:pPr>
        <w:pStyle w:val="a3"/>
        <w:rPr>
          <w:lang w:val="en-US"/>
        </w:rPr>
      </w:pPr>
      <w:r w:rsidRPr="00464B41">
        <w:rPr>
          <w:rStyle w:val="a5"/>
        </w:rPr>
        <w:footnoteRef/>
      </w:r>
      <w:r w:rsidRPr="00464B41">
        <w:rPr>
          <w:lang w:val="en-US"/>
        </w:rPr>
        <w:t xml:space="preserve"> </w:t>
      </w:r>
      <w:r w:rsidRPr="00464B41">
        <w:t>См</w:t>
      </w:r>
      <w:r w:rsidRPr="00464B41">
        <w:rPr>
          <w:lang w:val="en-US"/>
        </w:rPr>
        <w:t>.: King, R.G., Levine, R. (1993). Finance and growth: Schumpeter might be right, The Quarterly Journal of Economics, 108(3), pp. 717</w:t>
      </w:r>
      <w:r w:rsidR="009A307D" w:rsidRPr="00464B41">
        <w:rPr>
          <w:lang w:val="en-US"/>
        </w:rPr>
        <w:t>-7</w:t>
      </w:r>
      <w:r w:rsidRPr="00464B41">
        <w:rPr>
          <w:lang w:val="en-US"/>
        </w:rPr>
        <w:t>37.</w:t>
      </w:r>
    </w:p>
  </w:footnote>
  <w:footnote w:id="2">
    <w:p w:rsidR="00706DED" w:rsidRPr="00464B41" w:rsidRDefault="00706DED">
      <w:pPr>
        <w:pStyle w:val="a3"/>
        <w:rPr>
          <w:lang w:val="en-US"/>
        </w:rPr>
      </w:pPr>
      <w:r w:rsidRPr="00464B41">
        <w:rPr>
          <w:rStyle w:val="a5"/>
        </w:rPr>
        <w:footnoteRef/>
      </w:r>
      <w:r w:rsidRPr="00464B41">
        <w:rPr>
          <w:lang w:val="en-US"/>
        </w:rPr>
        <w:t xml:space="preserve"> </w:t>
      </w:r>
      <w:r w:rsidR="009A307D" w:rsidRPr="00464B41">
        <w:t>См</w:t>
      </w:r>
      <w:r w:rsidR="009A307D" w:rsidRPr="00464B41">
        <w:rPr>
          <w:lang w:val="en-US"/>
        </w:rPr>
        <w:t>.: McKinnon, R.I. (1973). Money and capital in economic development. Washington, D. C.: Brooking Institution.</w:t>
      </w:r>
    </w:p>
  </w:footnote>
  <w:footnote w:id="3">
    <w:p w:rsidR="00706DED" w:rsidRPr="00464B41" w:rsidRDefault="00706DED">
      <w:pPr>
        <w:pStyle w:val="a3"/>
        <w:rPr>
          <w:lang w:val="en-US"/>
        </w:rPr>
      </w:pPr>
      <w:r w:rsidRPr="00464B41">
        <w:rPr>
          <w:rStyle w:val="a5"/>
        </w:rPr>
        <w:footnoteRef/>
      </w:r>
      <w:r w:rsidRPr="00464B41">
        <w:rPr>
          <w:lang w:val="en-US"/>
        </w:rPr>
        <w:t xml:space="preserve"> </w:t>
      </w:r>
      <w:r w:rsidR="009A307D" w:rsidRPr="00464B41">
        <w:t>См</w:t>
      </w:r>
      <w:r w:rsidR="009A307D" w:rsidRPr="00464B41">
        <w:rPr>
          <w:lang w:val="en-US"/>
        </w:rPr>
        <w:t>.: Beck, T., Levine, R., Loayza, N. (2000). Finance and the sources of growth, Journal of Financial Economics, 58(1–2), pp. 261-300.</w:t>
      </w:r>
    </w:p>
  </w:footnote>
  <w:footnote w:id="4">
    <w:p w:rsidR="009A307D" w:rsidRPr="00464B41" w:rsidRDefault="009A307D">
      <w:pPr>
        <w:pStyle w:val="a3"/>
        <w:rPr>
          <w:lang w:val="en-US"/>
        </w:rPr>
      </w:pPr>
      <w:r w:rsidRPr="00464B41">
        <w:rPr>
          <w:rStyle w:val="a5"/>
        </w:rPr>
        <w:footnoteRef/>
      </w:r>
      <w:r w:rsidRPr="00464B41">
        <w:rPr>
          <w:lang w:val="en-US"/>
        </w:rPr>
        <w:t xml:space="preserve"> </w:t>
      </w:r>
      <w:r w:rsidRPr="00464B41">
        <w:t>См</w:t>
      </w:r>
      <w:r w:rsidRPr="00464B41">
        <w:rPr>
          <w:lang w:val="en-US"/>
        </w:rPr>
        <w:t>.: Schumpeter, J. A. (1911). A theory of economic development. Cambridge, MA: Harvard University Press.</w:t>
      </w:r>
    </w:p>
  </w:footnote>
  <w:footnote w:id="5">
    <w:p w:rsidR="009A307D" w:rsidRPr="00464B41" w:rsidRDefault="009A307D">
      <w:pPr>
        <w:pStyle w:val="a3"/>
      </w:pPr>
      <w:r w:rsidRPr="00464B41">
        <w:rPr>
          <w:rStyle w:val="a5"/>
        </w:rPr>
        <w:footnoteRef/>
      </w:r>
      <w:r w:rsidRPr="00464B41">
        <w:rPr>
          <w:lang w:val="en-US"/>
        </w:rPr>
        <w:t xml:space="preserve"> </w:t>
      </w:r>
      <w:r w:rsidRPr="00464B41">
        <w:t>См</w:t>
      </w:r>
      <w:r w:rsidRPr="00464B41">
        <w:rPr>
          <w:lang w:val="en-US"/>
        </w:rPr>
        <w:t xml:space="preserve">.: Bangake, C., Eggoh, J. (2011). Further Evidence on Finance-Growth Causality: A Panel Data Analysis. </w:t>
      </w:r>
      <w:r w:rsidRPr="00464B41">
        <w:t>Economic Systems, 35 (2), pp. 176-188.</w:t>
      </w:r>
    </w:p>
  </w:footnote>
  <w:footnote w:id="6">
    <w:p w:rsidR="009E49AD" w:rsidRPr="00464B41" w:rsidRDefault="009E49AD">
      <w:pPr>
        <w:pStyle w:val="a3"/>
      </w:pPr>
      <w:r w:rsidRPr="00464B41">
        <w:rPr>
          <w:rStyle w:val="a5"/>
        </w:rPr>
        <w:footnoteRef/>
      </w:r>
      <w:r w:rsidRPr="00464B41">
        <w:t xml:space="preserve"> </w:t>
      </w:r>
      <w:r w:rsidR="008232AA" w:rsidRPr="00464B41">
        <w:t xml:space="preserve">См.: </w:t>
      </w:r>
      <w:r w:rsidRPr="00464B41">
        <w:t>Аналитика портала Банки.ру. – Режим доступа: http://www.banki.ru/news/lenta/?id=9884248</w:t>
      </w:r>
    </w:p>
  </w:footnote>
  <w:footnote w:id="7">
    <w:p w:rsidR="008232AA" w:rsidRPr="00464B41" w:rsidRDefault="008232AA" w:rsidP="003E07D6">
      <w:pPr>
        <w:pStyle w:val="a3"/>
      </w:pPr>
      <w:r w:rsidRPr="00464B41">
        <w:rPr>
          <w:rStyle w:val="a5"/>
        </w:rPr>
        <w:footnoteRef/>
      </w:r>
      <w:r w:rsidRPr="00464B41">
        <w:t xml:space="preserve"> См.: Анализ банков. Портал банковского аналитика. – Режим доступа: http://analizbankov.ru/rating.php?PokId=5414&amp;DESC=1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9853A6"/>
    <w:multiLevelType w:val="hybridMultilevel"/>
    <w:tmpl w:val="D562B2D2"/>
    <w:lvl w:ilvl="0" w:tplc="A19C75B6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9C84C51"/>
    <w:multiLevelType w:val="hybridMultilevel"/>
    <w:tmpl w:val="27BA6954"/>
    <w:lvl w:ilvl="0" w:tplc="41A0EDA2">
      <w:start w:val="1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48F2"/>
    <w:rsid w:val="00095489"/>
    <w:rsid w:val="001F2BEE"/>
    <w:rsid w:val="00255541"/>
    <w:rsid w:val="00273698"/>
    <w:rsid w:val="003D136E"/>
    <w:rsid w:val="003D48F2"/>
    <w:rsid w:val="003E07D6"/>
    <w:rsid w:val="00464B41"/>
    <w:rsid w:val="004E1D3B"/>
    <w:rsid w:val="004E3BCB"/>
    <w:rsid w:val="00554FDE"/>
    <w:rsid w:val="006E13D4"/>
    <w:rsid w:val="00706DED"/>
    <w:rsid w:val="0081362D"/>
    <w:rsid w:val="008232AA"/>
    <w:rsid w:val="008F0F66"/>
    <w:rsid w:val="009A307D"/>
    <w:rsid w:val="009E49AD"/>
    <w:rsid w:val="009F6821"/>
    <w:rsid w:val="00A7157E"/>
    <w:rsid w:val="00AA6B5B"/>
    <w:rsid w:val="00B20CFC"/>
    <w:rsid w:val="00B4662F"/>
    <w:rsid w:val="00C17BC8"/>
    <w:rsid w:val="00F01AB5"/>
    <w:rsid w:val="00F21F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 Знак,Зн,Знак,single spac"/>
    <w:basedOn w:val="a"/>
    <w:link w:val="a4"/>
    <w:uiPriority w:val="99"/>
    <w:unhideWhenUsed/>
    <w:rsid w:val="009F6821"/>
    <w:pPr>
      <w:spacing w:after="0" w:line="240" w:lineRule="auto"/>
      <w:jc w:val="both"/>
    </w:pPr>
    <w:rPr>
      <w:rFonts w:ascii="Times New Roman" w:eastAsia="Calibri" w:hAnsi="Times New Roman" w:cs="Times New Roman"/>
      <w:sz w:val="20"/>
      <w:szCs w:val="20"/>
    </w:rPr>
  </w:style>
  <w:style w:type="character" w:customStyle="1" w:styleId="a4">
    <w:name w:val="Текст сноски Знак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 Знак Знак,Зн Знак,Знак Знак"/>
    <w:basedOn w:val="a0"/>
    <w:link w:val="a3"/>
    <w:uiPriority w:val="99"/>
    <w:rsid w:val="009F6821"/>
    <w:rPr>
      <w:rFonts w:ascii="Times New Roman" w:eastAsia="Calibri" w:hAnsi="Times New Roman" w:cs="Times New Roman"/>
      <w:sz w:val="20"/>
      <w:szCs w:val="20"/>
    </w:rPr>
  </w:style>
  <w:style w:type="character" w:styleId="a5">
    <w:name w:val="footnote reference"/>
    <w:aliases w:val="Знак сноски-FN,Ciae niinee-FN,Знак сноски 1,Referencia nota al pie"/>
    <w:uiPriority w:val="99"/>
    <w:rsid w:val="009F6821"/>
    <w:rPr>
      <w:vertAlign w:val="superscript"/>
    </w:rPr>
  </w:style>
  <w:style w:type="paragraph" w:customStyle="1" w:styleId="rvps26">
    <w:name w:val="rvps26"/>
    <w:basedOn w:val="a"/>
    <w:rsid w:val="00AA6B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AA6B5B"/>
  </w:style>
  <w:style w:type="character" w:customStyle="1" w:styleId="rvts54">
    <w:name w:val="rvts54"/>
    <w:basedOn w:val="a0"/>
    <w:rsid w:val="00AA6B5B"/>
  </w:style>
  <w:style w:type="character" w:customStyle="1" w:styleId="rvts55">
    <w:name w:val="rvts55"/>
    <w:basedOn w:val="a0"/>
    <w:rsid w:val="00AA6B5B"/>
  </w:style>
  <w:style w:type="paragraph" w:styleId="a6">
    <w:name w:val="header"/>
    <w:basedOn w:val="a"/>
    <w:link w:val="a7"/>
    <w:uiPriority w:val="99"/>
    <w:semiHidden/>
    <w:unhideWhenUsed/>
    <w:rsid w:val="00F01A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F01AB5"/>
  </w:style>
  <w:style w:type="paragraph" w:styleId="a8">
    <w:name w:val="footer"/>
    <w:basedOn w:val="a"/>
    <w:link w:val="a9"/>
    <w:uiPriority w:val="99"/>
    <w:unhideWhenUsed/>
    <w:rsid w:val="00F01A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01AB5"/>
  </w:style>
  <w:style w:type="paragraph" w:styleId="aa">
    <w:name w:val="Balloon Text"/>
    <w:basedOn w:val="a"/>
    <w:link w:val="ab"/>
    <w:uiPriority w:val="99"/>
    <w:semiHidden/>
    <w:unhideWhenUsed/>
    <w:rsid w:val="00464B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464B41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6E13D4"/>
    <w:pPr>
      <w:spacing w:after="0" w:line="240" w:lineRule="auto"/>
      <w:ind w:left="720"/>
      <w:contextualSpacing/>
      <w:jc w:val="both"/>
    </w:pPr>
    <w:rPr>
      <w:rFonts w:ascii="Times New Roman" w:eastAsia="Calibri" w:hAnsi="Times New Roman" w:cs="Times New Roman"/>
      <w:sz w:val="24"/>
    </w:rPr>
  </w:style>
  <w:style w:type="character" w:styleId="ad">
    <w:name w:val="Hyperlink"/>
    <w:basedOn w:val="a0"/>
    <w:uiPriority w:val="99"/>
    <w:unhideWhenUsed/>
    <w:rsid w:val="006E13D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 Знак,Зн,Знак,single spac"/>
    <w:basedOn w:val="a"/>
    <w:link w:val="a4"/>
    <w:uiPriority w:val="99"/>
    <w:unhideWhenUsed/>
    <w:rsid w:val="009F6821"/>
    <w:pPr>
      <w:spacing w:after="0" w:line="240" w:lineRule="auto"/>
      <w:jc w:val="both"/>
    </w:pPr>
    <w:rPr>
      <w:rFonts w:ascii="Times New Roman" w:eastAsia="Calibri" w:hAnsi="Times New Roman" w:cs="Times New Roman"/>
      <w:sz w:val="20"/>
      <w:szCs w:val="20"/>
    </w:rPr>
  </w:style>
  <w:style w:type="character" w:customStyle="1" w:styleId="a4">
    <w:name w:val="Текст сноски Знак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 Знак Знак,Зн Знак,Знак Знак"/>
    <w:basedOn w:val="a0"/>
    <w:link w:val="a3"/>
    <w:uiPriority w:val="99"/>
    <w:rsid w:val="009F6821"/>
    <w:rPr>
      <w:rFonts w:ascii="Times New Roman" w:eastAsia="Calibri" w:hAnsi="Times New Roman" w:cs="Times New Roman"/>
      <w:sz w:val="20"/>
      <w:szCs w:val="20"/>
    </w:rPr>
  </w:style>
  <w:style w:type="character" w:styleId="a5">
    <w:name w:val="footnote reference"/>
    <w:aliases w:val="Знак сноски-FN,Ciae niinee-FN,Знак сноски 1,Referencia nota al pie"/>
    <w:uiPriority w:val="99"/>
    <w:rsid w:val="009F6821"/>
    <w:rPr>
      <w:vertAlign w:val="superscript"/>
    </w:rPr>
  </w:style>
  <w:style w:type="paragraph" w:customStyle="1" w:styleId="rvps26">
    <w:name w:val="rvps26"/>
    <w:basedOn w:val="a"/>
    <w:rsid w:val="00AA6B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52">
    <w:name w:val="rvts52"/>
    <w:basedOn w:val="a0"/>
    <w:rsid w:val="00AA6B5B"/>
  </w:style>
  <w:style w:type="character" w:customStyle="1" w:styleId="rvts54">
    <w:name w:val="rvts54"/>
    <w:basedOn w:val="a0"/>
    <w:rsid w:val="00AA6B5B"/>
  </w:style>
  <w:style w:type="character" w:customStyle="1" w:styleId="rvts55">
    <w:name w:val="rvts55"/>
    <w:basedOn w:val="a0"/>
    <w:rsid w:val="00AA6B5B"/>
  </w:style>
  <w:style w:type="paragraph" w:styleId="a6">
    <w:name w:val="header"/>
    <w:basedOn w:val="a"/>
    <w:link w:val="a7"/>
    <w:uiPriority w:val="99"/>
    <w:semiHidden/>
    <w:unhideWhenUsed/>
    <w:rsid w:val="00F01A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F01AB5"/>
  </w:style>
  <w:style w:type="paragraph" w:styleId="a8">
    <w:name w:val="footer"/>
    <w:basedOn w:val="a"/>
    <w:link w:val="a9"/>
    <w:uiPriority w:val="99"/>
    <w:unhideWhenUsed/>
    <w:rsid w:val="00F01A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01AB5"/>
  </w:style>
  <w:style w:type="paragraph" w:styleId="aa">
    <w:name w:val="Balloon Text"/>
    <w:basedOn w:val="a"/>
    <w:link w:val="ab"/>
    <w:uiPriority w:val="99"/>
    <w:semiHidden/>
    <w:unhideWhenUsed/>
    <w:rsid w:val="00464B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464B41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6E13D4"/>
    <w:pPr>
      <w:spacing w:after="0" w:line="240" w:lineRule="auto"/>
      <w:ind w:left="720"/>
      <w:contextualSpacing/>
      <w:jc w:val="both"/>
    </w:pPr>
    <w:rPr>
      <w:rFonts w:ascii="Times New Roman" w:eastAsia="Calibri" w:hAnsi="Times New Roman" w:cs="Times New Roman"/>
      <w:sz w:val="24"/>
    </w:rPr>
  </w:style>
  <w:style w:type="character" w:styleId="ad">
    <w:name w:val="Hyperlink"/>
    <w:basedOn w:val="a0"/>
    <w:uiPriority w:val="99"/>
    <w:unhideWhenUsed/>
    <w:rsid w:val="006E13D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2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F80933-5F5F-4623-90DA-6C630598A5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1306</Words>
  <Characters>7445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Галя В. Белехова</dc:creator>
  <cp:lastModifiedBy>Екатерина Г. Леонидова</cp:lastModifiedBy>
  <cp:revision>2</cp:revision>
  <dcterms:created xsi:type="dcterms:W3CDTF">2018-05-14T06:02:00Z</dcterms:created>
  <dcterms:modified xsi:type="dcterms:W3CDTF">2018-05-14T06:02:00Z</dcterms:modified>
</cp:coreProperties>
</file>