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31" w:rsidRPr="00246DFC" w:rsidRDefault="00046445" w:rsidP="00246D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6DFC">
        <w:rPr>
          <w:rFonts w:ascii="Times New Roman" w:hAnsi="Times New Roman" w:cs="Times New Roman"/>
          <w:b/>
          <w:sz w:val="24"/>
          <w:szCs w:val="24"/>
        </w:rPr>
        <w:t>УДК</w:t>
      </w:r>
      <w:r w:rsidR="00BA7A31" w:rsidRPr="00246DFC">
        <w:rPr>
          <w:rFonts w:ascii="Times New Roman" w:hAnsi="Times New Roman" w:cs="Times New Roman"/>
          <w:b/>
          <w:sz w:val="24"/>
          <w:szCs w:val="24"/>
        </w:rPr>
        <w:t xml:space="preserve"> 342</w:t>
      </w:r>
    </w:p>
    <w:p w:rsidR="00046445" w:rsidRPr="00246DFC" w:rsidRDefault="00BA7A31" w:rsidP="00246D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6DFC">
        <w:rPr>
          <w:rFonts w:ascii="Times New Roman" w:hAnsi="Times New Roman" w:cs="Times New Roman"/>
          <w:b/>
          <w:sz w:val="24"/>
          <w:szCs w:val="24"/>
        </w:rPr>
        <w:t>ББК 65.291</w:t>
      </w:r>
      <w:r w:rsidR="00046445" w:rsidRPr="00246D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7B4" w:rsidRPr="00157209" w:rsidRDefault="009F07B4" w:rsidP="00246DF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209">
        <w:rPr>
          <w:rFonts w:ascii="Times New Roman" w:hAnsi="Times New Roman" w:cs="Times New Roman"/>
          <w:b/>
          <w:sz w:val="24"/>
          <w:szCs w:val="24"/>
        </w:rPr>
        <w:t>Кудряшова О.К.</w:t>
      </w:r>
    </w:p>
    <w:p w:rsidR="005B4793" w:rsidRPr="00157209" w:rsidRDefault="00162167" w:rsidP="00246DF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7209">
        <w:rPr>
          <w:rFonts w:ascii="Times New Roman" w:hAnsi="Times New Roman" w:cs="Times New Roman"/>
          <w:b/>
          <w:sz w:val="24"/>
          <w:szCs w:val="24"/>
        </w:rPr>
        <w:t>Шалахова</w:t>
      </w:r>
      <w:proofErr w:type="spellEnd"/>
      <w:r w:rsidRPr="00157209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162167" w:rsidRPr="00246DFC" w:rsidRDefault="00162167" w:rsidP="00246D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-12"/>
          <w:sz w:val="24"/>
          <w:szCs w:val="24"/>
          <w:lang w:eastAsia="ru-RU"/>
        </w:rPr>
      </w:pPr>
      <w:r w:rsidRPr="00246DFC">
        <w:rPr>
          <w:rFonts w:ascii="Times New Roman" w:eastAsia="Times New Roman" w:hAnsi="Times New Roman" w:cs="Times New Roman"/>
          <w:b/>
          <w:color w:val="0D0D0D" w:themeColor="text1" w:themeTint="F2"/>
          <w:spacing w:val="-12"/>
          <w:sz w:val="24"/>
          <w:szCs w:val="24"/>
          <w:lang w:eastAsia="ru-RU"/>
        </w:rPr>
        <w:t>ТЕНДЕНЦИИ</w:t>
      </w:r>
      <w:r w:rsidRPr="00246DFC">
        <w:rPr>
          <w:rFonts w:ascii="Times New Roman" w:eastAsia="Times New Roman" w:hAnsi="Times New Roman" w:cs="Times New Roman"/>
          <w:color w:val="0D0D0D" w:themeColor="text1" w:themeTint="F2"/>
          <w:spacing w:val="-12"/>
          <w:sz w:val="24"/>
          <w:szCs w:val="24"/>
          <w:lang w:eastAsia="ru-RU"/>
        </w:rPr>
        <w:t xml:space="preserve"> </w:t>
      </w:r>
      <w:r w:rsidRPr="00246DFC">
        <w:rPr>
          <w:rFonts w:ascii="Times New Roman" w:eastAsia="Times New Roman" w:hAnsi="Times New Roman" w:cs="Times New Roman"/>
          <w:b/>
          <w:color w:val="0D0D0D" w:themeColor="text1" w:themeTint="F2"/>
          <w:spacing w:val="-12"/>
          <w:sz w:val="24"/>
          <w:szCs w:val="24"/>
          <w:lang w:eastAsia="ru-RU"/>
        </w:rPr>
        <w:t>РАЗВИТИЯ «ЭЛЕКТРОННОГО ПРАВИТЕЛЬСТВА» РОССИИ</w:t>
      </w:r>
    </w:p>
    <w:p w:rsidR="00162167" w:rsidRPr="00246DFC" w:rsidRDefault="00162167" w:rsidP="00246D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-12"/>
          <w:sz w:val="24"/>
          <w:szCs w:val="24"/>
          <w:lang w:eastAsia="ru-RU"/>
        </w:rPr>
      </w:pPr>
    </w:p>
    <w:p w:rsidR="0054160A" w:rsidRPr="00246DFC" w:rsidRDefault="008E3AB5" w:rsidP="00246D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DFC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162167" w:rsidRPr="00246DFC">
        <w:rPr>
          <w:rFonts w:ascii="Times New Roman" w:hAnsi="Times New Roman" w:cs="Times New Roman"/>
          <w:b/>
          <w:sz w:val="24"/>
          <w:szCs w:val="24"/>
        </w:rPr>
        <w:t>.</w:t>
      </w:r>
      <w:r w:rsidR="00162167" w:rsidRPr="00246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2AF1" w:rsidRPr="00246DFC">
        <w:rPr>
          <w:rFonts w:ascii="Times New Roman" w:hAnsi="Times New Roman" w:cs="Times New Roman"/>
          <w:i/>
          <w:sz w:val="24"/>
          <w:szCs w:val="24"/>
        </w:rPr>
        <w:t>В статье рассматриваются вопросы формирования и развития электронного правительства в России. Показана необходимость применения концепции «электронного правительства». Концентрируется внимание на тенденциях последних лет в сфере электронного взаимодействия государства и населения России.</w:t>
      </w:r>
    </w:p>
    <w:p w:rsidR="0054160A" w:rsidRPr="00246DFC" w:rsidRDefault="0054160A" w:rsidP="00246D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D43" w:rsidRPr="00246DFC" w:rsidRDefault="008E3AB5" w:rsidP="00246D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DFC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162167" w:rsidRPr="00246DFC">
        <w:rPr>
          <w:rFonts w:ascii="Times New Roman" w:hAnsi="Times New Roman" w:cs="Times New Roman"/>
          <w:b/>
          <w:sz w:val="24"/>
          <w:szCs w:val="24"/>
        </w:rPr>
        <w:t>.</w:t>
      </w:r>
      <w:r w:rsidR="00162167" w:rsidRPr="00246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2D43" w:rsidRPr="00246DFC">
        <w:rPr>
          <w:rFonts w:ascii="Times New Roman" w:hAnsi="Times New Roman" w:cs="Times New Roman"/>
          <w:i/>
          <w:sz w:val="24"/>
          <w:szCs w:val="24"/>
        </w:rPr>
        <w:t xml:space="preserve">Электронное правительство, </w:t>
      </w:r>
      <w:r w:rsidR="00162167" w:rsidRPr="00246DFC">
        <w:rPr>
          <w:rFonts w:ascii="Times New Roman" w:hAnsi="Times New Roman" w:cs="Times New Roman"/>
          <w:i/>
          <w:sz w:val="24"/>
          <w:szCs w:val="24"/>
        </w:rPr>
        <w:t xml:space="preserve">информационно-коммуникационные технологии, </w:t>
      </w:r>
      <w:r w:rsidR="00FB2D43" w:rsidRPr="00246DFC">
        <w:rPr>
          <w:rFonts w:ascii="Times New Roman" w:hAnsi="Times New Roman" w:cs="Times New Roman"/>
          <w:i/>
          <w:sz w:val="24"/>
          <w:szCs w:val="24"/>
        </w:rPr>
        <w:t>электронные государ</w:t>
      </w:r>
      <w:r w:rsidR="00162167" w:rsidRPr="00246DFC">
        <w:rPr>
          <w:rFonts w:ascii="Times New Roman" w:hAnsi="Times New Roman" w:cs="Times New Roman"/>
          <w:i/>
          <w:sz w:val="24"/>
          <w:szCs w:val="24"/>
        </w:rPr>
        <w:t>ственные услуги, глобальное информационное пространство, информационное неравенство.</w:t>
      </w:r>
    </w:p>
    <w:p w:rsidR="00162167" w:rsidRPr="00246DFC" w:rsidRDefault="00162167" w:rsidP="00246D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8C0" w:rsidRPr="00246DFC" w:rsidRDefault="001565B9" w:rsidP="0024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FC">
        <w:rPr>
          <w:rFonts w:ascii="Times New Roman" w:hAnsi="Times New Roman" w:cs="Times New Roman"/>
          <w:sz w:val="24"/>
          <w:szCs w:val="24"/>
        </w:rPr>
        <w:t>В настоящее время значимым направлением развития государственного управления экономически развитых стран является использование «электронного правительства». Очевидно, что его не стоит интерпретировать как дополнение или аналог традиционного правительства</w:t>
      </w:r>
      <w:r w:rsidR="007C1B92" w:rsidRPr="00246DFC">
        <w:rPr>
          <w:rFonts w:ascii="Times New Roman" w:hAnsi="Times New Roman" w:cs="Times New Roman"/>
          <w:sz w:val="24"/>
          <w:szCs w:val="24"/>
        </w:rPr>
        <w:t xml:space="preserve">. </w:t>
      </w:r>
      <w:r w:rsidRPr="00246DFC">
        <w:rPr>
          <w:rFonts w:ascii="Times New Roman" w:hAnsi="Times New Roman" w:cs="Times New Roman"/>
          <w:sz w:val="24"/>
          <w:szCs w:val="24"/>
        </w:rPr>
        <w:t xml:space="preserve">Данный термин, пришедший в Россию </w:t>
      </w:r>
      <w:r w:rsidR="007C1B92" w:rsidRPr="00246DFC">
        <w:rPr>
          <w:rFonts w:ascii="Times New Roman" w:hAnsi="Times New Roman" w:cs="Times New Roman"/>
          <w:sz w:val="24"/>
          <w:szCs w:val="24"/>
        </w:rPr>
        <w:t>с Запада, заключает в себе сод</w:t>
      </w:r>
      <w:r w:rsidR="00E2678F" w:rsidRPr="00246DFC">
        <w:rPr>
          <w:rFonts w:ascii="Times New Roman" w:hAnsi="Times New Roman" w:cs="Times New Roman"/>
          <w:sz w:val="24"/>
          <w:szCs w:val="24"/>
        </w:rPr>
        <w:t xml:space="preserve">ержательное описание применения </w:t>
      </w:r>
      <w:r w:rsidR="007C1B92" w:rsidRPr="00246DFC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 в государственном управлении. Первоначально электронное правительство, возникшее в США в конце ХХ века, </w:t>
      </w:r>
      <w:r w:rsidR="006968EB" w:rsidRPr="00246DFC">
        <w:rPr>
          <w:rFonts w:ascii="Times New Roman" w:hAnsi="Times New Roman" w:cs="Times New Roman"/>
          <w:sz w:val="24"/>
          <w:szCs w:val="24"/>
        </w:rPr>
        <w:t>было предназначено для повышения эффективности предоставления государственных услуг населению. Одна</w:t>
      </w:r>
      <w:r w:rsidR="000A6ABE" w:rsidRPr="00246DFC">
        <w:rPr>
          <w:rFonts w:ascii="Times New Roman" w:hAnsi="Times New Roman" w:cs="Times New Roman"/>
          <w:sz w:val="24"/>
          <w:szCs w:val="24"/>
        </w:rPr>
        <w:t>ко позже оно стало использоваться</w:t>
      </w:r>
      <w:r w:rsidR="006968EB" w:rsidRPr="00246DFC">
        <w:rPr>
          <w:rFonts w:ascii="Times New Roman" w:hAnsi="Times New Roman" w:cs="Times New Roman"/>
          <w:sz w:val="24"/>
          <w:szCs w:val="24"/>
        </w:rPr>
        <w:t xml:space="preserve"> в более широком контексте демократического управления государством, т.е. </w:t>
      </w:r>
      <w:r w:rsidR="000A6ABE" w:rsidRPr="00246DFC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6968EB" w:rsidRPr="00246DFC">
        <w:rPr>
          <w:rFonts w:ascii="Times New Roman" w:hAnsi="Times New Roman" w:cs="Times New Roman"/>
          <w:sz w:val="24"/>
          <w:szCs w:val="24"/>
        </w:rPr>
        <w:t xml:space="preserve">обращение к концепции электронного управления. </w:t>
      </w:r>
      <w:r w:rsidR="00FF0B2A" w:rsidRPr="00246DFC">
        <w:rPr>
          <w:rFonts w:ascii="Times New Roman" w:hAnsi="Times New Roman" w:cs="Times New Roman"/>
          <w:sz w:val="24"/>
          <w:szCs w:val="24"/>
        </w:rPr>
        <w:t>Использование электронного правительства нельзя назвать революцией в управлении государством, это скорее эволюция бюрократии, предполагающая конфронтацию приверженцев инноваций с косным мышлением чиновников. Однако в процессе противостояния неизбежны бессмысленные бюджетные траты, а также системные риски, ка</w:t>
      </w:r>
      <w:r w:rsidR="000A6ABE" w:rsidRPr="00246DFC">
        <w:rPr>
          <w:rFonts w:ascii="Times New Roman" w:hAnsi="Times New Roman" w:cs="Times New Roman"/>
          <w:sz w:val="24"/>
          <w:szCs w:val="24"/>
        </w:rPr>
        <w:t>к финансовые, так и политические [1, с</w:t>
      </w:r>
      <w:r w:rsidR="000A6ABE" w:rsidRPr="00246DF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A6ABE" w:rsidRPr="00246DFC">
        <w:rPr>
          <w:rFonts w:ascii="Times New Roman" w:hAnsi="Times New Roman" w:cs="Times New Roman"/>
          <w:color w:val="000000" w:themeColor="text1"/>
          <w:sz w:val="24"/>
          <w:szCs w:val="24"/>
        </w:rPr>
        <w:t>379</w:t>
      </w:r>
      <w:r w:rsidR="000A6ABE" w:rsidRPr="00246DFC">
        <w:rPr>
          <w:rFonts w:ascii="Times New Roman" w:hAnsi="Times New Roman" w:cs="Times New Roman"/>
          <w:sz w:val="24"/>
          <w:szCs w:val="24"/>
        </w:rPr>
        <w:t>].</w:t>
      </w:r>
      <w:r w:rsidR="00C05CEB" w:rsidRPr="00246DFC">
        <w:rPr>
          <w:rFonts w:ascii="Times New Roman" w:hAnsi="Times New Roman" w:cs="Times New Roman"/>
          <w:sz w:val="24"/>
          <w:szCs w:val="24"/>
        </w:rPr>
        <w:t xml:space="preserve"> Неспроста только 15 % проектов «электронного правительства» во всём мир</w:t>
      </w:r>
      <w:r w:rsidR="00FF78C0" w:rsidRPr="00246DFC">
        <w:rPr>
          <w:rFonts w:ascii="Times New Roman" w:hAnsi="Times New Roman" w:cs="Times New Roman"/>
          <w:sz w:val="24"/>
          <w:szCs w:val="24"/>
        </w:rPr>
        <w:t xml:space="preserve">е оказываются успешными. </w:t>
      </w:r>
      <w:r w:rsidR="00D12CCF" w:rsidRPr="00246DFC">
        <w:rPr>
          <w:rFonts w:ascii="Times New Roman" w:hAnsi="Times New Roman" w:cs="Times New Roman"/>
          <w:sz w:val="24"/>
          <w:szCs w:val="24"/>
        </w:rPr>
        <w:t xml:space="preserve">Если в пределах западных моделей «нового публичного менеджмента» </w:t>
      </w:r>
      <w:r w:rsidR="00C23AEA" w:rsidRPr="00246DFC">
        <w:rPr>
          <w:rFonts w:ascii="Times New Roman" w:hAnsi="Times New Roman" w:cs="Times New Roman"/>
          <w:sz w:val="24"/>
          <w:szCs w:val="24"/>
        </w:rPr>
        <w:t xml:space="preserve">изначально были </w:t>
      </w:r>
      <w:r w:rsidR="00D12CCF" w:rsidRPr="00246DFC">
        <w:rPr>
          <w:rFonts w:ascii="Times New Roman" w:hAnsi="Times New Roman" w:cs="Times New Roman"/>
          <w:sz w:val="24"/>
          <w:szCs w:val="24"/>
        </w:rPr>
        <w:t xml:space="preserve">накоплены определённые знания реформирования, то в странах переходного типа </w:t>
      </w:r>
      <w:r w:rsidR="00C23AEA" w:rsidRPr="00246DFC">
        <w:rPr>
          <w:rFonts w:ascii="Times New Roman" w:hAnsi="Times New Roman" w:cs="Times New Roman"/>
          <w:sz w:val="24"/>
          <w:szCs w:val="24"/>
        </w:rPr>
        <w:t>попытки внедрения основных принципов менеджеризма производились</w:t>
      </w:r>
      <w:r w:rsidR="00FF78C0" w:rsidRPr="00246DFC">
        <w:rPr>
          <w:rFonts w:ascii="Times New Roman" w:hAnsi="Times New Roman" w:cs="Times New Roman"/>
          <w:sz w:val="24"/>
          <w:szCs w:val="24"/>
        </w:rPr>
        <w:t xml:space="preserve"> необдуманно</w:t>
      </w:r>
      <w:r w:rsidR="00C23AEA" w:rsidRPr="00246DFC">
        <w:rPr>
          <w:rFonts w:ascii="Times New Roman" w:hAnsi="Times New Roman" w:cs="Times New Roman"/>
          <w:sz w:val="24"/>
          <w:szCs w:val="24"/>
        </w:rPr>
        <w:t>.</w:t>
      </w:r>
    </w:p>
    <w:p w:rsidR="00D46BDC" w:rsidRPr="00246DFC" w:rsidRDefault="00C23AEA" w:rsidP="0024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FC">
        <w:rPr>
          <w:rFonts w:ascii="Times New Roman" w:hAnsi="Times New Roman" w:cs="Times New Roman"/>
          <w:sz w:val="24"/>
          <w:szCs w:val="24"/>
        </w:rPr>
        <w:t>Россия активно включила</w:t>
      </w:r>
      <w:r w:rsidR="00FF78C0" w:rsidRPr="00246DFC">
        <w:rPr>
          <w:rFonts w:ascii="Times New Roman" w:hAnsi="Times New Roman" w:cs="Times New Roman"/>
          <w:sz w:val="24"/>
          <w:szCs w:val="24"/>
        </w:rPr>
        <w:t>с</w:t>
      </w:r>
      <w:r w:rsidRPr="00246DFC">
        <w:rPr>
          <w:rFonts w:ascii="Times New Roman" w:hAnsi="Times New Roman" w:cs="Times New Roman"/>
          <w:sz w:val="24"/>
          <w:szCs w:val="24"/>
        </w:rPr>
        <w:t xml:space="preserve">ь в глобальное информационное пространство с 2000 года, взяв на вооружение международные принципы и подходы в создании информационного </w:t>
      </w:r>
      <w:r w:rsidRPr="00246DFC">
        <w:rPr>
          <w:rFonts w:ascii="Times New Roman" w:hAnsi="Times New Roman" w:cs="Times New Roman"/>
          <w:sz w:val="24"/>
          <w:szCs w:val="24"/>
        </w:rPr>
        <w:lastRenderedPageBreak/>
        <w:t xml:space="preserve">общества. </w:t>
      </w:r>
      <w:r w:rsidR="00FF78C0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Концепция «электронное правительство» в РФ была утверждена 16 августа 2007 года. В соответствии с этой концепцией «электронное правительство» создавалось в два этапа: 2008 год — подготовка и утвержден</w:t>
      </w:r>
      <w:r w:rsidR="00F85A1F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ие требующихся документов; 2009—2010 годы — практическое внедрение. Таким образом, </w:t>
      </w:r>
      <w:r w:rsidR="00F85A1F" w:rsidRPr="00246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электронные услуги </w:t>
      </w:r>
      <w:r w:rsidR="00F55126" w:rsidRPr="00246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>с</w:t>
      </w:r>
      <w:r w:rsidR="00F85A1F" w:rsidRPr="00246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тали доступны населению только в 2010 г. </w:t>
      </w:r>
      <w:r w:rsidR="00F7516C" w:rsidRPr="00246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>Однако у</w:t>
      </w:r>
      <w:r w:rsidR="00F85A1F" w:rsidRPr="00246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же в 2014 г. число зарегистрированных на </w:t>
      </w:r>
      <w:r w:rsidR="00D46BDC"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Едином</w:t>
      </w:r>
      <w:r w:rsidR="00F85A1F"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портал</w:t>
      </w:r>
      <w:r w:rsidR="00D46BDC"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е</w:t>
      </w:r>
      <w:r w:rsidR="00F85A1F"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госуда</w:t>
      </w:r>
      <w:r w:rsidR="00D46BDC"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рственных и муниципальных услуг</w:t>
      </w:r>
      <w:r w:rsidR="00F85A1F"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="00F85A1F" w:rsidRPr="00246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>пользователей достигло 13 млн. человек, а доля граждан, использующих электронные услуги</w:t>
      </w:r>
      <w:r w:rsidR="006A5348" w:rsidRPr="00246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 составила более 35</w:t>
      </w:r>
      <w:r w:rsidR="00F85A1F" w:rsidRPr="00246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>%</w:t>
      </w:r>
      <w:r w:rsidR="00BD1B2F" w:rsidRPr="00246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 </w:t>
      </w:r>
      <w:r w:rsidR="00BD1B2F" w:rsidRPr="00246DFC">
        <w:rPr>
          <w:rFonts w:ascii="Times New Roman" w:hAnsi="Times New Roman" w:cs="Times New Roman"/>
          <w:sz w:val="24"/>
          <w:szCs w:val="24"/>
        </w:rPr>
        <w:t>[2]</w:t>
      </w:r>
      <w:r w:rsidR="00F85A1F" w:rsidRPr="00246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>.</w:t>
      </w:r>
      <w:r w:rsidR="006A5348" w:rsidRPr="00246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 </w:t>
      </w:r>
      <w:r w:rsidR="00D46BDC" w:rsidRPr="00246DFC">
        <w:rPr>
          <w:rFonts w:ascii="Times New Roman" w:hAnsi="Times New Roman" w:cs="Times New Roman"/>
          <w:sz w:val="24"/>
          <w:szCs w:val="24"/>
        </w:rPr>
        <w:t>Очевидными стали плюсы использования электронного правительства не только для граждан, но и для бизнеса. Взаимодействие с государственными органами по интернету привело к увеличению конкурентоспособности частных компаний и дало им возможность упростить официальные процедуры, уменьшить к</w:t>
      </w:r>
      <w:r w:rsidR="006B1962" w:rsidRPr="00246DFC">
        <w:rPr>
          <w:rFonts w:ascii="Times New Roman" w:hAnsi="Times New Roman" w:cs="Times New Roman"/>
          <w:sz w:val="24"/>
          <w:szCs w:val="24"/>
        </w:rPr>
        <w:t>оличество канцелярской волокиты, что бесспорно способствовало развитию экономики.</w:t>
      </w:r>
      <w:r w:rsidR="00D46BDC" w:rsidRPr="00246DFC">
        <w:rPr>
          <w:rFonts w:ascii="Times New Roman" w:hAnsi="Times New Roman" w:cs="Times New Roman"/>
          <w:sz w:val="24"/>
          <w:szCs w:val="24"/>
        </w:rPr>
        <w:t xml:space="preserve"> Организациям стало легче соблюдать законы, они смогли быстрее начать свою деятельность благодаря подаче документов в электронном виде и возможности заплатить налоги, предоставить статистические отчёты по интернету.</w:t>
      </w:r>
    </w:p>
    <w:p w:rsidR="00583339" w:rsidRPr="00246DFC" w:rsidRDefault="00E32CC1" w:rsidP="0024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</w:pPr>
      <w:r w:rsidRPr="00246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Тем не </w:t>
      </w:r>
      <w:r w:rsidR="00725CC5" w:rsidRPr="00246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>менее,</w:t>
      </w:r>
      <w:r w:rsidRPr="00246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 в последние годы можно заметить некий спад в развитии электронного правительства России. </w:t>
      </w:r>
      <w:r w:rsidR="00F67E9E" w:rsidRPr="00246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Согласно данным доклада ООН </w:t>
      </w:r>
      <w:r w:rsidR="00F67E9E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E-</w:t>
      </w:r>
      <w:proofErr w:type="spellStart"/>
      <w:r w:rsidR="00F67E9E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Government</w:t>
      </w:r>
      <w:proofErr w:type="spellEnd"/>
      <w:r w:rsidR="00F67E9E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F67E9E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Survey</w:t>
      </w:r>
      <w:proofErr w:type="spellEnd"/>
      <w:r w:rsidR="00F67E9E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2016 лидером по уровню развития электронного правительства является Великобритания, второе место принадлежит Австралии, на третьем месте Корея. В этом рейтинге Россия утратила восемь позиций по отношению к 2014 г. и заняла 35 место</w:t>
      </w:r>
      <w:r w:rsidR="00BD1B2F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D1B2F" w:rsidRPr="00246DFC">
        <w:rPr>
          <w:rFonts w:ascii="Times New Roman" w:hAnsi="Times New Roman" w:cs="Times New Roman"/>
          <w:sz w:val="24"/>
          <w:szCs w:val="24"/>
        </w:rPr>
        <w:t>[3]</w:t>
      </w:r>
      <w:r w:rsidR="00F67E9E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FB2D43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510B2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позицию</w:t>
      </w:r>
      <w:r w:rsidR="00F67E9E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страны в этом списке </w:t>
      </w:r>
      <w:r w:rsidR="008510B2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влияют </w:t>
      </w:r>
      <w:proofErr w:type="spellStart"/>
      <w:r w:rsidR="008510B2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подындексы</w:t>
      </w:r>
      <w:proofErr w:type="spellEnd"/>
      <w:r w:rsidR="008510B2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телекоммуникационной инфраструктуры и человеческого капитала, а также </w:t>
      </w:r>
      <w:proofErr w:type="spellStart"/>
      <w:r w:rsidR="008510B2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подындекс</w:t>
      </w:r>
      <w:proofErr w:type="spellEnd"/>
      <w:r w:rsidR="008510B2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онлайн-сервисов. По сравнению с рейтингом 2014 года, Россия потеряла баллы в </w:t>
      </w:r>
      <w:proofErr w:type="spellStart"/>
      <w:r w:rsidR="008510B2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подындексах</w:t>
      </w:r>
      <w:proofErr w:type="spellEnd"/>
      <w:r w:rsidR="008510B2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телекоммуникационной инфраструктуры и человеческого капитала, в то время как в </w:t>
      </w:r>
      <w:proofErr w:type="spellStart"/>
      <w:r w:rsidR="008510B2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подындексе</w:t>
      </w:r>
      <w:proofErr w:type="spellEnd"/>
      <w:r w:rsidR="008510B2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онлайн-сервисов набрала. </w:t>
      </w:r>
      <w:r w:rsidR="00F55126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Также в этом исследовании был представлен список Топ-50 стран с наиболее </w:t>
      </w:r>
      <w:r w:rsidR="00F55126"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высоким уровнем вовлеченности граждан (электронное участие), в котором Россия заняла 34 место. </w:t>
      </w:r>
      <w:r w:rsidR="00E2678F"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Этот рейтинг характеризует уровень</w:t>
      </w:r>
      <w:r w:rsidR="008510B2"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участия граждан в управлении и принятии государственных решений с использованием ИКТ</w:t>
      </w:r>
      <w:r w:rsidR="00F55126"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8510B2"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D4350F" w:rsidRPr="00246DFC" w:rsidRDefault="00725CC5" w:rsidP="0024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</w:pPr>
      <w:r w:rsidRPr="00246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>Несмотря на то, что в</w:t>
      </w:r>
      <w:r w:rsidR="000A6ABE" w:rsidRPr="00246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 2017 году </w:t>
      </w:r>
      <w:r w:rsidR="000A6ABE"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Министерство связи и массовых коммуникаций России сообщило, что количество зарегистрированных в Единой системе идентификации и аутентификации (ЕСИА) гр</w:t>
      </w:r>
      <w:r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аждан достигло 40 млн. человек и </w:t>
      </w:r>
      <w:r w:rsidR="000A6ABE"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каждый второй пользователь российского сегмента интернета может получать государств</w:t>
      </w:r>
      <w:r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енные услуги в электронном виде, каче</w:t>
      </w:r>
      <w:r w:rsidR="006A5348"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ство электронных услуг оставляло</w:t>
      </w:r>
      <w:r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желать лучшего. </w:t>
      </w:r>
      <w:r w:rsidR="00D4350F" w:rsidRPr="00246DFC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</w:rPr>
        <w:t>По результатам мониторинга качества электронных услуг только по 23% услуг, предоставляемых федеральными органами исполнительной власти, можно получить соответствующее уведомление по элек</w:t>
      </w:r>
      <w:r w:rsidRPr="00246DFC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</w:rPr>
        <w:t>тронной почте либо на сайтах в и</w:t>
      </w:r>
      <w:r w:rsidR="00D4350F" w:rsidRPr="00246DFC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</w:rPr>
        <w:t xml:space="preserve">нтернете через личный кабинет. Доля услуг, полностью предоставляемых в электронном виде, остается на уровне 5%. Часть информации об услугах недостоверна, </w:t>
      </w:r>
      <w:r w:rsidR="00D4350F" w:rsidRPr="00246DFC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</w:rPr>
        <w:lastRenderedPageBreak/>
        <w:t>например, актуальными являются только 84% телефонных номеров, указанных федеральными органами исполнительной власти для взаимодействия с гражданами при оказании услуг.</w:t>
      </w:r>
      <w:r w:rsidRPr="00246DFC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</w:rPr>
        <w:t xml:space="preserve"> По данным Росстата, полностью удовлетворены качеством предоставления государственных и муниципальных услуг в электронной форме 61,7% граждан и 31,2% организаций.</w:t>
      </w:r>
    </w:p>
    <w:p w:rsidR="006A5348" w:rsidRPr="00246DFC" w:rsidRDefault="00D4350F" w:rsidP="00246D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46DFC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</w:rPr>
        <w:t>Следует подчеркнуть, что одним из сдерживающих факторов развития электронного правительства России является существенное цифровое неравенство регионов, в том числе на муниципальном уровне. Так, по данным Росстата, доля граждан, использующих механизм получения государственных и муниципальных услуг в электронной форме</w:t>
      </w:r>
      <w:r w:rsidR="006B1962" w:rsidRPr="00246DFC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</w:rPr>
        <w:t>,</w:t>
      </w:r>
      <w:r w:rsidRPr="00246DFC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</w:rPr>
        <w:t xml:space="preserve"> варьируется в субъектах Российской Федерации от 3% до 65,2%. В среднем по стране только 10% органов местного самоуправления, оказывающих услуги, предоставляли их в электронной форме (различия по регионам от 0% до 25%).</w:t>
      </w:r>
      <w:r w:rsidR="006B1962" w:rsidRPr="00246DFC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</w:rPr>
        <w:t xml:space="preserve"> </w:t>
      </w:r>
      <w:r w:rsidR="006A5348" w:rsidRPr="00246DFC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</w:rPr>
        <w:t>Б</w:t>
      </w:r>
      <w:r w:rsidR="006B1962" w:rsidRPr="00246DFC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</w:rPr>
        <w:t xml:space="preserve">езусловно, </w:t>
      </w:r>
      <w:r w:rsidR="006A5348" w:rsidRPr="00246DFC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</w:rPr>
        <w:t xml:space="preserve">преодоление информационного неравенства требует времени и больших затрат, но это необходимые меры. Нерешённость данной проблемы может </w:t>
      </w:r>
      <w:r w:rsidR="006B1962" w:rsidRPr="00246DFC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</w:rPr>
        <w:t xml:space="preserve">привести к появлению долгосрочных экономических, социально-политических издержек не только для отдельных регионов, но и для страны в целом. </w:t>
      </w:r>
      <w:r w:rsidR="006A5348" w:rsidRPr="00246DFC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</w:rPr>
        <w:t xml:space="preserve"> </w:t>
      </w:r>
    </w:p>
    <w:p w:rsidR="00046445" w:rsidRPr="00246DFC" w:rsidRDefault="0002495C" w:rsidP="00246D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Нормой для вед</w:t>
      </w:r>
      <w:r w:rsidR="005F1763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ущих развитых стран мира, с которыми Россия конкурирует на мировой арене, является построение </w:t>
      </w:r>
      <w:r w:rsidR="00583339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различных </w:t>
      </w:r>
      <w:r w:rsidR="005F1763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структур, обеспечивающих </w:t>
      </w:r>
      <w:r w:rsidR="00267396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большую гибкость и мобильность государственных служб. </w:t>
      </w:r>
      <w:r w:rsidR="00140471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Невзирая на то, что применение концепции «электронного правительства</w:t>
      </w:r>
      <w:r w:rsidR="00B16B23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="00140471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РФ принесло значительные плоды, п</w:t>
      </w:r>
      <w:r w:rsidR="00D4350F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ока результаты </w:t>
      </w:r>
      <w:r w:rsidR="00B16B23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её </w:t>
      </w:r>
      <w:r w:rsidR="00D4350F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внедрения далеки от идеала.</w:t>
      </w:r>
      <w:r w:rsidR="00B16B23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Необходимо время и бюджетные траты для преодоления застоя в развитии электронного правительства страны, так как именно ИКТ способны предстать в качестве базы для формирования реальных механизмов соучастия населения и государства в решении различных проблем. </w:t>
      </w:r>
    </w:p>
    <w:p w:rsidR="00B315D9" w:rsidRPr="00246DFC" w:rsidRDefault="00B315D9" w:rsidP="00246D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3AB5" w:rsidRPr="00246DFC" w:rsidRDefault="000D4360" w:rsidP="00246D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DF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D4360" w:rsidRPr="00246DFC" w:rsidRDefault="00046445" w:rsidP="0024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FC">
        <w:rPr>
          <w:rFonts w:ascii="Times New Roman" w:hAnsi="Times New Roman" w:cs="Times New Roman"/>
          <w:sz w:val="24"/>
          <w:szCs w:val="24"/>
        </w:rPr>
        <w:t xml:space="preserve">1. </w:t>
      </w:r>
      <w:r w:rsidR="000D4360" w:rsidRPr="00246DFC">
        <w:rPr>
          <w:rFonts w:ascii="Times New Roman" w:hAnsi="Times New Roman" w:cs="Times New Roman"/>
          <w:sz w:val="24"/>
          <w:szCs w:val="24"/>
        </w:rPr>
        <w:t xml:space="preserve">Бондаренко С.В. Модель организации сотрудничества власти и гражданского общества в реализации проектов «электронного государства» // </w:t>
      </w:r>
      <w:proofErr w:type="spellStart"/>
      <w:r w:rsidR="000D4360" w:rsidRPr="00246DFC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="000D4360" w:rsidRPr="00246DFC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="000D4360" w:rsidRPr="00246DF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0D4360" w:rsidRPr="00246DFC">
        <w:rPr>
          <w:rFonts w:ascii="Times New Roman" w:hAnsi="Times New Roman" w:cs="Times New Roman"/>
          <w:sz w:val="24"/>
          <w:szCs w:val="24"/>
        </w:rPr>
        <w:t>. Саранск, 2012.</w:t>
      </w:r>
    </w:p>
    <w:p w:rsidR="000D4360" w:rsidRPr="00246DFC" w:rsidRDefault="00046445" w:rsidP="0024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FC">
        <w:rPr>
          <w:rFonts w:ascii="Times New Roman" w:hAnsi="Times New Roman" w:cs="Times New Roman"/>
          <w:sz w:val="24"/>
          <w:szCs w:val="24"/>
        </w:rPr>
        <w:t xml:space="preserve">2. </w:t>
      </w:r>
      <w:r w:rsidR="005C0ED0" w:rsidRPr="00246DFC">
        <w:rPr>
          <w:rFonts w:ascii="Times New Roman" w:hAnsi="Times New Roman" w:cs="Times New Roman"/>
          <w:sz w:val="24"/>
          <w:szCs w:val="24"/>
        </w:rPr>
        <w:t xml:space="preserve">Результаты исследования Росстата доли </w:t>
      </w:r>
      <w:proofErr w:type="gramStart"/>
      <w:r w:rsidR="005C0ED0" w:rsidRPr="00246DFC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246DFC">
        <w:rPr>
          <w:rFonts w:ascii="Times New Roman" w:hAnsi="Times New Roman" w:cs="Times New Roman"/>
          <w:sz w:val="24"/>
          <w:szCs w:val="24"/>
        </w:rPr>
        <w:t xml:space="preserve"> </w:t>
      </w:r>
      <w:r w:rsidR="0077760F" w:rsidRPr="00246DFC">
        <w:rPr>
          <w:rFonts w:ascii="Times New Roman" w:hAnsi="Times New Roman" w:cs="Times New Roman"/>
          <w:sz w:val="24"/>
          <w:szCs w:val="24"/>
        </w:rPr>
        <w:t xml:space="preserve">использующих электронные услуги [Электронный </w:t>
      </w:r>
      <w:r w:rsidR="005C0ED0" w:rsidRPr="00246DFC">
        <w:rPr>
          <w:rFonts w:ascii="Times New Roman" w:hAnsi="Times New Roman" w:cs="Times New Roman"/>
          <w:sz w:val="24"/>
          <w:szCs w:val="24"/>
        </w:rPr>
        <w:t>ресурс]</w:t>
      </w:r>
      <w:r w:rsidR="0077760F" w:rsidRPr="00246DFC">
        <w:rPr>
          <w:rFonts w:ascii="Times New Roman" w:hAnsi="Times New Roman" w:cs="Times New Roman"/>
          <w:sz w:val="24"/>
          <w:szCs w:val="24"/>
        </w:rPr>
        <w:t xml:space="preserve">, </w:t>
      </w:r>
      <w:r w:rsidR="00E02B6A" w:rsidRPr="00246DFC">
        <w:rPr>
          <w:rFonts w:ascii="Times New Roman" w:hAnsi="Times New Roman" w:cs="Times New Roman"/>
          <w:sz w:val="24"/>
          <w:szCs w:val="24"/>
        </w:rPr>
        <w:t>2014</w:t>
      </w:r>
      <w:r w:rsidR="0077760F" w:rsidRPr="00246DFC">
        <w:rPr>
          <w:rFonts w:ascii="Times New Roman" w:hAnsi="Times New Roman" w:cs="Times New Roman"/>
          <w:sz w:val="24"/>
          <w:szCs w:val="24"/>
        </w:rPr>
        <w:t xml:space="preserve">. </w:t>
      </w:r>
      <w:r w:rsidR="005C0ED0" w:rsidRPr="00246DFC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246D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315D9" w:rsidRPr="00246DFC">
        <w:fldChar w:fldCharType="begin"/>
      </w:r>
      <w:r w:rsidR="00B315D9" w:rsidRPr="00246DFC">
        <w:rPr>
          <w:rFonts w:ascii="Times New Roman" w:hAnsi="Times New Roman" w:cs="Times New Roman"/>
          <w:sz w:val="24"/>
          <w:szCs w:val="24"/>
        </w:rPr>
        <w:instrText xml:space="preserve"> HYPERLINK "http://www.gks.ru/wps/wcm/connect/rosstat_main/rosstat/ru/about/gos_services/" </w:instrText>
      </w:r>
      <w:r w:rsidR="00B315D9" w:rsidRPr="00246DFC">
        <w:fldChar w:fldCharType="separate"/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http</w:t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://</w:t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www</w:t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.</w:t>
      </w:r>
      <w:proofErr w:type="spellStart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gks</w:t>
      </w:r>
      <w:proofErr w:type="spellEnd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.</w:t>
      </w:r>
      <w:proofErr w:type="spellStart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ru</w:t>
      </w:r>
      <w:proofErr w:type="spellEnd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/</w:t>
      </w:r>
      <w:proofErr w:type="spellStart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wps</w:t>
      </w:r>
      <w:proofErr w:type="spellEnd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/</w:t>
      </w:r>
      <w:proofErr w:type="spellStart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wcm</w:t>
      </w:r>
      <w:proofErr w:type="spellEnd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/</w:t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connect</w:t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/</w:t>
      </w:r>
      <w:proofErr w:type="spellStart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rosstat</w:t>
      </w:r>
      <w:proofErr w:type="spellEnd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_</w:t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main</w:t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/</w:t>
      </w:r>
      <w:proofErr w:type="spellStart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rosstat</w:t>
      </w:r>
      <w:proofErr w:type="spellEnd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/</w:t>
      </w:r>
      <w:proofErr w:type="spellStart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ru</w:t>
      </w:r>
      <w:proofErr w:type="spellEnd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/</w:t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about</w:t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/</w:t>
      </w:r>
      <w:proofErr w:type="spellStart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gos</w:t>
      </w:r>
      <w:proofErr w:type="spellEnd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_</w:t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services</w:t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/</w:t>
      </w:r>
      <w:r w:rsidR="00B315D9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fldChar w:fldCharType="end"/>
      </w:r>
      <w:r w:rsidR="004C1138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</w:t>
      </w:r>
      <w:r w:rsidR="004C1138" w:rsidRPr="00246DFC">
        <w:rPr>
          <w:rFonts w:ascii="Times New Roman" w:hAnsi="Times New Roman" w:cs="Times New Roman"/>
          <w:sz w:val="24"/>
          <w:szCs w:val="24"/>
        </w:rPr>
        <w:t xml:space="preserve">(дата </w:t>
      </w:r>
      <w:r w:rsidR="00E02B6A" w:rsidRPr="00246DFC">
        <w:rPr>
          <w:rFonts w:ascii="Times New Roman" w:hAnsi="Times New Roman" w:cs="Times New Roman"/>
          <w:sz w:val="24"/>
          <w:szCs w:val="24"/>
        </w:rPr>
        <w:t>обращения: 29.04.2018).</w:t>
      </w:r>
    </w:p>
    <w:p w:rsidR="004C1138" w:rsidRPr="00246DFC" w:rsidRDefault="00046445" w:rsidP="0024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FC">
        <w:rPr>
          <w:rFonts w:ascii="Times New Roman" w:hAnsi="Times New Roman" w:cs="Times New Roman"/>
          <w:sz w:val="24"/>
          <w:szCs w:val="24"/>
        </w:rPr>
        <w:t xml:space="preserve">3. </w:t>
      </w:r>
      <w:r w:rsidR="00E02B6A" w:rsidRPr="00246DFC">
        <w:rPr>
          <w:rFonts w:ascii="Times New Roman" w:hAnsi="Times New Roman" w:cs="Times New Roman"/>
          <w:sz w:val="24"/>
          <w:szCs w:val="24"/>
        </w:rPr>
        <w:t xml:space="preserve">Данные доклада ООН </w:t>
      </w:r>
      <w:r w:rsidR="00E02B6A"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E</w:t>
      </w:r>
      <w:r w:rsidR="00E02B6A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E02B6A"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Government</w:t>
      </w:r>
      <w:r w:rsidR="00E02B6A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02B6A" w:rsidRPr="00246DFC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Survey</w:t>
      </w:r>
      <w:r w:rsidR="00E02B6A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2016 </w:t>
      </w:r>
      <w:r w:rsidR="00B2645F" w:rsidRPr="00246DFC">
        <w:rPr>
          <w:rFonts w:ascii="Times New Roman" w:hAnsi="Times New Roman" w:cs="Times New Roman"/>
          <w:sz w:val="24"/>
          <w:szCs w:val="24"/>
        </w:rPr>
        <w:t>[Электронный ресурс].</w:t>
      </w:r>
      <w:r w:rsidRPr="00246DFC">
        <w:rPr>
          <w:rFonts w:ascii="Times New Roman" w:hAnsi="Times New Roman" w:cs="Times New Roman"/>
          <w:sz w:val="24"/>
          <w:szCs w:val="24"/>
        </w:rPr>
        <w:t xml:space="preserve"> </w:t>
      </w:r>
      <w:r w:rsidR="00E02B6A" w:rsidRPr="00246DFC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="00E02B6A" w:rsidRPr="00246D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315D9" w:rsidRPr="00246DFC">
        <w:fldChar w:fldCharType="begin"/>
      </w:r>
      <w:r w:rsidR="00B315D9" w:rsidRPr="00246DFC">
        <w:rPr>
          <w:rFonts w:ascii="Times New Roman" w:hAnsi="Times New Roman" w:cs="Times New Roman"/>
          <w:sz w:val="24"/>
          <w:szCs w:val="24"/>
        </w:rPr>
        <w:instrText xml:space="preserve"> HYPERLINK "http://www.tadviser.ru/index.php/Статья:Рейтинг_электронного_правительства_ООН" </w:instrText>
      </w:r>
      <w:r w:rsidR="00B315D9" w:rsidRPr="00246DFC">
        <w:fldChar w:fldCharType="separate"/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http</w:t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://</w:t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www</w:t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.</w:t>
      </w:r>
      <w:proofErr w:type="spellStart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tadviser</w:t>
      </w:r>
      <w:proofErr w:type="spellEnd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.</w:t>
      </w:r>
      <w:proofErr w:type="spellStart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ru</w:t>
      </w:r>
      <w:proofErr w:type="spellEnd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/</w:t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index</w:t>
      </w:r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.</w:t>
      </w:r>
      <w:proofErr w:type="spellStart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php</w:t>
      </w:r>
      <w:proofErr w:type="spellEnd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/</w:t>
      </w:r>
      <w:proofErr w:type="spellStart"/>
      <w:r w:rsidR="00E02B6A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Статья:Рейтинг_электронного_правительства_ООН</w:t>
      </w:r>
      <w:proofErr w:type="spellEnd"/>
      <w:r w:rsidR="00B315D9" w:rsidRPr="00246DF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fldChar w:fldCharType="end"/>
      </w:r>
      <w:r w:rsidR="00E02B6A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02B6A" w:rsidRPr="00246DFC">
        <w:rPr>
          <w:rFonts w:ascii="Times New Roman" w:hAnsi="Times New Roman" w:cs="Times New Roman"/>
          <w:sz w:val="24"/>
          <w:szCs w:val="24"/>
        </w:rPr>
        <w:t>(дата обращения: 29.04.2018).</w:t>
      </w:r>
    </w:p>
    <w:p w:rsidR="0077760F" w:rsidRPr="00246DFC" w:rsidRDefault="0077760F" w:rsidP="0024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66C" w:rsidRPr="00157209" w:rsidRDefault="009F07B4" w:rsidP="0024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Кудряшова О. К. </w:t>
      </w:r>
      <w:r w:rsidRPr="00246DFC">
        <w:rPr>
          <w:rFonts w:ascii="Times New Roman" w:hAnsi="Times New Roman" w:cs="Times New Roman"/>
          <w:sz w:val="24"/>
          <w:szCs w:val="24"/>
        </w:rPr>
        <w:t xml:space="preserve">(Российская Федерация, г. Уфа) </w:t>
      </w:r>
      <w:r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—</w:t>
      </w:r>
      <w:r w:rsidRPr="0024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преподаватель кафедры ЭТ, </w:t>
      </w:r>
      <w:proofErr w:type="spellStart"/>
      <w:r w:rsidR="0054160A" w:rsidRPr="00246DFC">
        <w:rPr>
          <w:rFonts w:ascii="Times New Roman" w:hAnsi="Times New Roman" w:cs="Times New Roman"/>
          <w:sz w:val="24"/>
          <w:szCs w:val="24"/>
        </w:rPr>
        <w:t>Шалахова</w:t>
      </w:r>
      <w:proofErr w:type="spellEnd"/>
      <w:r w:rsidR="0054160A" w:rsidRPr="00246DF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60A" w:rsidRPr="00246DF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60A" w:rsidRPr="00246DFC">
        <w:rPr>
          <w:rFonts w:ascii="Times New Roman" w:hAnsi="Times New Roman" w:cs="Times New Roman"/>
          <w:sz w:val="24"/>
          <w:szCs w:val="24"/>
        </w:rPr>
        <w:t xml:space="preserve"> (Российская Федерация, г. Уфа) </w:t>
      </w:r>
      <w:r w:rsidR="0054160A" w:rsidRPr="00246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—</w:t>
      </w:r>
      <w:r w:rsidR="0054160A" w:rsidRPr="00246DFC">
        <w:rPr>
          <w:rFonts w:ascii="Times New Roman" w:hAnsi="Times New Roman" w:cs="Times New Roman"/>
          <w:sz w:val="24"/>
          <w:szCs w:val="24"/>
        </w:rPr>
        <w:t xml:space="preserve"> студент 3 курса института экономики Уфимского государственного авиационного технического университета (г</w:t>
      </w:r>
      <w:r w:rsidR="0049066C" w:rsidRPr="00246DFC">
        <w:rPr>
          <w:rFonts w:ascii="Times New Roman" w:hAnsi="Times New Roman" w:cs="Times New Roman"/>
          <w:sz w:val="24"/>
          <w:szCs w:val="24"/>
        </w:rPr>
        <w:t>. Уфа, ул. Карла</w:t>
      </w:r>
      <w:r w:rsidR="0049066C" w:rsidRPr="00157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066C" w:rsidRPr="00246DFC">
        <w:rPr>
          <w:rFonts w:ascii="Times New Roman" w:hAnsi="Times New Roman" w:cs="Times New Roman"/>
          <w:sz w:val="24"/>
          <w:szCs w:val="24"/>
        </w:rPr>
        <w:t>Маркса</w:t>
      </w:r>
      <w:r w:rsidR="0049066C" w:rsidRPr="001572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066C" w:rsidRPr="00246DFC">
        <w:rPr>
          <w:rFonts w:ascii="Times New Roman" w:hAnsi="Times New Roman" w:cs="Times New Roman"/>
          <w:sz w:val="24"/>
          <w:szCs w:val="24"/>
        </w:rPr>
        <w:t>д</w:t>
      </w:r>
      <w:r w:rsidR="0049066C" w:rsidRPr="00157209">
        <w:rPr>
          <w:rFonts w:ascii="Times New Roman" w:hAnsi="Times New Roman" w:cs="Times New Roman"/>
          <w:sz w:val="24"/>
          <w:szCs w:val="24"/>
          <w:lang w:val="en-US"/>
        </w:rPr>
        <w:t>.12).</w:t>
      </w:r>
    </w:p>
    <w:p w:rsidR="0049066C" w:rsidRPr="00157209" w:rsidRDefault="0049066C" w:rsidP="00246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7B4" w:rsidRPr="009F07B4" w:rsidRDefault="009F07B4" w:rsidP="009F07B4">
      <w:pPr>
        <w:spacing w:line="360" w:lineRule="auto"/>
        <w:ind w:left="1080"/>
        <w:jc w:val="right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9F07B4">
        <w:rPr>
          <w:rFonts w:ascii="Times New Roman" w:hAnsi="Times New Roman"/>
          <w:b/>
          <w:sz w:val="24"/>
          <w:szCs w:val="24"/>
          <w:lang w:val="en-US"/>
        </w:rPr>
        <w:t>Kudryashova</w:t>
      </w:r>
      <w:proofErr w:type="spellEnd"/>
      <w:r w:rsidRPr="009F07B4">
        <w:rPr>
          <w:rFonts w:ascii="Times New Roman" w:hAnsi="Times New Roman"/>
          <w:b/>
          <w:sz w:val="24"/>
          <w:szCs w:val="24"/>
          <w:lang w:val="en-US"/>
        </w:rPr>
        <w:t xml:space="preserve"> O. K.</w:t>
      </w:r>
    </w:p>
    <w:p w:rsidR="0054160A" w:rsidRPr="00246DFC" w:rsidRDefault="0054160A" w:rsidP="00246D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DFC">
        <w:rPr>
          <w:rFonts w:ascii="Times New Roman" w:hAnsi="Times New Roman" w:cs="Times New Roman"/>
          <w:b/>
          <w:sz w:val="24"/>
          <w:szCs w:val="24"/>
          <w:lang w:val="en-US"/>
        </w:rPr>
        <w:t>Shala</w:t>
      </w:r>
      <w:r w:rsidR="0049066C" w:rsidRPr="00246DFC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246DFC">
        <w:rPr>
          <w:rFonts w:ascii="Times New Roman" w:hAnsi="Times New Roman" w:cs="Times New Roman"/>
          <w:b/>
          <w:sz w:val="24"/>
          <w:szCs w:val="24"/>
          <w:lang w:val="en-US"/>
        </w:rPr>
        <w:t>hova</w:t>
      </w:r>
      <w:proofErr w:type="spellEnd"/>
      <w:r w:rsidRPr="00246D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A.A.</w:t>
      </w:r>
    </w:p>
    <w:p w:rsidR="0054160A" w:rsidRPr="00246DFC" w:rsidRDefault="00530C29" w:rsidP="00246D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6D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TRENDS IN THE DEVELOPMENT OF "E</w:t>
      </w:r>
      <w:r w:rsidRPr="00246D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-</w:t>
      </w:r>
      <w:r w:rsidRPr="00246D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GOVERNMENT" RUSSIA</w:t>
      </w:r>
    </w:p>
    <w:p w:rsidR="00530C29" w:rsidRPr="00246DFC" w:rsidRDefault="00530C29" w:rsidP="00246DFC">
      <w:pPr>
        <w:pStyle w:val="a5"/>
        <w:spacing w:line="360" w:lineRule="auto"/>
        <w:ind w:left="0" w:firstLine="709"/>
        <w:jc w:val="both"/>
        <w:rPr>
          <w:b/>
          <w:lang w:val="en-US"/>
        </w:rPr>
      </w:pPr>
      <w:r w:rsidRPr="00246DFC">
        <w:rPr>
          <w:b/>
          <w:lang w:val="en-US"/>
        </w:rPr>
        <w:t xml:space="preserve">Summary. </w:t>
      </w:r>
      <w:r w:rsidRPr="00246DFC">
        <w:rPr>
          <w:i/>
          <w:color w:val="333333"/>
          <w:lang w:val="en-US"/>
        </w:rPr>
        <w:t xml:space="preserve">The article deals with the formation and development of e-government in Russia. The necessity of application of the concept of "electronic government" </w:t>
      </w:r>
      <w:proofErr w:type="gramStart"/>
      <w:r w:rsidRPr="00246DFC">
        <w:rPr>
          <w:i/>
          <w:color w:val="333333"/>
          <w:lang w:val="en-US"/>
        </w:rPr>
        <w:t>is shown</w:t>
      </w:r>
      <w:proofErr w:type="gramEnd"/>
      <w:r w:rsidRPr="00246DFC">
        <w:rPr>
          <w:i/>
          <w:color w:val="333333"/>
          <w:lang w:val="en-US"/>
        </w:rPr>
        <w:t>. The article focuses on the trends of recent years in the field of electronic interaction between the state and the population of Russia.</w:t>
      </w:r>
    </w:p>
    <w:p w:rsidR="00530C29" w:rsidRPr="00246DFC" w:rsidRDefault="0049066C" w:rsidP="00246DFC">
      <w:pPr>
        <w:pStyle w:val="a5"/>
        <w:spacing w:line="360" w:lineRule="auto"/>
        <w:ind w:left="0" w:firstLine="709"/>
        <w:jc w:val="both"/>
        <w:rPr>
          <w:b/>
          <w:lang w:val="en-US"/>
        </w:rPr>
      </w:pPr>
      <w:r w:rsidRPr="00246DFC">
        <w:rPr>
          <w:b/>
          <w:lang w:val="en-US"/>
        </w:rPr>
        <w:t xml:space="preserve">Keywords. </w:t>
      </w:r>
      <w:r w:rsidRPr="00246DFC">
        <w:rPr>
          <w:i/>
          <w:lang w:val="en-US"/>
        </w:rPr>
        <w:t>E-</w:t>
      </w:r>
      <w:r w:rsidRPr="00246DFC">
        <w:rPr>
          <w:i/>
          <w:color w:val="333333"/>
          <w:lang w:val="en-US"/>
        </w:rPr>
        <w:t>government, information and communication technologies, e-government services, global information space, information inequality.</w:t>
      </w:r>
    </w:p>
    <w:p w:rsidR="00530C29" w:rsidRPr="00246DFC" w:rsidRDefault="00530C29" w:rsidP="00246DFC">
      <w:pPr>
        <w:pStyle w:val="a5"/>
        <w:spacing w:line="360" w:lineRule="auto"/>
        <w:ind w:left="0" w:firstLine="709"/>
        <w:jc w:val="both"/>
        <w:rPr>
          <w:lang w:val="en-US"/>
        </w:rPr>
      </w:pPr>
    </w:p>
    <w:p w:rsidR="0049066C" w:rsidRPr="00246DFC" w:rsidRDefault="001256CE" w:rsidP="00DA2ED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256CE">
        <w:rPr>
          <w:color w:val="333333"/>
          <w:lang w:val="en-US"/>
        </w:rPr>
        <w:t xml:space="preserve"> </w:t>
      </w:r>
      <w:proofErr w:type="spellStart"/>
      <w:r w:rsidRPr="001256CE">
        <w:rPr>
          <w:rFonts w:ascii="Times New Roman" w:hAnsi="Times New Roman"/>
          <w:sz w:val="24"/>
          <w:szCs w:val="24"/>
          <w:lang w:val="en-US"/>
        </w:rPr>
        <w:t>Kudryashova</w:t>
      </w:r>
      <w:proofErr w:type="spellEnd"/>
      <w:r w:rsidRPr="001256CE">
        <w:rPr>
          <w:rFonts w:ascii="Times New Roman" w:hAnsi="Times New Roman"/>
          <w:sz w:val="24"/>
          <w:szCs w:val="24"/>
          <w:lang w:val="en-US"/>
        </w:rPr>
        <w:t xml:space="preserve"> O. K.</w:t>
      </w:r>
      <w:r w:rsidRPr="009B5E3F">
        <w:rPr>
          <w:color w:val="333333"/>
          <w:lang w:val="en-US"/>
        </w:rPr>
        <w:t xml:space="preserve"> </w:t>
      </w:r>
      <w:r w:rsidR="009B5E3F" w:rsidRPr="00246DF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(Russian Federation, Ufa) </w:t>
      </w:r>
      <w:r w:rsidR="009B5E3F" w:rsidRPr="009B5E3F">
        <w:rPr>
          <w:rFonts w:ascii="Times New Roman" w:hAnsi="Times New Roman" w:cs="Times New Roman"/>
          <w:color w:val="333333"/>
          <w:sz w:val="24"/>
          <w:szCs w:val="24"/>
          <w:lang w:val="en-US"/>
        </w:rPr>
        <w:t>senior lecturer of the Department,</w:t>
      </w:r>
      <w:r w:rsidRPr="001256CE">
        <w:rPr>
          <w:color w:val="333333"/>
          <w:lang w:val="en-US"/>
        </w:rPr>
        <w:t xml:space="preserve"> </w:t>
      </w:r>
      <w:proofErr w:type="spellStart"/>
      <w:r w:rsidR="0049066C" w:rsidRPr="00246DFC">
        <w:rPr>
          <w:rFonts w:ascii="Times New Roman" w:hAnsi="Times New Roman" w:cs="Times New Roman"/>
          <w:color w:val="333333"/>
          <w:sz w:val="24"/>
          <w:szCs w:val="24"/>
          <w:lang w:val="en-US"/>
        </w:rPr>
        <w:t>Shalakhova</w:t>
      </w:r>
      <w:proofErr w:type="spellEnd"/>
      <w:r w:rsidR="0049066C" w:rsidRPr="00246DF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</w:t>
      </w:r>
      <w:r w:rsidR="009F07B4" w:rsidRPr="009F07B4">
        <w:rPr>
          <w:color w:val="333333"/>
          <w:lang w:val="en-US"/>
        </w:rPr>
        <w:t>.</w:t>
      </w:r>
      <w:r w:rsidR="0049066C" w:rsidRPr="00246DF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</w:t>
      </w:r>
      <w:r w:rsidR="009F07B4" w:rsidRPr="009F07B4">
        <w:rPr>
          <w:color w:val="333333"/>
          <w:lang w:val="en-US"/>
        </w:rPr>
        <w:t>.</w:t>
      </w:r>
      <w:r w:rsidR="0049066C" w:rsidRPr="00246DF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(Russian Federation, Ufa) — 3rd year student of the Institute of Economics of the Ufa state aviation technical University (Ufa, Karl Marx str., 12</w:t>
      </w:r>
      <w:r w:rsidR="009B5E3F" w:rsidRPr="009B5E3F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r w:rsidR="009B5E3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olga220766@mail.ru</w:t>
      </w:r>
      <w:r w:rsidR="0049066C" w:rsidRPr="00246DFC">
        <w:rPr>
          <w:rFonts w:ascii="Times New Roman" w:hAnsi="Times New Roman" w:cs="Times New Roman"/>
          <w:color w:val="333333"/>
          <w:sz w:val="24"/>
          <w:szCs w:val="24"/>
          <w:lang w:val="en-US"/>
        </w:rPr>
        <w:t>).</w:t>
      </w:r>
    </w:p>
    <w:p w:rsidR="0049066C" w:rsidRPr="00246DFC" w:rsidRDefault="0049066C" w:rsidP="00246DFC">
      <w:pPr>
        <w:pStyle w:val="a5"/>
        <w:spacing w:line="360" w:lineRule="auto"/>
        <w:ind w:left="0" w:firstLine="709"/>
        <w:jc w:val="both"/>
        <w:rPr>
          <w:color w:val="333333"/>
          <w:lang w:val="en-US"/>
        </w:rPr>
      </w:pPr>
    </w:p>
    <w:p w:rsidR="00B315D9" w:rsidRPr="00246DFC" w:rsidRDefault="00B315D9" w:rsidP="00246DFC">
      <w:pPr>
        <w:pStyle w:val="a5"/>
        <w:spacing w:line="360" w:lineRule="auto"/>
        <w:ind w:left="0"/>
        <w:jc w:val="center"/>
        <w:rPr>
          <w:b/>
          <w:color w:val="333333"/>
          <w:lang w:val="en-US"/>
        </w:rPr>
      </w:pPr>
      <w:r w:rsidRPr="00246DFC">
        <w:rPr>
          <w:b/>
          <w:color w:val="333333"/>
          <w:shd w:val="clear" w:color="auto" w:fill="FFFFFF"/>
          <w:lang w:val="en-US"/>
        </w:rPr>
        <w:t>B</w:t>
      </w:r>
      <w:proofErr w:type="spellStart"/>
      <w:r w:rsidRPr="00246DFC">
        <w:rPr>
          <w:b/>
          <w:color w:val="333333"/>
          <w:shd w:val="clear" w:color="auto" w:fill="FFFFFF"/>
        </w:rPr>
        <w:t>ibliography</w:t>
      </w:r>
      <w:proofErr w:type="spellEnd"/>
    </w:p>
    <w:p w:rsidR="0049066C" w:rsidRPr="00246DFC" w:rsidRDefault="0049066C" w:rsidP="00246DFC">
      <w:pPr>
        <w:pStyle w:val="a5"/>
        <w:spacing w:line="360" w:lineRule="auto"/>
        <w:ind w:left="0" w:firstLine="709"/>
        <w:jc w:val="both"/>
        <w:rPr>
          <w:color w:val="333333"/>
          <w:lang w:val="en-US"/>
        </w:rPr>
      </w:pPr>
      <w:r w:rsidRPr="00246DFC">
        <w:rPr>
          <w:color w:val="333333"/>
          <w:lang w:val="en-US"/>
        </w:rPr>
        <w:t xml:space="preserve">1. </w:t>
      </w:r>
      <w:proofErr w:type="spellStart"/>
      <w:r w:rsidRPr="00246DFC">
        <w:rPr>
          <w:color w:val="333333"/>
          <w:lang w:val="en-US"/>
        </w:rPr>
        <w:t>Bondarenko</w:t>
      </w:r>
      <w:proofErr w:type="spellEnd"/>
      <w:r w:rsidRPr="00246DFC">
        <w:rPr>
          <w:color w:val="333333"/>
          <w:lang w:val="en-US"/>
        </w:rPr>
        <w:t xml:space="preserve"> S. V. Model of organization of cooperation between the authorities and civil society in the implementation of "electronic state" // </w:t>
      </w:r>
      <w:proofErr w:type="spellStart"/>
      <w:r w:rsidRPr="00246DFC">
        <w:rPr>
          <w:color w:val="333333"/>
          <w:lang w:val="en-US"/>
        </w:rPr>
        <w:t>vseross</w:t>
      </w:r>
      <w:proofErr w:type="spellEnd"/>
      <w:r w:rsidRPr="00246DFC">
        <w:rPr>
          <w:color w:val="333333"/>
          <w:lang w:val="en-US"/>
        </w:rPr>
        <w:t xml:space="preserve">. </w:t>
      </w:r>
      <w:proofErr w:type="gramStart"/>
      <w:r w:rsidRPr="00246DFC">
        <w:rPr>
          <w:color w:val="333333"/>
          <w:lang w:val="en-US"/>
        </w:rPr>
        <w:t>science</w:t>
      </w:r>
      <w:proofErr w:type="gramEnd"/>
      <w:r w:rsidRPr="00246DFC">
        <w:rPr>
          <w:color w:val="333333"/>
          <w:lang w:val="en-US"/>
        </w:rPr>
        <w:t xml:space="preserve">. Conf. Saransk, 2012. </w:t>
      </w:r>
    </w:p>
    <w:p w:rsidR="00B315D9" w:rsidRPr="00246DFC" w:rsidRDefault="0049066C" w:rsidP="00246DFC">
      <w:pPr>
        <w:pStyle w:val="a5"/>
        <w:spacing w:line="360" w:lineRule="auto"/>
        <w:ind w:left="0" w:firstLine="709"/>
        <w:jc w:val="both"/>
        <w:rPr>
          <w:color w:val="333333"/>
          <w:lang w:val="en-US"/>
        </w:rPr>
      </w:pPr>
      <w:r w:rsidRPr="00246DFC">
        <w:rPr>
          <w:color w:val="333333"/>
          <w:lang w:val="en-US"/>
        </w:rPr>
        <w:t xml:space="preserve">2. The results of the study of </w:t>
      </w:r>
      <w:proofErr w:type="spellStart"/>
      <w:r w:rsidRPr="00246DFC">
        <w:rPr>
          <w:color w:val="333333"/>
          <w:lang w:val="en-US"/>
        </w:rPr>
        <w:t>Rosstat</w:t>
      </w:r>
      <w:proofErr w:type="spellEnd"/>
      <w:r w:rsidRPr="00246DFC">
        <w:rPr>
          <w:color w:val="333333"/>
          <w:lang w:val="en-US"/>
        </w:rPr>
        <w:t xml:space="preserve"> share of citizens using electronic servic</w:t>
      </w:r>
      <w:r w:rsidR="00B315D9" w:rsidRPr="00246DFC">
        <w:rPr>
          <w:color w:val="333333"/>
          <w:lang w:val="en-US"/>
        </w:rPr>
        <w:t>es [Electronic resource],2014.</w:t>
      </w:r>
      <w:r w:rsidRPr="00246DFC">
        <w:rPr>
          <w:color w:val="333333"/>
          <w:lang w:val="en-US"/>
        </w:rPr>
        <w:t>URL:http://www.gks.ru/wps/wcm/connect/rosstat_main/rosstat/ru/about/gos_services/ (</w:t>
      </w:r>
      <w:r w:rsidR="00B315D9" w:rsidRPr="00246DFC">
        <w:rPr>
          <w:color w:val="333333"/>
          <w:lang w:val="en-US"/>
        </w:rPr>
        <w:t xml:space="preserve">date </w:t>
      </w:r>
      <w:proofErr w:type="gramStart"/>
      <w:r w:rsidRPr="00246DFC">
        <w:rPr>
          <w:color w:val="333333"/>
          <w:lang w:val="en-US"/>
        </w:rPr>
        <w:t>accessed:</w:t>
      </w:r>
      <w:proofErr w:type="gramEnd"/>
      <w:r w:rsidRPr="00246DFC">
        <w:rPr>
          <w:color w:val="333333"/>
          <w:lang w:val="en-US"/>
        </w:rPr>
        <w:t xml:space="preserve"> 29.04.2018). </w:t>
      </w:r>
    </w:p>
    <w:p w:rsidR="00530C29" w:rsidRPr="00246DFC" w:rsidRDefault="0049066C" w:rsidP="00246DFC">
      <w:pPr>
        <w:pStyle w:val="a5"/>
        <w:spacing w:line="360" w:lineRule="auto"/>
        <w:ind w:left="0" w:firstLine="709"/>
        <w:jc w:val="both"/>
        <w:rPr>
          <w:color w:val="333333"/>
          <w:lang w:val="en-US"/>
        </w:rPr>
      </w:pPr>
      <w:r w:rsidRPr="00246DFC">
        <w:rPr>
          <w:color w:val="333333"/>
          <w:lang w:val="en-US"/>
        </w:rPr>
        <w:t xml:space="preserve">3. Data from the UN report E-Government Survey 2016 [Electronic resource]. </w:t>
      </w:r>
      <w:hyperlink r:id="rId6" w:history="1">
        <w:r w:rsidR="00E00399" w:rsidRPr="00246DFC">
          <w:rPr>
            <w:rStyle w:val="a6"/>
            <w:color w:val="000000" w:themeColor="text1"/>
            <w:u w:val="none"/>
            <w:lang w:val="en-US"/>
          </w:rPr>
          <w:t>URL:http://www.tadviser.EN/index.php/Article:Article:A_rating_of_e-government_UN</w:t>
        </w:r>
      </w:hyperlink>
      <w:r w:rsidR="00E00399" w:rsidRPr="00246DFC">
        <w:rPr>
          <w:color w:val="333333"/>
          <w:lang w:val="en-US"/>
        </w:rPr>
        <w:t xml:space="preserve"> </w:t>
      </w:r>
      <w:r w:rsidRPr="00246DFC">
        <w:rPr>
          <w:color w:val="333333"/>
          <w:lang w:val="en-US"/>
        </w:rPr>
        <w:t xml:space="preserve">(date </w:t>
      </w:r>
      <w:proofErr w:type="gramStart"/>
      <w:r w:rsidRPr="00246DFC">
        <w:rPr>
          <w:color w:val="333333"/>
          <w:lang w:val="en-US"/>
        </w:rPr>
        <w:t>accessed:</w:t>
      </w:r>
      <w:proofErr w:type="gramEnd"/>
      <w:r w:rsidRPr="00246DFC">
        <w:rPr>
          <w:color w:val="333333"/>
          <w:lang w:val="en-US"/>
        </w:rPr>
        <w:t xml:space="preserve"> 29.04.2018).</w:t>
      </w:r>
    </w:p>
    <w:p w:rsidR="00E02B6A" w:rsidRPr="00246DFC" w:rsidRDefault="00E02B6A" w:rsidP="00246DFC">
      <w:pPr>
        <w:pStyle w:val="a5"/>
        <w:spacing w:line="360" w:lineRule="auto"/>
        <w:ind w:left="0"/>
        <w:jc w:val="right"/>
        <w:rPr>
          <w:lang w:val="en-US"/>
        </w:rPr>
      </w:pPr>
    </w:p>
    <w:sectPr w:rsidR="00E02B6A" w:rsidRPr="00246DFC" w:rsidSect="00246D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630F"/>
    <w:multiLevelType w:val="hybridMultilevel"/>
    <w:tmpl w:val="FAA0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FD5"/>
    <w:multiLevelType w:val="hybridMultilevel"/>
    <w:tmpl w:val="6A34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7FC2"/>
    <w:multiLevelType w:val="hybridMultilevel"/>
    <w:tmpl w:val="A8F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2949"/>
    <w:multiLevelType w:val="hybridMultilevel"/>
    <w:tmpl w:val="6AE4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0BBC"/>
    <w:multiLevelType w:val="hybridMultilevel"/>
    <w:tmpl w:val="C78E4002"/>
    <w:lvl w:ilvl="0" w:tplc="11D8C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C4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65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E0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49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6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4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E8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7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A94F03"/>
    <w:multiLevelType w:val="hybridMultilevel"/>
    <w:tmpl w:val="8210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4E"/>
    <w:rsid w:val="0002495C"/>
    <w:rsid w:val="00041E3F"/>
    <w:rsid w:val="00046445"/>
    <w:rsid w:val="000A6ABE"/>
    <w:rsid w:val="000D4360"/>
    <w:rsid w:val="0012075A"/>
    <w:rsid w:val="001256CE"/>
    <w:rsid w:val="00140471"/>
    <w:rsid w:val="00140A64"/>
    <w:rsid w:val="001565B9"/>
    <w:rsid w:val="00157209"/>
    <w:rsid w:val="00162167"/>
    <w:rsid w:val="0018458F"/>
    <w:rsid w:val="00246DFC"/>
    <w:rsid w:val="00264499"/>
    <w:rsid w:val="00267396"/>
    <w:rsid w:val="00297B1D"/>
    <w:rsid w:val="002A62DB"/>
    <w:rsid w:val="002A7033"/>
    <w:rsid w:val="002F301D"/>
    <w:rsid w:val="003E218D"/>
    <w:rsid w:val="0042014E"/>
    <w:rsid w:val="0049066C"/>
    <w:rsid w:val="004C1138"/>
    <w:rsid w:val="00530C29"/>
    <w:rsid w:val="0054160A"/>
    <w:rsid w:val="00583339"/>
    <w:rsid w:val="005C0ED0"/>
    <w:rsid w:val="005F1763"/>
    <w:rsid w:val="006968EB"/>
    <w:rsid w:val="006A5348"/>
    <w:rsid w:val="006B1962"/>
    <w:rsid w:val="00725CC5"/>
    <w:rsid w:val="0077760F"/>
    <w:rsid w:val="007C1B92"/>
    <w:rsid w:val="008510B2"/>
    <w:rsid w:val="008E3AB5"/>
    <w:rsid w:val="0094242C"/>
    <w:rsid w:val="009B5E3F"/>
    <w:rsid w:val="009F07B4"/>
    <w:rsid w:val="00A03FEB"/>
    <w:rsid w:val="00B16B23"/>
    <w:rsid w:val="00B2645F"/>
    <w:rsid w:val="00B315D9"/>
    <w:rsid w:val="00BA11EA"/>
    <w:rsid w:val="00BA7A31"/>
    <w:rsid w:val="00BD1B2F"/>
    <w:rsid w:val="00C05CEB"/>
    <w:rsid w:val="00C23AEA"/>
    <w:rsid w:val="00C32AF1"/>
    <w:rsid w:val="00C717A4"/>
    <w:rsid w:val="00D12CCF"/>
    <w:rsid w:val="00D4350F"/>
    <w:rsid w:val="00D46BDC"/>
    <w:rsid w:val="00DA2ED5"/>
    <w:rsid w:val="00DB1459"/>
    <w:rsid w:val="00E00399"/>
    <w:rsid w:val="00E02B6A"/>
    <w:rsid w:val="00E2678F"/>
    <w:rsid w:val="00E32CC1"/>
    <w:rsid w:val="00EF6080"/>
    <w:rsid w:val="00F55126"/>
    <w:rsid w:val="00F67E9E"/>
    <w:rsid w:val="00F7516C"/>
    <w:rsid w:val="00F85A1F"/>
    <w:rsid w:val="00FB2D43"/>
    <w:rsid w:val="00FF0B2A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05F9B-24EC-4005-931D-D61B30CC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ABE"/>
    <w:rPr>
      <w:b/>
      <w:bCs/>
    </w:rPr>
  </w:style>
  <w:style w:type="paragraph" w:styleId="a4">
    <w:name w:val="Normal (Web)"/>
    <w:basedOn w:val="a"/>
    <w:uiPriority w:val="99"/>
    <w:unhideWhenUsed/>
    <w:rsid w:val="000A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3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02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59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79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93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RL:http://www.tadviser.EN/index.php/Article:Article:A_rating_of_e-government_U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6256-F8E2-471E-8D43-4423D8AF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Олег</cp:lastModifiedBy>
  <cp:revision>5</cp:revision>
  <dcterms:created xsi:type="dcterms:W3CDTF">2018-05-14T16:17:00Z</dcterms:created>
  <dcterms:modified xsi:type="dcterms:W3CDTF">2018-05-14T16:31:00Z</dcterms:modified>
</cp:coreProperties>
</file>