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709" w:rsidRPr="004D36D1" w:rsidRDefault="0066289F" w:rsidP="00E02C1C">
      <w:pPr>
        <w:spacing w:line="240" w:lineRule="auto"/>
        <w:ind w:firstLine="0"/>
        <w:jc w:val="left"/>
        <w:rPr>
          <w:b/>
          <w:sz w:val="24"/>
          <w:szCs w:val="24"/>
        </w:rPr>
      </w:pPr>
      <w:bookmarkStart w:id="0" w:name="_GoBack"/>
      <w:r w:rsidRPr="00E02C1C">
        <w:rPr>
          <w:b/>
          <w:sz w:val="24"/>
          <w:szCs w:val="24"/>
        </w:rPr>
        <w:t>УДК</w:t>
      </w:r>
      <w:r w:rsidR="004D36D1">
        <w:rPr>
          <w:b/>
          <w:sz w:val="24"/>
          <w:szCs w:val="24"/>
        </w:rPr>
        <w:t xml:space="preserve"> </w:t>
      </w:r>
      <w:r w:rsidR="004D36D1" w:rsidRPr="004D36D1">
        <w:rPr>
          <w:b/>
          <w:sz w:val="24"/>
          <w:szCs w:val="24"/>
        </w:rPr>
        <w:t>332.02</w:t>
      </w:r>
    </w:p>
    <w:p w:rsidR="0066289F" w:rsidRPr="00E02C1C" w:rsidRDefault="0066289F" w:rsidP="00E02C1C">
      <w:pPr>
        <w:spacing w:line="240" w:lineRule="auto"/>
        <w:ind w:firstLine="0"/>
        <w:jc w:val="right"/>
        <w:rPr>
          <w:b/>
          <w:sz w:val="24"/>
          <w:szCs w:val="24"/>
        </w:rPr>
      </w:pPr>
      <w:proofErr w:type="spellStart"/>
      <w:r w:rsidRPr="00E02C1C">
        <w:rPr>
          <w:b/>
          <w:sz w:val="24"/>
          <w:szCs w:val="24"/>
        </w:rPr>
        <w:t>Нгуен</w:t>
      </w:r>
      <w:proofErr w:type="spellEnd"/>
      <w:r w:rsidRPr="00E02C1C">
        <w:rPr>
          <w:b/>
          <w:sz w:val="24"/>
          <w:szCs w:val="24"/>
        </w:rPr>
        <w:t xml:space="preserve"> Т.Х.Т</w:t>
      </w:r>
      <w:r w:rsidR="00E02C1C">
        <w:rPr>
          <w:b/>
          <w:sz w:val="24"/>
          <w:szCs w:val="24"/>
        </w:rPr>
        <w:t>.</w:t>
      </w:r>
    </w:p>
    <w:p w:rsidR="002B1709" w:rsidRPr="00E02C1C" w:rsidRDefault="002B1709" w:rsidP="00E02C1C">
      <w:pPr>
        <w:spacing w:line="240" w:lineRule="auto"/>
        <w:rPr>
          <w:b/>
          <w:sz w:val="24"/>
          <w:szCs w:val="24"/>
        </w:rPr>
      </w:pPr>
    </w:p>
    <w:p w:rsidR="00C26A8B" w:rsidRPr="00DD5591" w:rsidRDefault="0066289F" w:rsidP="00E02C1C">
      <w:pPr>
        <w:pStyle w:val="2"/>
        <w:keepNext w:val="0"/>
        <w:keepLines w:val="0"/>
        <w:widowControl w:val="0"/>
        <w:spacing w:line="240" w:lineRule="auto"/>
        <w:ind w:right="-113" w:firstLine="0"/>
        <w:mirrorIndents/>
        <w:jc w:val="center"/>
        <w:rPr>
          <w:b/>
          <w:sz w:val="24"/>
          <w:szCs w:val="24"/>
        </w:rPr>
      </w:pPr>
      <w:bookmarkStart w:id="1" w:name="_Toc505294378"/>
      <w:r w:rsidRPr="00DD5591">
        <w:rPr>
          <w:b/>
          <w:sz w:val="24"/>
          <w:szCs w:val="24"/>
        </w:rPr>
        <w:t>ОЦЕНКА КОНКУРЕНТОСПОСОБНОСТИ ОБРАЗОВАТЕЛЬНЫХ УЧРЕЖДЕНИЙ</w:t>
      </w:r>
      <w:bookmarkEnd w:id="1"/>
      <w:r w:rsidR="00E02C1C">
        <w:rPr>
          <w:b/>
          <w:sz w:val="24"/>
          <w:szCs w:val="24"/>
        </w:rPr>
        <w:t xml:space="preserve"> РЕГИОНА (НА ПРИМЕРЕ РЕСПУБЛИКИ БАШКОРТОСТАН)</w:t>
      </w:r>
    </w:p>
    <w:bookmarkEnd w:id="0"/>
    <w:p w:rsidR="00C26A8B" w:rsidRDefault="00C26A8B" w:rsidP="00E02C1C">
      <w:pPr>
        <w:spacing w:line="240" w:lineRule="auto"/>
      </w:pPr>
    </w:p>
    <w:p w:rsidR="00461100" w:rsidRPr="00461100" w:rsidRDefault="00493F84" w:rsidP="00E02C1C">
      <w:pPr>
        <w:spacing w:line="240" w:lineRule="auto"/>
        <w:rPr>
          <w:rFonts w:cs="Times New Roman"/>
          <w:i/>
          <w:color w:val="000000" w:themeColor="text1"/>
          <w:szCs w:val="28"/>
        </w:rPr>
      </w:pPr>
      <w:r w:rsidRPr="00E02C1C">
        <w:rPr>
          <w:i/>
          <w:sz w:val="24"/>
          <w:szCs w:val="24"/>
        </w:rPr>
        <w:t>Аннотация</w:t>
      </w:r>
      <w:r w:rsidR="00E02C1C" w:rsidRPr="00E02C1C">
        <w:rPr>
          <w:i/>
          <w:sz w:val="24"/>
          <w:szCs w:val="24"/>
        </w:rPr>
        <w:t>.</w:t>
      </w:r>
      <w:r w:rsidR="00E02C1C">
        <w:rPr>
          <w:b/>
          <w:sz w:val="24"/>
          <w:szCs w:val="24"/>
        </w:rPr>
        <w:t xml:space="preserve"> </w:t>
      </w:r>
      <w:r w:rsidRPr="00461100">
        <w:rPr>
          <w:rFonts w:cs="Times New Roman"/>
          <w:i/>
          <w:sz w:val="24"/>
          <w:szCs w:val="24"/>
        </w:rPr>
        <w:t xml:space="preserve">В статье </w:t>
      </w:r>
      <w:r w:rsidR="00E02C1C">
        <w:rPr>
          <w:rFonts w:cs="Times New Roman"/>
          <w:i/>
          <w:sz w:val="24"/>
          <w:szCs w:val="24"/>
        </w:rPr>
        <w:t>исследована</w:t>
      </w:r>
      <w:r w:rsidRPr="00461100">
        <w:rPr>
          <w:rFonts w:cs="Times New Roman"/>
          <w:i/>
          <w:sz w:val="24"/>
          <w:szCs w:val="24"/>
        </w:rPr>
        <w:t xml:space="preserve"> конкурентоспособность образовательных учреждений Республики Башкортостан по нескольким аспектам: доступность образования, кадровое обеспечение, материально-техническая обеспеченность и </w:t>
      </w:r>
      <w:r w:rsidR="00E02C1C">
        <w:rPr>
          <w:rFonts w:cs="Times New Roman"/>
          <w:i/>
          <w:sz w:val="24"/>
          <w:szCs w:val="24"/>
        </w:rPr>
        <w:t>др</w:t>
      </w:r>
      <w:r w:rsidRPr="00461100">
        <w:rPr>
          <w:rFonts w:cs="Times New Roman"/>
          <w:i/>
          <w:sz w:val="24"/>
          <w:szCs w:val="24"/>
        </w:rPr>
        <w:t>. В час</w:t>
      </w:r>
      <w:r w:rsidRPr="00461100">
        <w:rPr>
          <w:i/>
          <w:sz w:val="24"/>
          <w:szCs w:val="24"/>
        </w:rPr>
        <w:t>тности</w:t>
      </w:r>
      <w:r w:rsidR="00E02C1C" w:rsidRPr="00E02C1C">
        <w:rPr>
          <w:i/>
          <w:sz w:val="24"/>
          <w:szCs w:val="24"/>
        </w:rPr>
        <w:t>,</w:t>
      </w:r>
      <w:r w:rsidRPr="00461100">
        <w:rPr>
          <w:i/>
          <w:sz w:val="24"/>
          <w:szCs w:val="24"/>
        </w:rPr>
        <w:t xml:space="preserve"> </w:t>
      </w:r>
      <w:r w:rsidR="00E02C1C">
        <w:rPr>
          <w:i/>
          <w:sz w:val="24"/>
          <w:szCs w:val="24"/>
        </w:rPr>
        <w:t>выявлены особенности</w:t>
      </w:r>
      <w:r w:rsidRPr="00461100">
        <w:rPr>
          <w:i/>
          <w:sz w:val="24"/>
          <w:szCs w:val="24"/>
        </w:rPr>
        <w:t xml:space="preserve"> </w:t>
      </w:r>
      <w:r w:rsidR="00461100" w:rsidRPr="00461100">
        <w:rPr>
          <w:rFonts w:cs="Times New Roman"/>
          <w:i/>
          <w:color w:val="000000" w:themeColor="text1"/>
          <w:sz w:val="24"/>
          <w:szCs w:val="24"/>
        </w:rPr>
        <w:t>количественн</w:t>
      </w:r>
      <w:r w:rsidR="00E02C1C">
        <w:rPr>
          <w:rFonts w:cs="Times New Roman"/>
          <w:i/>
          <w:color w:val="000000" w:themeColor="text1"/>
          <w:sz w:val="24"/>
          <w:szCs w:val="24"/>
        </w:rPr>
        <w:t>ого</w:t>
      </w:r>
      <w:r w:rsidR="00461100" w:rsidRPr="00461100">
        <w:rPr>
          <w:rFonts w:cs="Times New Roman"/>
          <w:i/>
          <w:color w:val="000000" w:themeColor="text1"/>
          <w:sz w:val="24"/>
          <w:szCs w:val="24"/>
        </w:rPr>
        <w:t xml:space="preserve"> и функциональн</w:t>
      </w:r>
      <w:r w:rsidR="00E02C1C">
        <w:rPr>
          <w:rFonts w:cs="Times New Roman"/>
          <w:i/>
          <w:color w:val="000000" w:themeColor="text1"/>
          <w:sz w:val="24"/>
          <w:szCs w:val="24"/>
        </w:rPr>
        <w:t>ого</w:t>
      </w:r>
      <w:r w:rsidR="00461100" w:rsidRPr="00461100">
        <w:rPr>
          <w:rFonts w:cs="Times New Roman"/>
          <w:i/>
          <w:color w:val="000000" w:themeColor="text1"/>
          <w:sz w:val="24"/>
          <w:szCs w:val="24"/>
        </w:rPr>
        <w:t xml:space="preserve"> состав</w:t>
      </w:r>
      <w:r w:rsidR="00E02C1C">
        <w:rPr>
          <w:rFonts w:cs="Times New Roman"/>
          <w:i/>
          <w:color w:val="000000" w:themeColor="text1"/>
          <w:sz w:val="24"/>
          <w:szCs w:val="24"/>
        </w:rPr>
        <w:t>а</w:t>
      </w:r>
      <w:r w:rsidR="00461100" w:rsidRPr="00461100">
        <w:rPr>
          <w:rFonts w:cs="Times New Roman"/>
          <w:i/>
          <w:color w:val="000000" w:themeColor="text1"/>
          <w:sz w:val="24"/>
          <w:szCs w:val="24"/>
        </w:rPr>
        <w:t xml:space="preserve"> образовательных учреждений </w:t>
      </w:r>
      <w:r w:rsidR="00E02C1C">
        <w:rPr>
          <w:rFonts w:cs="Times New Roman"/>
          <w:i/>
          <w:color w:val="000000" w:themeColor="text1"/>
          <w:sz w:val="24"/>
          <w:szCs w:val="24"/>
        </w:rPr>
        <w:t>Р</w:t>
      </w:r>
      <w:r w:rsidR="00461100" w:rsidRPr="00461100">
        <w:rPr>
          <w:rFonts w:cs="Times New Roman"/>
          <w:i/>
          <w:color w:val="000000" w:themeColor="text1"/>
          <w:sz w:val="24"/>
          <w:szCs w:val="24"/>
        </w:rPr>
        <w:t>еспублики Башкортостан.</w:t>
      </w:r>
    </w:p>
    <w:p w:rsidR="00461100" w:rsidRDefault="00461100" w:rsidP="00E02C1C">
      <w:pPr>
        <w:spacing w:line="240" w:lineRule="auto"/>
        <w:rPr>
          <w:rFonts w:cs="Times New Roman"/>
          <w:i/>
          <w:color w:val="000000" w:themeColor="text1"/>
          <w:sz w:val="24"/>
          <w:szCs w:val="24"/>
        </w:rPr>
      </w:pPr>
      <w:r w:rsidRPr="00E02C1C">
        <w:rPr>
          <w:rFonts w:cs="Times New Roman"/>
          <w:i/>
          <w:color w:val="000000" w:themeColor="text1"/>
          <w:sz w:val="24"/>
          <w:szCs w:val="24"/>
        </w:rPr>
        <w:t>Ключевые слова</w:t>
      </w:r>
      <w:r w:rsidR="00E02C1C" w:rsidRPr="00E02C1C">
        <w:rPr>
          <w:rFonts w:cs="Times New Roman"/>
          <w:i/>
          <w:color w:val="000000" w:themeColor="text1"/>
          <w:sz w:val="24"/>
          <w:szCs w:val="24"/>
        </w:rPr>
        <w:t>:</w:t>
      </w:r>
      <w:r w:rsidRPr="00461100">
        <w:rPr>
          <w:rFonts w:cs="Times New Roman"/>
          <w:b/>
          <w:color w:val="000000" w:themeColor="text1"/>
          <w:sz w:val="24"/>
          <w:szCs w:val="24"/>
        </w:rPr>
        <w:t xml:space="preserve"> </w:t>
      </w:r>
      <w:r w:rsidR="00E02C1C">
        <w:rPr>
          <w:rFonts w:cs="Times New Roman"/>
          <w:i/>
          <w:color w:val="000000" w:themeColor="text1"/>
          <w:sz w:val="24"/>
          <w:szCs w:val="24"/>
        </w:rPr>
        <w:t xml:space="preserve">образовательная система, </w:t>
      </w:r>
      <w:r>
        <w:rPr>
          <w:rFonts w:cs="Times New Roman"/>
          <w:i/>
          <w:color w:val="000000" w:themeColor="text1"/>
          <w:sz w:val="24"/>
          <w:szCs w:val="24"/>
        </w:rPr>
        <w:t xml:space="preserve">конкурентоспособность, </w:t>
      </w:r>
      <w:r w:rsidR="00E02C1C">
        <w:rPr>
          <w:rFonts w:cs="Times New Roman"/>
          <w:i/>
          <w:color w:val="000000" w:themeColor="text1"/>
          <w:sz w:val="24"/>
          <w:szCs w:val="24"/>
        </w:rPr>
        <w:t>учебные заведения</w:t>
      </w:r>
      <w:r>
        <w:rPr>
          <w:rFonts w:cs="Times New Roman"/>
          <w:i/>
          <w:color w:val="000000" w:themeColor="text1"/>
          <w:sz w:val="24"/>
          <w:szCs w:val="24"/>
        </w:rPr>
        <w:t>, программ</w:t>
      </w:r>
      <w:r w:rsidR="00E02C1C">
        <w:rPr>
          <w:rFonts w:cs="Times New Roman"/>
          <w:i/>
          <w:color w:val="000000" w:themeColor="text1"/>
          <w:sz w:val="24"/>
          <w:szCs w:val="24"/>
        </w:rPr>
        <w:t xml:space="preserve"> развития</w:t>
      </w:r>
    </w:p>
    <w:p w:rsidR="00461100" w:rsidRDefault="00461100" w:rsidP="00E02C1C">
      <w:pPr>
        <w:spacing w:line="240" w:lineRule="auto"/>
        <w:ind w:firstLine="0"/>
        <w:rPr>
          <w:rFonts w:cs="Times New Roman"/>
          <w:i/>
          <w:color w:val="000000" w:themeColor="text1"/>
          <w:sz w:val="24"/>
          <w:szCs w:val="24"/>
        </w:rPr>
      </w:pPr>
    </w:p>
    <w:p w:rsidR="004A720C" w:rsidRPr="0066289F" w:rsidRDefault="004A720C" w:rsidP="00E02C1C">
      <w:pPr>
        <w:spacing w:line="240" w:lineRule="auto"/>
        <w:ind w:firstLine="708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Для оценки конкурентоспособности образовательных организаций республики использовалась методика Министерства образования Республики Башкортостан, данные отчётов и результатов проверок Республики Башкортостан, результаты осуществления </w:t>
      </w:r>
      <w:r w:rsidR="004F1E64" w:rsidRPr="0066289F">
        <w:rPr>
          <w:rFonts w:cs="Times New Roman"/>
          <w:sz w:val="24"/>
          <w:szCs w:val="24"/>
        </w:rPr>
        <w:t>П</w:t>
      </w:r>
      <w:r w:rsidRPr="0066289F">
        <w:rPr>
          <w:rFonts w:cs="Times New Roman"/>
          <w:sz w:val="24"/>
          <w:szCs w:val="24"/>
        </w:rPr>
        <w:t>рограммы</w:t>
      </w:r>
      <w:r w:rsidR="00E02C1C">
        <w:rPr>
          <w:rFonts w:cs="Times New Roman"/>
          <w:sz w:val="24"/>
          <w:szCs w:val="24"/>
        </w:rPr>
        <w:t xml:space="preserve"> </w:t>
      </w:r>
      <w:r w:rsidR="00461100">
        <w:rPr>
          <w:rFonts w:cs="Times New Roman"/>
          <w:sz w:val="24"/>
          <w:szCs w:val="24"/>
        </w:rPr>
        <w:t>«Р</w:t>
      </w:r>
      <w:r w:rsidR="004F1E64" w:rsidRPr="0066289F">
        <w:rPr>
          <w:rFonts w:cs="Times New Roman"/>
          <w:sz w:val="24"/>
          <w:szCs w:val="24"/>
        </w:rPr>
        <w:t>азвитие образования в Республике Башкортостан</w:t>
      </w:r>
      <w:r w:rsidR="00461100">
        <w:rPr>
          <w:rFonts w:cs="Times New Roman"/>
          <w:sz w:val="24"/>
          <w:szCs w:val="24"/>
        </w:rPr>
        <w:t>»</w:t>
      </w:r>
      <w:r w:rsidR="004F1E64" w:rsidRPr="0066289F">
        <w:rPr>
          <w:rFonts w:cs="Times New Roman"/>
          <w:sz w:val="24"/>
          <w:szCs w:val="24"/>
        </w:rPr>
        <w:t>, данные Росстата</w:t>
      </w:r>
      <w:r w:rsidR="00E02C1C">
        <w:rPr>
          <w:rFonts w:cs="Times New Roman"/>
          <w:sz w:val="24"/>
          <w:szCs w:val="24"/>
        </w:rPr>
        <w:t xml:space="preserve"> </w:t>
      </w:r>
      <w:r w:rsidR="00DD5591" w:rsidRPr="00DD5591">
        <w:rPr>
          <w:rFonts w:cs="Times New Roman"/>
          <w:sz w:val="24"/>
          <w:szCs w:val="24"/>
        </w:rPr>
        <w:t>[1]</w:t>
      </w:r>
      <w:r w:rsidR="004F1E64" w:rsidRPr="0066289F">
        <w:rPr>
          <w:rFonts w:cs="Times New Roman"/>
          <w:sz w:val="24"/>
          <w:szCs w:val="24"/>
        </w:rPr>
        <w:t>.</w:t>
      </w:r>
    </w:p>
    <w:p w:rsidR="004F1E64" w:rsidRPr="0066289F" w:rsidRDefault="00E02C1C" w:rsidP="00E02C1C">
      <w:pPr>
        <w:spacing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Для начала р</w:t>
      </w:r>
      <w:r w:rsidR="004F1E64" w:rsidRPr="0066289F">
        <w:rPr>
          <w:rFonts w:cs="Times New Roman"/>
          <w:sz w:val="24"/>
          <w:szCs w:val="24"/>
        </w:rPr>
        <w:t>ассмотрим уро</w:t>
      </w:r>
      <w:r w:rsidR="00461100">
        <w:rPr>
          <w:rFonts w:cs="Times New Roman"/>
          <w:sz w:val="24"/>
          <w:szCs w:val="24"/>
        </w:rPr>
        <w:t>вень доступности образования в Р</w:t>
      </w:r>
      <w:r w:rsidR="004F1E64" w:rsidRPr="0066289F">
        <w:rPr>
          <w:rFonts w:cs="Times New Roman"/>
          <w:sz w:val="24"/>
          <w:szCs w:val="24"/>
        </w:rPr>
        <w:t>еспублике Башкортостан по показателю охвата образовательными организациями населения в соответствующем возрасте</w:t>
      </w:r>
      <w:r w:rsidR="00461100">
        <w:rPr>
          <w:rFonts w:cs="Times New Roman"/>
          <w:sz w:val="24"/>
          <w:szCs w:val="24"/>
        </w:rPr>
        <w:t xml:space="preserve"> </w:t>
      </w:r>
      <w:r w:rsidR="00F77A39">
        <w:rPr>
          <w:rFonts w:cs="Times New Roman"/>
          <w:sz w:val="24"/>
          <w:szCs w:val="24"/>
        </w:rPr>
        <w:t xml:space="preserve">и по видам населенных пунктов </w:t>
      </w:r>
      <w:r w:rsidR="00461100">
        <w:rPr>
          <w:rFonts w:cs="Times New Roman"/>
          <w:sz w:val="24"/>
          <w:szCs w:val="24"/>
        </w:rPr>
        <w:t>(таблица 1)</w:t>
      </w:r>
      <w:r w:rsidR="004F1E64" w:rsidRPr="0066289F">
        <w:rPr>
          <w:rFonts w:cs="Times New Roman"/>
          <w:sz w:val="24"/>
          <w:szCs w:val="24"/>
        </w:rPr>
        <w:t>.</w:t>
      </w:r>
    </w:p>
    <w:p w:rsidR="002B1709" w:rsidRPr="0066289F" w:rsidRDefault="002B1709" w:rsidP="00E02C1C">
      <w:pPr>
        <w:spacing w:line="240" w:lineRule="auto"/>
        <w:rPr>
          <w:rFonts w:cs="Times New Roman"/>
          <w:sz w:val="24"/>
          <w:szCs w:val="24"/>
        </w:rPr>
      </w:pPr>
    </w:p>
    <w:p w:rsidR="003277EA" w:rsidRPr="0066289F" w:rsidRDefault="003277EA" w:rsidP="00E02C1C">
      <w:pPr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Таблица </w:t>
      </w:r>
      <w:r w:rsidR="00461100">
        <w:rPr>
          <w:rFonts w:cs="Times New Roman"/>
          <w:sz w:val="24"/>
          <w:szCs w:val="24"/>
        </w:rPr>
        <w:t>1</w:t>
      </w:r>
      <w:r w:rsidRPr="0066289F">
        <w:rPr>
          <w:rFonts w:cs="Times New Roman"/>
          <w:sz w:val="24"/>
          <w:szCs w:val="24"/>
        </w:rPr>
        <w:t xml:space="preserve">- Уровень доступности образования </w:t>
      </w:r>
      <w:r w:rsidR="004F1E64" w:rsidRPr="0066289F">
        <w:rPr>
          <w:rFonts w:cs="Times New Roman"/>
          <w:sz w:val="24"/>
          <w:szCs w:val="24"/>
        </w:rPr>
        <w:t>различных уровней в Республике Башкортостан за 2016 г.</w:t>
      </w:r>
      <w:r w:rsidRPr="0066289F">
        <w:rPr>
          <w:rFonts w:cs="Times New Roman"/>
          <w:sz w:val="24"/>
          <w:szCs w:val="24"/>
        </w:rPr>
        <w:t>,</w:t>
      </w:r>
      <w:r w:rsidR="004D36D1">
        <w:rPr>
          <w:rFonts w:cs="Times New Roman"/>
          <w:sz w:val="24"/>
          <w:szCs w:val="24"/>
        </w:rPr>
        <w:t xml:space="preserve"> </w:t>
      </w:r>
      <w:r w:rsidRPr="0066289F">
        <w:rPr>
          <w:rFonts w:cs="Times New Roman"/>
          <w:sz w:val="24"/>
          <w:szCs w:val="24"/>
        </w:rPr>
        <w:t>%</w:t>
      </w:r>
    </w:p>
    <w:tbl>
      <w:tblPr>
        <w:tblStyle w:val="ad"/>
        <w:tblW w:w="9356" w:type="dxa"/>
        <w:tblInd w:w="108" w:type="dxa"/>
        <w:tblLayout w:type="fixed"/>
        <w:tblLook w:val="04A0"/>
      </w:tblPr>
      <w:tblGrid>
        <w:gridCol w:w="4395"/>
        <w:gridCol w:w="1701"/>
        <w:gridCol w:w="1701"/>
        <w:gridCol w:w="1559"/>
      </w:tblGrid>
      <w:tr w:rsidR="004F1E64" w:rsidRPr="004D36D1" w:rsidTr="00F77A39">
        <w:tc>
          <w:tcPr>
            <w:tcW w:w="4395" w:type="dxa"/>
            <w:vMerge w:val="restart"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Организации по уровню образования</w:t>
            </w:r>
          </w:p>
        </w:tc>
        <w:tc>
          <w:tcPr>
            <w:tcW w:w="4961" w:type="dxa"/>
            <w:gridSpan w:val="3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Охват образовательными организациями</w:t>
            </w:r>
          </w:p>
        </w:tc>
      </w:tr>
      <w:tr w:rsidR="004F1E64" w:rsidRPr="004D36D1" w:rsidTr="00F77A39">
        <w:tc>
          <w:tcPr>
            <w:tcW w:w="4395" w:type="dxa"/>
            <w:vMerge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городских поселениях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городских поселениях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сельской местности</w:t>
            </w:r>
          </w:p>
        </w:tc>
      </w:tr>
      <w:tr w:rsidR="004F1E64" w:rsidRPr="004D36D1" w:rsidTr="00F77A39">
        <w:tc>
          <w:tcPr>
            <w:tcW w:w="4395" w:type="dxa"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Дошкольное образование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58,63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63,18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54,07</w:t>
            </w:r>
          </w:p>
        </w:tc>
      </w:tr>
      <w:tr w:rsidR="004F1E64" w:rsidRPr="004D36D1" w:rsidTr="00F77A39">
        <w:tc>
          <w:tcPr>
            <w:tcW w:w="4395" w:type="dxa"/>
          </w:tcPr>
          <w:p w:rsidR="004F1E64" w:rsidRPr="004D36D1" w:rsidRDefault="004F1E64" w:rsidP="00F77A39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 xml:space="preserve">Общее образование, основное общее и среднее 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99,02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99,79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98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,25</w:t>
            </w:r>
          </w:p>
        </w:tc>
      </w:tr>
      <w:tr w:rsidR="004F1E64" w:rsidRPr="004D36D1" w:rsidTr="00F77A39">
        <w:tc>
          <w:tcPr>
            <w:tcW w:w="4395" w:type="dxa"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Среднее профессиональное образование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36,18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50,62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21,74</w:t>
            </w:r>
          </w:p>
        </w:tc>
      </w:tr>
      <w:tr w:rsidR="004F1E64" w:rsidRPr="004D36D1" w:rsidTr="00F77A39">
        <w:tc>
          <w:tcPr>
            <w:tcW w:w="4395" w:type="dxa"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Высшее образование</w:t>
            </w:r>
          </w:p>
        </w:tc>
        <w:tc>
          <w:tcPr>
            <w:tcW w:w="1701" w:type="dxa"/>
          </w:tcPr>
          <w:p w:rsidR="004F1E64" w:rsidRPr="004D36D1" w:rsidRDefault="00E02E2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</w:t>
            </w:r>
            <w:r w:rsidR="004F1E64" w:rsidRPr="004D36D1">
              <w:rPr>
                <w:rFonts w:cs="Times New Roman"/>
                <w:sz w:val="20"/>
                <w:szCs w:val="20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38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2,76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0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,00</w:t>
            </w:r>
          </w:p>
        </w:tc>
      </w:tr>
      <w:tr w:rsidR="004F1E64" w:rsidRPr="004D36D1" w:rsidTr="00F77A39">
        <w:tc>
          <w:tcPr>
            <w:tcW w:w="4395" w:type="dxa"/>
          </w:tcPr>
          <w:p w:rsidR="004F1E64" w:rsidRPr="004D36D1" w:rsidRDefault="004F1E64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Дополнительное образование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51,95</w:t>
            </w:r>
          </w:p>
        </w:tc>
        <w:tc>
          <w:tcPr>
            <w:tcW w:w="1701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62,1</w:t>
            </w:r>
          </w:p>
        </w:tc>
        <w:tc>
          <w:tcPr>
            <w:tcW w:w="1559" w:type="dxa"/>
          </w:tcPr>
          <w:p w:rsidR="004F1E64" w:rsidRPr="004D36D1" w:rsidRDefault="004F1E64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41,80</w:t>
            </w:r>
          </w:p>
        </w:tc>
      </w:tr>
    </w:tbl>
    <w:p w:rsidR="003277EA" w:rsidRPr="00461100" w:rsidRDefault="004F1E64" w:rsidP="00E02C1C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66289F">
        <w:rPr>
          <w:rFonts w:cs="Times New Roman"/>
          <w:sz w:val="24"/>
          <w:szCs w:val="24"/>
        </w:rPr>
        <w:t>Составлено автором</w:t>
      </w:r>
      <w:r w:rsidR="004D36D1">
        <w:rPr>
          <w:rFonts w:cs="Times New Roman"/>
          <w:sz w:val="24"/>
          <w:szCs w:val="24"/>
        </w:rPr>
        <w:t xml:space="preserve"> по </w:t>
      </w:r>
      <w:r w:rsidR="00461100">
        <w:rPr>
          <w:rFonts w:cs="Times New Roman"/>
          <w:sz w:val="24"/>
          <w:szCs w:val="24"/>
          <w:lang w:val="en-US"/>
        </w:rPr>
        <w:t>[</w:t>
      </w:r>
      <w:r w:rsidR="00DD5591">
        <w:rPr>
          <w:rFonts w:cs="Times New Roman"/>
          <w:sz w:val="24"/>
          <w:szCs w:val="24"/>
          <w:lang w:val="en-US"/>
        </w:rPr>
        <w:t>3</w:t>
      </w:r>
      <w:r w:rsidR="00461100">
        <w:rPr>
          <w:rFonts w:cs="Times New Roman"/>
          <w:sz w:val="24"/>
          <w:szCs w:val="24"/>
          <w:lang w:val="en-US"/>
        </w:rPr>
        <w:t>]</w:t>
      </w:r>
    </w:p>
    <w:p w:rsidR="002B1709" w:rsidRPr="0066289F" w:rsidRDefault="002B1709" w:rsidP="00E02C1C">
      <w:pPr>
        <w:spacing w:line="240" w:lineRule="auto"/>
        <w:rPr>
          <w:rFonts w:cs="Times New Roman"/>
          <w:sz w:val="24"/>
          <w:szCs w:val="24"/>
        </w:rPr>
      </w:pPr>
    </w:p>
    <w:p w:rsidR="00E02E2A" w:rsidRPr="0066289F" w:rsidRDefault="004F1E64" w:rsidP="004D36D1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Данные таблицы показывают неравномерное распределение </w:t>
      </w:r>
      <w:r w:rsidR="004D36D1">
        <w:rPr>
          <w:rFonts w:cs="Times New Roman"/>
          <w:sz w:val="24"/>
          <w:szCs w:val="24"/>
        </w:rPr>
        <w:t xml:space="preserve">учреждений </w:t>
      </w:r>
      <w:r w:rsidRPr="0066289F">
        <w:rPr>
          <w:rFonts w:cs="Times New Roman"/>
          <w:sz w:val="24"/>
          <w:szCs w:val="24"/>
        </w:rPr>
        <w:t>в городских поселениях и в сельской местности. В сельской местности показатель охвата меньше, так как о</w:t>
      </w:r>
      <w:r w:rsidR="00E02E2A" w:rsidRPr="0066289F">
        <w:rPr>
          <w:rFonts w:cs="Times New Roman"/>
          <w:sz w:val="24"/>
          <w:szCs w:val="24"/>
        </w:rPr>
        <w:t>сновные образовательные учреждения сосредоточены на территории городских поселений.</w:t>
      </w:r>
      <w:r w:rsidR="004D36D1">
        <w:rPr>
          <w:rFonts w:cs="Times New Roman"/>
          <w:sz w:val="24"/>
          <w:szCs w:val="24"/>
        </w:rPr>
        <w:t xml:space="preserve"> Н</w:t>
      </w:r>
      <w:r w:rsidR="00E02E2A" w:rsidRPr="0066289F">
        <w:rPr>
          <w:rFonts w:cs="Times New Roman"/>
          <w:sz w:val="24"/>
          <w:szCs w:val="24"/>
        </w:rPr>
        <w:t>аибольший охват</w:t>
      </w:r>
      <w:r w:rsidR="00461100">
        <w:rPr>
          <w:rFonts w:cs="Times New Roman"/>
          <w:sz w:val="24"/>
          <w:szCs w:val="24"/>
        </w:rPr>
        <w:t xml:space="preserve"> населения общим</w:t>
      </w:r>
      <w:r w:rsidR="00E02E2A" w:rsidRPr="0066289F">
        <w:rPr>
          <w:rFonts w:cs="Times New Roman"/>
          <w:sz w:val="24"/>
          <w:szCs w:val="24"/>
        </w:rPr>
        <w:t xml:space="preserve"> образования</w:t>
      </w:r>
      <w:r w:rsidR="00461100">
        <w:rPr>
          <w:rFonts w:cs="Times New Roman"/>
          <w:sz w:val="24"/>
          <w:szCs w:val="24"/>
        </w:rPr>
        <w:t xml:space="preserve"> там</w:t>
      </w:r>
      <w:r w:rsidR="00E02E2A" w:rsidRPr="0066289F">
        <w:rPr>
          <w:rFonts w:cs="Times New Roman"/>
          <w:sz w:val="24"/>
          <w:szCs w:val="24"/>
        </w:rPr>
        <w:t>, где образование является обязательным. Наименьшим показатель является для высшего образования,</w:t>
      </w:r>
      <w:r w:rsidR="00461100">
        <w:rPr>
          <w:rFonts w:cs="Times New Roman"/>
          <w:sz w:val="24"/>
          <w:szCs w:val="24"/>
        </w:rPr>
        <w:t xml:space="preserve"> например, в</w:t>
      </w:r>
      <w:r w:rsidR="00E02E2A" w:rsidRPr="0066289F">
        <w:rPr>
          <w:rFonts w:cs="Times New Roman"/>
          <w:sz w:val="24"/>
          <w:szCs w:val="24"/>
        </w:rPr>
        <w:t xml:space="preserve"> городской местности только 2,76% в возрасте 18-25 лет принимают решение получить высшее образование. Среднее профессиональное образование в городских поселениях получают 50,62% граждан того же возраста. Таким образом, практически половина всех молодых людей </w:t>
      </w:r>
      <w:r w:rsidR="004D36D1">
        <w:rPr>
          <w:rFonts w:cs="Times New Roman"/>
          <w:sz w:val="24"/>
          <w:szCs w:val="24"/>
        </w:rPr>
        <w:t>Р</w:t>
      </w:r>
      <w:r w:rsidR="00E02E2A" w:rsidRPr="0066289F">
        <w:rPr>
          <w:rFonts w:cs="Times New Roman"/>
          <w:sz w:val="24"/>
          <w:szCs w:val="24"/>
        </w:rPr>
        <w:t>еспублики Башкортостан после получения обязательного образования принимает решение прекратить обучение. Это негативный фактор, свидетельствующий о низкой конкурентоспособности институтов профессионального образования.</w:t>
      </w:r>
    </w:p>
    <w:p w:rsidR="00E02E2A" w:rsidRPr="0066289F" w:rsidRDefault="00E02E2A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Рассмотрим показатели кадрового обесп</w:t>
      </w:r>
      <w:r w:rsidR="00461100">
        <w:rPr>
          <w:rFonts w:cs="Times New Roman"/>
          <w:sz w:val="24"/>
          <w:szCs w:val="24"/>
        </w:rPr>
        <w:t>ечения</w:t>
      </w:r>
      <w:r w:rsidR="004D36D1">
        <w:rPr>
          <w:rFonts w:cs="Times New Roman"/>
          <w:sz w:val="24"/>
          <w:szCs w:val="24"/>
        </w:rPr>
        <w:t xml:space="preserve"> </w:t>
      </w:r>
      <w:r w:rsidR="00461100">
        <w:rPr>
          <w:rFonts w:cs="Times New Roman"/>
          <w:sz w:val="24"/>
          <w:szCs w:val="24"/>
        </w:rPr>
        <w:t>(таблица 2)</w:t>
      </w:r>
      <w:r w:rsidRPr="0066289F">
        <w:rPr>
          <w:rFonts w:cs="Times New Roman"/>
          <w:sz w:val="24"/>
          <w:szCs w:val="24"/>
        </w:rPr>
        <w:t>.</w:t>
      </w:r>
    </w:p>
    <w:p w:rsidR="002B1709" w:rsidRPr="0066289F" w:rsidRDefault="002B1709" w:rsidP="00E02C1C">
      <w:pPr>
        <w:spacing w:line="240" w:lineRule="auto"/>
        <w:rPr>
          <w:rFonts w:cs="Times New Roman"/>
          <w:sz w:val="24"/>
          <w:szCs w:val="24"/>
        </w:rPr>
      </w:pPr>
    </w:p>
    <w:p w:rsidR="003277EA" w:rsidRPr="0066289F" w:rsidRDefault="003277EA" w:rsidP="00E02C1C">
      <w:pPr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Таблица </w:t>
      </w:r>
      <w:r w:rsidR="00461100">
        <w:rPr>
          <w:rFonts w:cs="Times New Roman"/>
          <w:sz w:val="24"/>
          <w:szCs w:val="24"/>
        </w:rPr>
        <w:t>2</w:t>
      </w:r>
      <w:r w:rsidR="004D36D1">
        <w:rPr>
          <w:rFonts w:cs="Times New Roman"/>
          <w:sz w:val="24"/>
          <w:szCs w:val="24"/>
        </w:rPr>
        <w:t xml:space="preserve"> </w:t>
      </w:r>
      <w:r w:rsidR="00E02E2A" w:rsidRPr="0066289F">
        <w:rPr>
          <w:rFonts w:cs="Times New Roman"/>
          <w:sz w:val="24"/>
          <w:szCs w:val="24"/>
        </w:rPr>
        <w:t>–</w:t>
      </w:r>
      <w:r w:rsidR="004D36D1">
        <w:rPr>
          <w:rFonts w:cs="Times New Roman"/>
          <w:sz w:val="24"/>
          <w:szCs w:val="24"/>
        </w:rPr>
        <w:t xml:space="preserve"> </w:t>
      </w:r>
      <w:r w:rsidR="00E02E2A" w:rsidRPr="0066289F">
        <w:rPr>
          <w:rFonts w:cs="Times New Roman"/>
          <w:sz w:val="24"/>
          <w:szCs w:val="24"/>
        </w:rPr>
        <w:t>Показатели, характеризующие к</w:t>
      </w:r>
      <w:r w:rsidRPr="0066289F">
        <w:rPr>
          <w:rFonts w:cs="Times New Roman"/>
          <w:sz w:val="24"/>
          <w:szCs w:val="24"/>
        </w:rPr>
        <w:t xml:space="preserve">адровое обеспечение образовательных организаций и  оценка уровня заработной платы </w:t>
      </w:r>
      <w:r w:rsidR="004D36D1" w:rsidRPr="0066289F">
        <w:rPr>
          <w:rFonts w:cs="Times New Roman"/>
          <w:sz w:val="24"/>
          <w:szCs w:val="24"/>
        </w:rPr>
        <w:t xml:space="preserve">в Республике Башкортостан </w:t>
      </w:r>
      <w:r w:rsidR="00E02E2A" w:rsidRPr="0066289F">
        <w:rPr>
          <w:rFonts w:cs="Times New Roman"/>
          <w:sz w:val="24"/>
          <w:szCs w:val="24"/>
        </w:rPr>
        <w:t xml:space="preserve">за 2016 г. </w:t>
      </w:r>
    </w:p>
    <w:tbl>
      <w:tblPr>
        <w:tblStyle w:val="ad"/>
        <w:tblW w:w="0" w:type="auto"/>
        <w:tblInd w:w="108" w:type="dxa"/>
        <w:tblLayout w:type="fixed"/>
        <w:tblLook w:val="04A0"/>
      </w:tblPr>
      <w:tblGrid>
        <w:gridCol w:w="3828"/>
        <w:gridCol w:w="3543"/>
        <w:gridCol w:w="1985"/>
      </w:tblGrid>
      <w:tr w:rsidR="003277EA" w:rsidRPr="004D36D1" w:rsidTr="004D36D1">
        <w:trPr>
          <w:trHeight w:val="273"/>
        </w:trPr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Организации по уровню образования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Отношение среднемесячной заработной платы со средним уровнем по Республике Башкортостан, %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Количество обучаемых на 1 работника, чел.</w:t>
            </w:r>
          </w:p>
        </w:tc>
      </w:tr>
      <w:tr w:rsidR="003277EA" w:rsidRPr="004D36D1" w:rsidTr="004D36D1"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lastRenderedPageBreak/>
              <w:t>Дошкольное образование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102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86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12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,42</w:t>
            </w:r>
          </w:p>
        </w:tc>
      </w:tr>
      <w:tr w:rsidR="003277EA" w:rsidRPr="004D36D1" w:rsidTr="004D36D1"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Общее образование, основное общее и среднее общее образование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103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57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11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55</w:t>
            </w:r>
          </w:p>
        </w:tc>
      </w:tr>
      <w:tr w:rsidR="003277EA" w:rsidRPr="004D36D1" w:rsidTr="004D36D1"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Среднее профессиональное образование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100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,25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17,64</w:t>
            </w:r>
          </w:p>
        </w:tc>
      </w:tr>
      <w:tr w:rsidR="003277EA" w:rsidRPr="004D36D1" w:rsidTr="004D36D1"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Высшее образование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157,7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7,85</w:t>
            </w:r>
          </w:p>
        </w:tc>
      </w:tr>
      <w:tr w:rsidR="003277EA" w:rsidRPr="004D36D1" w:rsidTr="004D36D1">
        <w:tc>
          <w:tcPr>
            <w:tcW w:w="3828" w:type="dxa"/>
          </w:tcPr>
          <w:p w:rsidR="003277EA" w:rsidRPr="004D36D1" w:rsidRDefault="003277EA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Дополнительное образование</w:t>
            </w:r>
          </w:p>
        </w:tc>
        <w:tc>
          <w:tcPr>
            <w:tcW w:w="3543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87,1</w:t>
            </w:r>
          </w:p>
        </w:tc>
        <w:tc>
          <w:tcPr>
            <w:tcW w:w="1985" w:type="dxa"/>
          </w:tcPr>
          <w:p w:rsidR="003277EA" w:rsidRPr="004D36D1" w:rsidRDefault="003277EA" w:rsidP="004D36D1">
            <w:pPr>
              <w:pStyle w:val="a9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11,51</w:t>
            </w:r>
          </w:p>
        </w:tc>
      </w:tr>
    </w:tbl>
    <w:p w:rsidR="003277EA" w:rsidRPr="00DD5591" w:rsidRDefault="00E02E2A" w:rsidP="00E02C1C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66289F">
        <w:rPr>
          <w:rFonts w:cs="Times New Roman"/>
          <w:sz w:val="24"/>
          <w:szCs w:val="24"/>
        </w:rPr>
        <w:t>Составлено автором</w:t>
      </w:r>
      <w:r w:rsidR="00DD5591">
        <w:rPr>
          <w:rFonts w:cs="Times New Roman"/>
          <w:sz w:val="24"/>
          <w:szCs w:val="24"/>
          <w:lang w:val="en-US"/>
        </w:rPr>
        <w:t xml:space="preserve"> [3]</w:t>
      </w:r>
    </w:p>
    <w:p w:rsidR="002B1709" w:rsidRPr="0066289F" w:rsidRDefault="002B1709" w:rsidP="00E02C1C">
      <w:pPr>
        <w:spacing w:line="240" w:lineRule="auto"/>
        <w:rPr>
          <w:rFonts w:cs="Times New Roman"/>
          <w:sz w:val="24"/>
          <w:szCs w:val="24"/>
        </w:rPr>
      </w:pPr>
    </w:p>
    <w:p w:rsidR="00E02E2A" w:rsidRPr="0066289F" w:rsidRDefault="00CE6EA2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Как показано в таблице</w:t>
      </w:r>
      <w:r w:rsidR="002B1709" w:rsidRPr="0066289F">
        <w:rPr>
          <w:rFonts w:cs="Times New Roman"/>
          <w:sz w:val="24"/>
          <w:szCs w:val="24"/>
        </w:rPr>
        <w:t xml:space="preserve"> </w:t>
      </w:r>
      <w:r w:rsidR="004D36D1">
        <w:rPr>
          <w:rFonts w:cs="Times New Roman"/>
          <w:sz w:val="24"/>
          <w:szCs w:val="24"/>
        </w:rPr>
        <w:t>2</w:t>
      </w:r>
      <w:r w:rsidRPr="0066289F">
        <w:rPr>
          <w:rFonts w:cs="Times New Roman"/>
          <w:sz w:val="24"/>
          <w:szCs w:val="24"/>
        </w:rPr>
        <w:t>, заработная плата сотрудников преподавательского состава в дошкольном,</w:t>
      </w:r>
      <w:r w:rsidR="00CF7979">
        <w:rPr>
          <w:rFonts w:cs="Times New Roman"/>
          <w:sz w:val="24"/>
          <w:szCs w:val="24"/>
        </w:rPr>
        <w:t xml:space="preserve"> общем и среднем профессиональным образовании</w:t>
      </w:r>
      <w:r w:rsidRPr="0066289F">
        <w:rPr>
          <w:rFonts w:cs="Times New Roman"/>
          <w:sz w:val="24"/>
          <w:szCs w:val="24"/>
        </w:rPr>
        <w:t xml:space="preserve"> находятся на уровне со средней заработной платой по Республике Башкортостан. В учреждениях дополнительного образования сотрудники получают меньше средней заработной платы по республике на 13%. Существенно отличается заработная плата только у сотрудников вузов, так как она в 1,57</w:t>
      </w:r>
      <w:r w:rsidR="00CF7979">
        <w:rPr>
          <w:rFonts w:cs="Times New Roman"/>
          <w:sz w:val="24"/>
          <w:szCs w:val="24"/>
        </w:rPr>
        <w:t>%</w:t>
      </w:r>
      <w:r w:rsidRPr="0066289F">
        <w:rPr>
          <w:rFonts w:cs="Times New Roman"/>
          <w:sz w:val="24"/>
          <w:szCs w:val="24"/>
        </w:rPr>
        <w:t xml:space="preserve">превышает среднюю заработную плату по республике. В целом, такое распределение заработных плат является негативной тенденцией. </w:t>
      </w:r>
      <w:r w:rsidR="00F94D07" w:rsidRPr="0066289F">
        <w:rPr>
          <w:rFonts w:cs="Times New Roman"/>
          <w:sz w:val="24"/>
          <w:szCs w:val="24"/>
        </w:rPr>
        <w:t>Работники преподавательского состава должны иметь высшее образование и профессиональную квалификацию, что должно оплачивать</w:t>
      </w:r>
      <w:r w:rsidR="004D36D1">
        <w:rPr>
          <w:rFonts w:cs="Times New Roman"/>
          <w:sz w:val="24"/>
          <w:szCs w:val="24"/>
        </w:rPr>
        <w:t>ся</w:t>
      </w:r>
      <w:r w:rsidR="00F94D07" w:rsidRPr="0066289F">
        <w:rPr>
          <w:rFonts w:cs="Times New Roman"/>
          <w:sz w:val="24"/>
          <w:szCs w:val="24"/>
        </w:rPr>
        <w:t xml:space="preserve"> выше, чем в среднем по рынку труда.</w:t>
      </w:r>
    </w:p>
    <w:p w:rsidR="00F94D07" w:rsidRPr="0066289F" w:rsidRDefault="00F94D07" w:rsidP="004D36D1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Количество обучаемых (воспитанников) на одного работника преподавательского состава показывает загруженность работников и может выявить проблему нехватки кадров. В целом на одного работника преподавательского состава приходится от 8 до 18 </w:t>
      </w:r>
      <w:proofErr w:type="gramStart"/>
      <w:r w:rsidRPr="0066289F">
        <w:rPr>
          <w:rFonts w:cs="Times New Roman"/>
          <w:sz w:val="24"/>
          <w:szCs w:val="24"/>
        </w:rPr>
        <w:t>обучающихся</w:t>
      </w:r>
      <w:proofErr w:type="gramEnd"/>
      <w:r w:rsidRPr="0066289F">
        <w:rPr>
          <w:rFonts w:cs="Times New Roman"/>
          <w:sz w:val="24"/>
          <w:szCs w:val="24"/>
        </w:rPr>
        <w:t xml:space="preserve">. </w:t>
      </w:r>
      <w:r w:rsidR="002E4742" w:rsidRPr="0066289F">
        <w:rPr>
          <w:rFonts w:cs="Times New Roman"/>
          <w:sz w:val="24"/>
          <w:szCs w:val="24"/>
        </w:rPr>
        <w:t xml:space="preserve">Наименьшее количество достигается в вузах (7,85 чел), наибольшее – в организациях среднего профессионального образования (17,64 чел). Такое распределение может свидетельствовать о двух моментах. Во-первых, в вузах после </w:t>
      </w:r>
      <w:r w:rsidR="00CF7979">
        <w:rPr>
          <w:rFonts w:cs="Times New Roman"/>
          <w:sz w:val="24"/>
          <w:szCs w:val="24"/>
        </w:rPr>
        <w:t xml:space="preserve">их расформирования </w:t>
      </w:r>
      <w:r w:rsidR="002E4742" w:rsidRPr="0066289F">
        <w:rPr>
          <w:rFonts w:cs="Times New Roman"/>
          <w:sz w:val="24"/>
          <w:szCs w:val="24"/>
        </w:rPr>
        <w:t xml:space="preserve">сохранилось большое количество научных работников, которые не могут быть переквалифицированы в работу на производстве. Во-вторых, на рынке труда недостаточно работников с профессиональной квалификацией, готовых работать в образовательных организациях. Одной из причин является более низкая заработная плата в образовательных учреждениях по сравнению </w:t>
      </w:r>
      <w:r w:rsidR="004D36D1">
        <w:rPr>
          <w:rFonts w:cs="Times New Roman"/>
          <w:sz w:val="24"/>
          <w:szCs w:val="24"/>
        </w:rPr>
        <w:t>с</w:t>
      </w:r>
      <w:r w:rsidR="00CF7979">
        <w:rPr>
          <w:rFonts w:cs="Times New Roman"/>
          <w:sz w:val="24"/>
          <w:szCs w:val="24"/>
        </w:rPr>
        <w:t xml:space="preserve"> производств</w:t>
      </w:r>
      <w:r w:rsidR="004D36D1">
        <w:rPr>
          <w:rFonts w:cs="Times New Roman"/>
          <w:sz w:val="24"/>
          <w:szCs w:val="24"/>
        </w:rPr>
        <w:t>ом</w:t>
      </w:r>
      <w:r w:rsidR="00CF7979">
        <w:rPr>
          <w:rFonts w:cs="Times New Roman"/>
          <w:sz w:val="24"/>
          <w:szCs w:val="24"/>
        </w:rPr>
        <w:t>. В этом так</w:t>
      </w:r>
      <w:r w:rsidR="002E4742" w:rsidRPr="0066289F">
        <w:rPr>
          <w:rFonts w:cs="Times New Roman"/>
          <w:sz w:val="24"/>
          <w:szCs w:val="24"/>
        </w:rPr>
        <w:t>же заключается факт низкой конкурентоспособности образовательных учреждений на рынке труда.</w:t>
      </w:r>
    </w:p>
    <w:p w:rsidR="003277EA" w:rsidRDefault="00716084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Рассмотрим показател</w:t>
      </w:r>
      <w:r w:rsidR="004D36D1">
        <w:rPr>
          <w:rFonts w:cs="Times New Roman"/>
          <w:sz w:val="24"/>
          <w:szCs w:val="24"/>
        </w:rPr>
        <w:t>ь</w:t>
      </w:r>
      <w:r w:rsidRPr="0066289F">
        <w:rPr>
          <w:rFonts w:cs="Times New Roman"/>
          <w:sz w:val="24"/>
          <w:szCs w:val="24"/>
        </w:rPr>
        <w:t xml:space="preserve"> материально-технической обеспеченности образовательных учреждений</w:t>
      </w:r>
      <w:r w:rsidR="004D36D1">
        <w:rPr>
          <w:rFonts w:cs="Times New Roman"/>
          <w:sz w:val="24"/>
          <w:szCs w:val="24"/>
        </w:rPr>
        <w:t xml:space="preserve"> -</w:t>
      </w:r>
      <w:r w:rsidRPr="0066289F">
        <w:rPr>
          <w:rFonts w:cs="Times New Roman"/>
          <w:sz w:val="24"/>
          <w:szCs w:val="24"/>
        </w:rPr>
        <w:t xml:space="preserve"> наличие персональных компьютеров</w:t>
      </w:r>
      <w:r w:rsidR="00CF7979">
        <w:rPr>
          <w:rFonts w:cs="Times New Roman"/>
          <w:sz w:val="24"/>
          <w:szCs w:val="24"/>
        </w:rPr>
        <w:t>, представленны</w:t>
      </w:r>
      <w:r w:rsidR="004D36D1">
        <w:rPr>
          <w:rFonts w:cs="Times New Roman"/>
          <w:sz w:val="24"/>
          <w:szCs w:val="24"/>
        </w:rPr>
        <w:t>й</w:t>
      </w:r>
      <w:r w:rsidRPr="0066289F">
        <w:rPr>
          <w:rFonts w:cs="Times New Roman"/>
          <w:sz w:val="24"/>
          <w:szCs w:val="24"/>
        </w:rPr>
        <w:t xml:space="preserve"> в таблице</w:t>
      </w:r>
      <w:r w:rsidR="00CF7979">
        <w:rPr>
          <w:rFonts w:cs="Times New Roman"/>
          <w:sz w:val="24"/>
          <w:szCs w:val="24"/>
        </w:rPr>
        <w:t xml:space="preserve"> 3</w:t>
      </w:r>
      <w:r w:rsidRPr="0066289F">
        <w:rPr>
          <w:rFonts w:cs="Times New Roman"/>
          <w:sz w:val="24"/>
          <w:szCs w:val="24"/>
        </w:rPr>
        <w:t xml:space="preserve">. </w:t>
      </w:r>
    </w:p>
    <w:p w:rsidR="00CF7979" w:rsidRPr="0066289F" w:rsidRDefault="00CF7979" w:rsidP="00E02C1C">
      <w:pPr>
        <w:spacing w:line="240" w:lineRule="auto"/>
        <w:rPr>
          <w:rFonts w:cs="Times New Roman"/>
          <w:sz w:val="24"/>
          <w:szCs w:val="24"/>
        </w:rPr>
      </w:pPr>
    </w:p>
    <w:p w:rsidR="00933219" w:rsidRPr="0066289F" w:rsidRDefault="00933219" w:rsidP="00E02C1C">
      <w:pPr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Таблица</w:t>
      </w:r>
      <w:r w:rsidR="00CF7979">
        <w:rPr>
          <w:rFonts w:cs="Times New Roman"/>
          <w:sz w:val="24"/>
          <w:szCs w:val="24"/>
        </w:rPr>
        <w:t xml:space="preserve"> 3</w:t>
      </w:r>
      <w:r w:rsidRPr="0066289F">
        <w:rPr>
          <w:rFonts w:cs="Times New Roman"/>
          <w:sz w:val="24"/>
          <w:szCs w:val="24"/>
        </w:rPr>
        <w:t xml:space="preserve"> - Число персональных компьютеров, доступных для использования </w:t>
      </w:r>
      <w:proofErr w:type="gramStart"/>
      <w:r w:rsidRPr="0066289F">
        <w:rPr>
          <w:rFonts w:cs="Times New Roman"/>
          <w:sz w:val="24"/>
          <w:szCs w:val="24"/>
        </w:rPr>
        <w:t>обучающимися</w:t>
      </w:r>
      <w:proofErr w:type="gramEnd"/>
      <w:r w:rsidRPr="0066289F">
        <w:rPr>
          <w:rFonts w:cs="Times New Roman"/>
          <w:sz w:val="24"/>
          <w:szCs w:val="24"/>
        </w:rPr>
        <w:t xml:space="preserve">, </w:t>
      </w:r>
      <w:r w:rsidR="004D36D1">
        <w:rPr>
          <w:rFonts w:cs="Times New Roman"/>
          <w:sz w:val="24"/>
          <w:szCs w:val="24"/>
        </w:rPr>
        <w:t>ед.</w:t>
      </w:r>
      <w:r w:rsidRPr="0066289F">
        <w:rPr>
          <w:rFonts w:cs="Times New Roman"/>
          <w:sz w:val="24"/>
          <w:szCs w:val="24"/>
        </w:rPr>
        <w:t xml:space="preserve"> на 100 </w:t>
      </w:r>
      <w:r w:rsidR="004D36D1">
        <w:rPr>
          <w:rFonts w:cs="Times New Roman"/>
          <w:sz w:val="24"/>
          <w:szCs w:val="24"/>
        </w:rPr>
        <w:t>обучающихся</w:t>
      </w:r>
      <w:r w:rsidR="00716084" w:rsidRPr="0066289F">
        <w:rPr>
          <w:rFonts w:cs="Times New Roman"/>
          <w:sz w:val="24"/>
          <w:szCs w:val="24"/>
        </w:rPr>
        <w:t xml:space="preserve"> в Республике </w:t>
      </w:r>
      <w:r w:rsidR="004D36D1">
        <w:rPr>
          <w:rFonts w:cs="Times New Roman"/>
          <w:sz w:val="24"/>
          <w:szCs w:val="24"/>
        </w:rPr>
        <w:t>Башкортостан,</w:t>
      </w:r>
      <w:r w:rsidR="004D36D1" w:rsidRPr="004D36D1">
        <w:rPr>
          <w:rFonts w:cs="Times New Roman"/>
          <w:sz w:val="24"/>
          <w:szCs w:val="24"/>
        </w:rPr>
        <w:t xml:space="preserve"> </w:t>
      </w:r>
      <w:r w:rsidR="004D36D1" w:rsidRPr="0066289F">
        <w:rPr>
          <w:rFonts w:cs="Times New Roman"/>
          <w:sz w:val="24"/>
          <w:szCs w:val="24"/>
        </w:rPr>
        <w:t>за 2016 год</w:t>
      </w:r>
    </w:p>
    <w:tbl>
      <w:tblPr>
        <w:tblStyle w:val="ad"/>
        <w:tblW w:w="0" w:type="auto"/>
        <w:tblInd w:w="108" w:type="dxa"/>
        <w:tblLayout w:type="fixed"/>
        <w:tblLook w:val="04A0"/>
      </w:tblPr>
      <w:tblGrid>
        <w:gridCol w:w="3402"/>
        <w:gridCol w:w="1560"/>
        <w:gridCol w:w="1417"/>
        <w:gridCol w:w="1653"/>
        <w:gridCol w:w="1431"/>
      </w:tblGrid>
      <w:tr w:rsidR="00933219" w:rsidRPr="004D36D1" w:rsidTr="002B1709">
        <w:tc>
          <w:tcPr>
            <w:tcW w:w="3402" w:type="dxa"/>
            <w:vMerge w:val="restart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Организации по уровню образования</w:t>
            </w:r>
          </w:p>
        </w:tc>
        <w:tc>
          <w:tcPr>
            <w:tcW w:w="2977" w:type="dxa"/>
            <w:gridSpan w:val="2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государственных организациях</w:t>
            </w:r>
          </w:p>
        </w:tc>
        <w:tc>
          <w:tcPr>
            <w:tcW w:w="3084" w:type="dxa"/>
            <w:gridSpan w:val="2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 xml:space="preserve">В </w:t>
            </w:r>
            <w:proofErr w:type="gramStart"/>
            <w:r w:rsidRPr="004D36D1">
              <w:rPr>
                <w:rFonts w:cs="Times New Roman"/>
                <w:sz w:val="20"/>
                <w:szCs w:val="20"/>
              </w:rPr>
              <w:t>негосударственных</w:t>
            </w:r>
            <w:proofErr w:type="gramEnd"/>
            <w:r w:rsidRPr="004D36D1">
              <w:rPr>
                <w:rFonts w:cs="Times New Roman"/>
                <w:sz w:val="20"/>
                <w:szCs w:val="20"/>
              </w:rPr>
              <w:t xml:space="preserve"> организация</w:t>
            </w:r>
          </w:p>
        </w:tc>
      </w:tr>
      <w:tr w:rsidR="00933219" w:rsidRPr="004D36D1" w:rsidTr="002B1709">
        <w:tc>
          <w:tcPr>
            <w:tcW w:w="3402" w:type="dxa"/>
            <w:vMerge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городских поселениях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сельской местности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городских поселениях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 сельской местности</w:t>
            </w:r>
          </w:p>
        </w:tc>
      </w:tr>
      <w:tr w:rsidR="00933219" w:rsidRPr="004D36D1" w:rsidTr="002B1709">
        <w:tc>
          <w:tcPr>
            <w:tcW w:w="3402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Дошкольное образование</w:t>
            </w: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0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33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0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</w:t>
            </w:r>
            <w:r w:rsidRPr="004D36D1">
              <w:rPr>
                <w:rFonts w:cs="Times New Roman"/>
                <w:sz w:val="20"/>
                <w:szCs w:val="20"/>
              </w:rPr>
              <w:t>25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0,25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0,00</w:t>
            </w:r>
          </w:p>
        </w:tc>
      </w:tr>
      <w:tr w:rsidR="00933219" w:rsidRPr="004D36D1" w:rsidTr="002B1709">
        <w:tc>
          <w:tcPr>
            <w:tcW w:w="3402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Общее образование, основное общее и среднее общее образование</w:t>
            </w: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11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,28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9,19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16,18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0,00</w:t>
            </w:r>
          </w:p>
        </w:tc>
      </w:tr>
      <w:tr w:rsidR="00933219" w:rsidRPr="004D36D1" w:rsidTr="002B1709">
        <w:tc>
          <w:tcPr>
            <w:tcW w:w="3402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Среднее профессиональное образование</w:t>
            </w: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13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,2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11,22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12,46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4,31</w:t>
            </w:r>
          </w:p>
        </w:tc>
      </w:tr>
      <w:tr w:rsidR="00933219" w:rsidRPr="004D36D1" w:rsidTr="002B1709">
        <w:tc>
          <w:tcPr>
            <w:tcW w:w="3402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Высшее образование</w:t>
            </w: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14,82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11,45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59,65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32,82</w:t>
            </w:r>
          </w:p>
        </w:tc>
      </w:tr>
      <w:tr w:rsidR="00933219" w:rsidRPr="004D36D1" w:rsidTr="002B1709">
        <w:tc>
          <w:tcPr>
            <w:tcW w:w="3402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Дополнительное образование</w:t>
            </w:r>
          </w:p>
        </w:tc>
        <w:tc>
          <w:tcPr>
            <w:tcW w:w="1560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</w:rPr>
              <w:t>0</w:t>
            </w:r>
            <w:r w:rsidRPr="004D36D1">
              <w:rPr>
                <w:rFonts w:cs="Times New Roman"/>
                <w:sz w:val="20"/>
                <w:szCs w:val="20"/>
                <w:lang w:val="en-US"/>
              </w:rPr>
              <w:t>,44</w:t>
            </w:r>
          </w:p>
        </w:tc>
        <w:tc>
          <w:tcPr>
            <w:tcW w:w="1417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0,2</w:t>
            </w:r>
          </w:p>
        </w:tc>
        <w:tc>
          <w:tcPr>
            <w:tcW w:w="1653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0,24</w:t>
            </w:r>
          </w:p>
        </w:tc>
        <w:tc>
          <w:tcPr>
            <w:tcW w:w="1431" w:type="dxa"/>
          </w:tcPr>
          <w:p w:rsidR="00933219" w:rsidRPr="004D36D1" w:rsidRDefault="00933219" w:rsidP="00E02C1C">
            <w:pPr>
              <w:pStyle w:val="a9"/>
              <w:rPr>
                <w:rFonts w:cs="Times New Roman"/>
                <w:sz w:val="20"/>
                <w:szCs w:val="20"/>
                <w:lang w:val="en-US"/>
              </w:rPr>
            </w:pPr>
            <w:r w:rsidRPr="004D36D1">
              <w:rPr>
                <w:rFonts w:cs="Times New Roman"/>
                <w:sz w:val="20"/>
                <w:szCs w:val="20"/>
                <w:lang w:val="en-US"/>
              </w:rPr>
              <w:t>0,00</w:t>
            </w:r>
          </w:p>
        </w:tc>
      </w:tr>
    </w:tbl>
    <w:p w:rsidR="00933219" w:rsidRPr="00DD5591" w:rsidRDefault="00933219" w:rsidP="00E02C1C">
      <w:pPr>
        <w:spacing w:line="240" w:lineRule="auto"/>
        <w:ind w:firstLine="0"/>
        <w:rPr>
          <w:rFonts w:cs="Times New Roman"/>
          <w:color w:val="000000" w:themeColor="text1"/>
          <w:sz w:val="24"/>
          <w:szCs w:val="24"/>
          <w:lang w:val="en-US"/>
        </w:rPr>
      </w:pPr>
      <w:r w:rsidRPr="0066289F">
        <w:rPr>
          <w:rFonts w:cs="Times New Roman"/>
          <w:color w:val="000000" w:themeColor="text1"/>
          <w:sz w:val="24"/>
          <w:szCs w:val="24"/>
        </w:rPr>
        <w:t>Составлено автором</w:t>
      </w:r>
      <w:r w:rsidR="00DD5591">
        <w:rPr>
          <w:rFonts w:cs="Times New Roman"/>
          <w:color w:val="000000" w:themeColor="text1"/>
          <w:sz w:val="24"/>
          <w:szCs w:val="24"/>
          <w:lang w:val="en-US"/>
        </w:rPr>
        <w:t xml:space="preserve"> [3]</w:t>
      </w:r>
    </w:p>
    <w:p w:rsidR="002B1709" w:rsidRPr="0066289F" w:rsidRDefault="002B1709" w:rsidP="00E02C1C">
      <w:pPr>
        <w:spacing w:line="240" w:lineRule="auto"/>
        <w:rPr>
          <w:rFonts w:cs="Times New Roman"/>
          <w:sz w:val="24"/>
          <w:szCs w:val="24"/>
        </w:rPr>
      </w:pPr>
    </w:p>
    <w:p w:rsidR="00CF7979" w:rsidRDefault="0030606B" w:rsidP="00F77A39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В целом по сельской местности показатель ниже, чем по городским поселениям, что свидетельствует о худшей технической обеспеченности сельских образовательных учреждений.</w:t>
      </w:r>
      <w:r w:rsidR="00F77A39">
        <w:rPr>
          <w:rFonts w:cs="Times New Roman"/>
          <w:sz w:val="24"/>
          <w:szCs w:val="24"/>
        </w:rPr>
        <w:t xml:space="preserve"> В</w:t>
      </w:r>
      <w:r w:rsidRPr="0066289F">
        <w:rPr>
          <w:rFonts w:cs="Times New Roman"/>
          <w:sz w:val="24"/>
          <w:szCs w:val="24"/>
        </w:rPr>
        <w:t xml:space="preserve"> целом показатель является достаточно низким. Для учреждений общего и профессионального образования в государственных учреждениях приходится 11-15 компьютеров на 100 человек. При этом следует учитывать, что часть компьютеров размещается у руководства и не находится в доступе </w:t>
      </w:r>
      <w:proofErr w:type="gramStart"/>
      <w:r w:rsidRPr="0066289F">
        <w:rPr>
          <w:rFonts w:cs="Times New Roman"/>
          <w:sz w:val="24"/>
          <w:szCs w:val="24"/>
        </w:rPr>
        <w:t>у</w:t>
      </w:r>
      <w:proofErr w:type="gramEnd"/>
      <w:r w:rsidRPr="0066289F">
        <w:rPr>
          <w:rFonts w:cs="Times New Roman"/>
          <w:sz w:val="24"/>
          <w:szCs w:val="24"/>
        </w:rPr>
        <w:t xml:space="preserve"> обучающихся. Это означает, что в среднестатистической школе или вузе располагается 1-2 компьютерных класса, которых </w:t>
      </w:r>
      <w:r w:rsidRPr="0066289F">
        <w:rPr>
          <w:rFonts w:cs="Times New Roman"/>
          <w:sz w:val="24"/>
          <w:szCs w:val="24"/>
        </w:rPr>
        <w:lastRenderedPageBreak/>
        <w:t xml:space="preserve">недостаточно для полноценного изучения компьютерных технологий и получения дополнительной информации </w:t>
      </w:r>
      <w:proofErr w:type="gramStart"/>
      <w:r w:rsidRPr="0066289F">
        <w:rPr>
          <w:rFonts w:cs="Times New Roman"/>
          <w:sz w:val="24"/>
          <w:szCs w:val="24"/>
        </w:rPr>
        <w:t>обучающимися</w:t>
      </w:r>
      <w:proofErr w:type="gramEnd"/>
      <w:r w:rsidRPr="0066289F">
        <w:rPr>
          <w:rFonts w:cs="Times New Roman"/>
          <w:sz w:val="24"/>
          <w:szCs w:val="24"/>
        </w:rPr>
        <w:t>.</w:t>
      </w:r>
      <w:r w:rsidR="004D36D1">
        <w:rPr>
          <w:rFonts w:cs="Times New Roman"/>
          <w:sz w:val="24"/>
          <w:szCs w:val="24"/>
        </w:rPr>
        <w:t xml:space="preserve"> </w:t>
      </w:r>
      <w:r w:rsidR="00F77A39">
        <w:rPr>
          <w:rFonts w:cs="Times New Roman"/>
          <w:sz w:val="24"/>
          <w:szCs w:val="24"/>
        </w:rPr>
        <w:t>Имеется</w:t>
      </w:r>
      <w:r w:rsidR="00CF7979" w:rsidRPr="0066289F">
        <w:rPr>
          <w:rFonts w:cs="Times New Roman"/>
          <w:sz w:val="24"/>
          <w:szCs w:val="24"/>
        </w:rPr>
        <w:t xml:space="preserve"> существенный разрыв между государственными и негосударственными учреждениями по обеспеченности персональными компьютерами. Так, в частных вузах на 100 учащихся приходится 60 компьютеров, а в государственных – 15. </w:t>
      </w:r>
      <w:r w:rsidR="00F77A39">
        <w:rPr>
          <w:rFonts w:cs="Times New Roman"/>
          <w:sz w:val="24"/>
          <w:szCs w:val="24"/>
        </w:rPr>
        <w:t>Ч</w:t>
      </w:r>
      <w:r w:rsidR="00CF7979" w:rsidRPr="0066289F">
        <w:rPr>
          <w:rFonts w:cs="Times New Roman"/>
          <w:sz w:val="24"/>
          <w:szCs w:val="24"/>
        </w:rPr>
        <w:t xml:space="preserve">астные образовательные учреждения в большей степени обеспеченны и более конкурентоспособны. Государственным образовательным учреждениям недостает финансирования для закупки нужного оборудования. </w:t>
      </w:r>
    </w:p>
    <w:p w:rsidR="00CF7979" w:rsidRPr="00CF7979" w:rsidRDefault="00CF7979" w:rsidP="00E02C1C">
      <w:pPr>
        <w:spacing w:line="240" w:lineRule="auto"/>
        <w:ind w:firstLine="708"/>
        <w:rPr>
          <w:sz w:val="24"/>
          <w:szCs w:val="24"/>
        </w:rPr>
      </w:pPr>
      <w:proofErr w:type="gramStart"/>
      <w:r>
        <w:rPr>
          <w:sz w:val="24"/>
          <w:szCs w:val="24"/>
        </w:rPr>
        <w:t>Имеется</w:t>
      </w:r>
      <w:r w:rsidRPr="00CF7979">
        <w:rPr>
          <w:sz w:val="24"/>
          <w:szCs w:val="24"/>
        </w:rPr>
        <w:t xml:space="preserve"> разрыв между количеством государственных (муниципальных) школ и негосударственных школ. 95% всех институтов общего образования относится к государственным, и 0,5% к частным.</w:t>
      </w:r>
      <w:proofErr w:type="gramEnd"/>
      <w:r w:rsidRPr="00CF7979">
        <w:rPr>
          <w:sz w:val="24"/>
          <w:szCs w:val="24"/>
        </w:rPr>
        <w:t xml:space="preserve"> Прочие 4,5% институтов общего образования ориентированы на особые группы потребителей: на детей без родителей, на детей с отклонениями в здоровье и т.д. Высок</w:t>
      </w:r>
      <w:r w:rsidR="00F77A39">
        <w:rPr>
          <w:sz w:val="24"/>
          <w:szCs w:val="24"/>
        </w:rPr>
        <w:t>а</w:t>
      </w:r>
      <w:r w:rsidRPr="00CF7979">
        <w:rPr>
          <w:sz w:val="24"/>
          <w:szCs w:val="24"/>
        </w:rPr>
        <w:t xml:space="preserve"> роль влияния региональной </w:t>
      </w:r>
      <w:proofErr w:type="gramStart"/>
      <w:r w:rsidRPr="00CF7979">
        <w:rPr>
          <w:sz w:val="24"/>
          <w:szCs w:val="24"/>
        </w:rPr>
        <w:t>политики на конкурентоспособность</w:t>
      </w:r>
      <w:proofErr w:type="gramEnd"/>
      <w:r w:rsidRPr="00CF7979">
        <w:rPr>
          <w:sz w:val="24"/>
          <w:szCs w:val="24"/>
        </w:rPr>
        <w:t xml:space="preserve"> не отдельно взятого института общего образования, а на повышение конкурентоспособности общего образования в регионе в целом.</w:t>
      </w:r>
    </w:p>
    <w:p w:rsidR="00CF7979" w:rsidRPr="00CF7979" w:rsidRDefault="00CF7979" w:rsidP="00E02C1C">
      <w:pPr>
        <w:spacing w:line="240" w:lineRule="auto"/>
        <w:rPr>
          <w:sz w:val="24"/>
          <w:szCs w:val="24"/>
        </w:rPr>
      </w:pPr>
      <w:r w:rsidRPr="00CF7979">
        <w:rPr>
          <w:sz w:val="24"/>
          <w:szCs w:val="24"/>
        </w:rPr>
        <w:t>Профессиональное образование разде</w:t>
      </w:r>
      <w:r w:rsidR="00F77A39">
        <w:rPr>
          <w:sz w:val="24"/>
          <w:szCs w:val="24"/>
        </w:rPr>
        <w:t>лено на две категории: среднее</w:t>
      </w:r>
      <w:r w:rsidRPr="00CF7979">
        <w:rPr>
          <w:sz w:val="24"/>
          <w:szCs w:val="24"/>
        </w:rPr>
        <w:t xml:space="preserve"> и высшее. Среднее профессиональное образование в Республике Башкортостан в 2017 году осуществляли 70</w:t>
      </w:r>
      <w:r>
        <w:rPr>
          <w:sz w:val="24"/>
          <w:szCs w:val="24"/>
        </w:rPr>
        <w:t xml:space="preserve"> профессиональных образовательных организаций</w:t>
      </w:r>
      <w:r w:rsidRPr="00CF7979">
        <w:rPr>
          <w:sz w:val="24"/>
          <w:szCs w:val="24"/>
        </w:rPr>
        <w:t xml:space="preserve"> по 127 специальностям и 69 профессиям. В связи с оптимизационными мероприятиями увеличилась филиальная сеть: у 14 профессиональных образовательных организаций образован 31 филиал. Контингент обучающихся в 2017 году составил 96 тыс. человек. </w:t>
      </w:r>
    </w:p>
    <w:p w:rsidR="00CF7979" w:rsidRPr="004D36D1" w:rsidRDefault="00CF7979" w:rsidP="004D36D1">
      <w:pPr>
        <w:spacing w:line="240" w:lineRule="auto"/>
        <w:rPr>
          <w:rFonts w:cs="Times New Roman"/>
          <w:color w:val="000000" w:themeColor="text1"/>
          <w:sz w:val="24"/>
          <w:szCs w:val="24"/>
        </w:rPr>
      </w:pPr>
      <w:r w:rsidRPr="00CF7979">
        <w:rPr>
          <w:sz w:val="24"/>
          <w:szCs w:val="24"/>
        </w:rPr>
        <w:t>В структуре среднего профессионального образования присутствует 64 государственных и 6 частных организаций. За 2012-2016 года количество организаций сократилось на 8 государственных и 7 частных организаций.</w:t>
      </w:r>
      <w:r w:rsidR="004D36D1">
        <w:rPr>
          <w:rFonts w:cs="Times New Roman"/>
          <w:color w:val="000000" w:themeColor="text1"/>
          <w:sz w:val="24"/>
          <w:szCs w:val="24"/>
        </w:rPr>
        <w:t xml:space="preserve"> </w:t>
      </w:r>
      <w:proofErr w:type="gramStart"/>
      <w:r w:rsidRPr="00CF7979">
        <w:rPr>
          <w:sz w:val="24"/>
          <w:szCs w:val="24"/>
        </w:rPr>
        <w:t>В</w:t>
      </w:r>
      <w:proofErr w:type="gramEnd"/>
      <w:r w:rsidRPr="00CF7979">
        <w:rPr>
          <w:sz w:val="24"/>
          <w:szCs w:val="24"/>
        </w:rPr>
        <w:t>ысшее образование Республики Башкортостан представлено 8 государственными самостоятельными вузами, 7 филиалами российских государственных вузов, 2 негосударственными самостоятельными вузами 25 и 7 филиалами негосударственных вузов. Подготовка кадров в республике ведется по 42 укрупненным направлениям подготовки бакалавров, 39 – магистров, 21 – специалистов. Общий контингент обучающихся в образовательных организациях высшего образования в 2017 году составлял 105,9 тыс. человек, в том числе 55,4 тыс. человек обучаются по очной форме обучения. В государственных вузах обучалось 96,9 тыс. человек, в негосударственных вузах – 9,0 тыс. человек. По сравнению с 2016 годом общий контингент обучающихся сократился на 7,5 тыс. человек (в 2016 году – 113,4 тыс. чел</w:t>
      </w:r>
      <w:r w:rsidR="004D36D1">
        <w:rPr>
          <w:sz w:val="24"/>
          <w:szCs w:val="24"/>
        </w:rPr>
        <w:t>.</w:t>
      </w:r>
      <w:r w:rsidRPr="00CF7979">
        <w:rPr>
          <w:sz w:val="24"/>
          <w:szCs w:val="24"/>
        </w:rPr>
        <w:t>).</w:t>
      </w:r>
    </w:p>
    <w:p w:rsidR="0066289F" w:rsidRP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В таблице</w:t>
      </w:r>
      <w:r w:rsidR="00CF7979">
        <w:rPr>
          <w:rFonts w:cs="Times New Roman"/>
          <w:sz w:val="24"/>
          <w:szCs w:val="24"/>
        </w:rPr>
        <w:t xml:space="preserve"> 4</w:t>
      </w:r>
      <w:r w:rsidRPr="0066289F">
        <w:rPr>
          <w:rFonts w:cs="Times New Roman"/>
          <w:sz w:val="24"/>
          <w:szCs w:val="24"/>
        </w:rPr>
        <w:t xml:space="preserve"> представлено распределение студентов, поучающих профессиональное образование по различным профилям.</w:t>
      </w:r>
    </w:p>
    <w:p w:rsidR="0066289F" w:rsidRP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</w:p>
    <w:p w:rsidR="0066289F" w:rsidRPr="0066289F" w:rsidRDefault="0066289F" w:rsidP="00E02C1C">
      <w:pPr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Таблица </w:t>
      </w:r>
      <w:r w:rsidR="00CF7979">
        <w:rPr>
          <w:rFonts w:cs="Times New Roman"/>
          <w:sz w:val="24"/>
          <w:szCs w:val="24"/>
        </w:rPr>
        <w:t>4</w:t>
      </w:r>
      <w:r w:rsidRPr="0066289F">
        <w:rPr>
          <w:rFonts w:cs="Times New Roman"/>
          <w:sz w:val="24"/>
          <w:szCs w:val="24"/>
        </w:rPr>
        <w:t xml:space="preserve"> – Распределение контингента обучающихся по направлениям профессионального образования от общей </w:t>
      </w:r>
      <w:proofErr w:type="gramStart"/>
      <w:r w:rsidRPr="0066289F">
        <w:rPr>
          <w:rFonts w:cs="Times New Roman"/>
          <w:sz w:val="24"/>
          <w:szCs w:val="24"/>
        </w:rPr>
        <w:t>численности</w:t>
      </w:r>
      <w:proofErr w:type="gramEnd"/>
      <w:r w:rsidRPr="0066289F">
        <w:rPr>
          <w:rFonts w:cs="Times New Roman"/>
          <w:sz w:val="24"/>
          <w:szCs w:val="24"/>
        </w:rPr>
        <w:t xml:space="preserve"> обучающихся в 2016-2017 гг., %</w:t>
      </w:r>
    </w:p>
    <w:tbl>
      <w:tblPr>
        <w:tblStyle w:val="ad"/>
        <w:tblW w:w="0" w:type="auto"/>
        <w:tblLook w:val="04A0"/>
      </w:tblPr>
      <w:tblGrid>
        <w:gridCol w:w="5495"/>
        <w:gridCol w:w="1276"/>
        <w:gridCol w:w="1134"/>
        <w:gridCol w:w="1666"/>
      </w:tblGrid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Направление обучения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2016 г.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2017 г.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Изменение</w:t>
            </w:r>
            <w:proofErr w:type="gramStart"/>
            <w:r w:rsidRPr="004D36D1">
              <w:rPr>
                <w:rFonts w:cs="Times New Roman"/>
                <w:sz w:val="20"/>
                <w:szCs w:val="20"/>
              </w:rPr>
              <w:t xml:space="preserve"> (+</w:t>
            </w:r>
            <w:r w:rsidR="004D36D1">
              <w:rPr>
                <w:rFonts w:cs="Times New Roman"/>
                <w:sz w:val="20"/>
                <w:szCs w:val="20"/>
              </w:rPr>
              <w:t>/</w:t>
            </w:r>
            <w:r w:rsidRPr="004D36D1">
              <w:rPr>
                <w:rFonts w:cs="Times New Roman"/>
                <w:sz w:val="20"/>
                <w:szCs w:val="20"/>
              </w:rPr>
              <w:t>-)</w:t>
            </w:r>
            <w:proofErr w:type="gramEnd"/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Инженерное дело, технологии и технические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35,86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37,16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1,3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Науки об обществе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26,41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24,32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-2,09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Образование и педагогические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11,1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10,96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-0,14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Здравоохранение и медицинские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10,31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11,2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0,89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Математические и естественные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7,84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7,86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0,02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Гуманитарные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3,43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3,83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0,4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Сельское хозяйство и сельскохозяйственные науки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3,29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3,03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-0,26</w:t>
            </w:r>
          </w:p>
        </w:tc>
      </w:tr>
      <w:tr w:rsidR="0066289F" w:rsidRPr="004D36D1" w:rsidTr="004D36D1">
        <w:tc>
          <w:tcPr>
            <w:tcW w:w="5495" w:type="dxa"/>
          </w:tcPr>
          <w:p w:rsidR="0066289F" w:rsidRPr="004D36D1" w:rsidRDefault="0066289F" w:rsidP="00E02C1C">
            <w:pPr>
              <w:pStyle w:val="a9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Искусство и культура</w:t>
            </w:r>
          </w:p>
        </w:tc>
        <w:tc>
          <w:tcPr>
            <w:tcW w:w="127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1,76</w:t>
            </w:r>
          </w:p>
        </w:tc>
        <w:tc>
          <w:tcPr>
            <w:tcW w:w="1134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1,64</w:t>
            </w:r>
          </w:p>
        </w:tc>
        <w:tc>
          <w:tcPr>
            <w:tcW w:w="1666" w:type="dxa"/>
          </w:tcPr>
          <w:p w:rsidR="0066289F" w:rsidRPr="004D36D1" w:rsidRDefault="0066289F" w:rsidP="004D36D1">
            <w:pPr>
              <w:pStyle w:val="a9"/>
              <w:jc w:val="center"/>
              <w:rPr>
                <w:rFonts w:cs="Times New Roman"/>
                <w:sz w:val="20"/>
                <w:szCs w:val="20"/>
              </w:rPr>
            </w:pPr>
            <w:r w:rsidRPr="004D36D1">
              <w:rPr>
                <w:rFonts w:cs="Times New Roman"/>
                <w:sz w:val="20"/>
                <w:szCs w:val="20"/>
              </w:rPr>
              <w:t>-0,12</w:t>
            </w:r>
          </w:p>
        </w:tc>
      </w:tr>
    </w:tbl>
    <w:p w:rsidR="0066289F" w:rsidRPr="00DD5591" w:rsidRDefault="0066289F" w:rsidP="00E02C1C">
      <w:pPr>
        <w:spacing w:line="240" w:lineRule="auto"/>
        <w:ind w:firstLine="0"/>
        <w:rPr>
          <w:rFonts w:cs="Times New Roman"/>
          <w:sz w:val="24"/>
          <w:szCs w:val="24"/>
          <w:lang w:val="en-US"/>
        </w:rPr>
      </w:pPr>
      <w:r w:rsidRPr="0066289F">
        <w:rPr>
          <w:rFonts w:cs="Times New Roman"/>
          <w:sz w:val="24"/>
          <w:szCs w:val="24"/>
        </w:rPr>
        <w:t>Составлено автором</w:t>
      </w:r>
      <w:r w:rsidR="00DD5591">
        <w:rPr>
          <w:rFonts w:cs="Times New Roman"/>
          <w:sz w:val="24"/>
          <w:szCs w:val="24"/>
          <w:lang w:val="en-US"/>
        </w:rPr>
        <w:t xml:space="preserve"> </w:t>
      </w:r>
      <w:r w:rsidR="004D36D1">
        <w:rPr>
          <w:rFonts w:cs="Times New Roman"/>
          <w:sz w:val="24"/>
          <w:szCs w:val="24"/>
        </w:rPr>
        <w:t xml:space="preserve">по </w:t>
      </w:r>
      <w:r w:rsidR="00DD5591">
        <w:rPr>
          <w:rFonts w:cs="Times New Roman"/>
          <w:sz w:val="24"/>
          <w:szCs w:val="24"/>
          <w:lang w:val="en-US"/>
        </w:rPr>
        <w:t>[3]</w:t>
      </w:r>
    </w:p>
    <w:p w:rsidR="0066289F" w:rsidRP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</w:p>
    <w:p w:rsidR="0066289F" w:rsidRDefault="0066289F" w:rsidP="00E02C1C">
      <w:pPr>
        <w:spacing w:line="240" w:lineRule="auto"/>
        <w:rPr>
          <w:rFonts w:cs="Times New Roman"/>
          <w:color w:val="000000" w:themeColor="text1"/>
          <w:sz w:val="24"/>
          <w:szCs w:val="24"/>
        </w:rPr>
      </w:pPr>
      <w:r w:rsidRPr="0066289F">
        <w:rPr>
          <w:rFonts w:cs="Times New Roman"/>
          <w:color w:val="000000" w:themeColor="text1"/>
          <w:sz w:val="24"/>
          <w:szCs w:val="24"/>
        </w:rPr>
        <w:t xml:space="preserve">Для наглядности распределение </w:t>
      </w:r>
      <w:proofErr w:type="gramStart"/>
      <w:r w:rsidRPr="0066289F">
        <w:rPr>
          <w:rFonts w:cs="Times New Roman"/>
          <w:color w:val="000000" w:themeColor="text1"/>
          <w:sz w:val="24"/>
          <w:szCs w:val="24"/>
        </w:rPr>
        <w:t>обучающихся</w:t>
      </w:r>
      <w:proofErr w:type="gramEnd"/>
      <w:r w:rsidRPr="0066289F">
        <w:rPr>
          <w:rFonts w:cs="Times New Roman"/>
          <w:color w:val="000000" w:themeColor="text1"/>
          <w:sz w:val="24"/>
          <w:szCs w:val="24"/>
        </w:rPr>
        <w:t xml:space="preserve"> по направлениям представлено на рисунке</w:t>
      </w:r>
      <w:r w:rsidR="00CF7979">
        <w:rPr>
          <w:rFonts w:cs="Times New Roman"/>
          <w:color w:val="000000" w:themeColor="text1"/>
          <w:sz w:val="24"/>
          <w:szCs w:val="24"/>
        </w:rPr>
        <w:t xml:space="preserve"> 1</w:t>
      </w:r>
      <w:r w:rsidRPr="0066289F">
        <w:rPr>
          <w:rFonts w:cs="Times New Roman"/>
          <w:color w:val="000000" w:themeColor="text1"/>
          <w:sz w:val="24"/>
          <w:szCs w:val="24"/>
        </w:rPr>
        <w:t>.</w:t>
      </w:r>
    </w:p>
    <w:p w:rsidR="00CF7979" w:rsidRPr="0066289F" w:rsidRDefault="00CF7979" w:rsidP="00E02C1C">
      <w:pPr>
        <w:spacing w:line="240" w:lineRule="auto"/>
        <w:rPr>
          <w:rFonts w:cs="Times New Roman"/>
          <w:color w:val="000000" w:themeColor="text1"/>
          <w:sz w:val="24"/>
          <w:szCs w:val="24"/>
        </w:rPr>
      </w:pPr>
    </w:p>
    <w:p w:rsidR="0066289F" w:rsidRPr="0066289F" w:rsidRDefault="0066289F" w:rsidP="00E02C1C">
      <w:pPr>
        <w:pStyle w:val="a9"/>
        <w:rPr>
          <w:rFonts w:cs="Times New Roman"/>
          <w:color w:val="000000" w:themeColor="text1"/>
          <w:szCs w:val="24"/>
        </w:rPr>
      </w:pPr>
      <w:r w:rsidRPr="0066289F">
        <w:rPr>
          <w:rFonts w:cs="Times New Roman"/>
          <w:noProof/>
          <w:szCs w:val="24"/>
          <w:lang w:eastAsia="ru-RU"/>
        </w:rPr>
        <w:lastRenderedPageBreak/>
        <w:drawing>
          <wp:inline distT="0" distB="0" distL="0" distR="0">
            <wp:extent cx="5880100" cy="2276475"/>
            <wp:effectExtent l="19050" t="0" r="25400" b="0"/>
            <wp:docPr id="31" name="Диаграмма 3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6289F" w:rsidRPr="0066289F" w:rsidRDefault="0066289F" w:rsidP="00E02C1C">
      <w:pPr>
        <w:spacing w:line="240" w:lineRule="auto"/>
        <w:ind w:firstLine="0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Рисунок </w:t>
      </w:r>
      <w:r w:rsidR="00DD5591">
        <w:rPr>
          <w:rFonts w:cs="Times New Roman"/>
          <w:sz w:val="24"/>
          <w:szCs w:val="24"/>
        </w:rPr>
        <w:t>1</w:t>
      </w:r>
      <w:r w:rsidRPr="0066289F">
        <w:rPr>
          <w:rFonts w:cs="Times New Roman"/>
          <w:sz w:val="24"/>
          <w:szCs w:val="24"/>
        </w:rPr>
        <w:t xml:space="preserve"> – Распределение студентов по направлениям профессионального образования за 2017 гг.</w:t>
      </w:r>
    </w:p>
    <w:p w:rsidR="0066289F" w:rsidRPr="00E02C1C" w:rsidRDefault="0066289F" w:rsidP="00E02C1C">
      <w:pPr>
        <w:spacing w:line="240" w:lineRule="auto"/>
        <w:ind w:firstLine="0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Составлено автором</w:t>
      </w:r>
      <w:r w:rsidR="004D36D1">
        <w:rPr>
          <w:rFonts w:cs="Times New Roman"/>
          <w:sz w:val="24"/>
          <w:szCs w:val="24"/>
        </w:rPr>
        <w:t xml:space="preserve"> по</w:t>
      </w:r>
      <w:r w:rsidRPr="0066289F">
        <w:rPr>
          <w:rFonts w:cs="Times New Roman"/>
          <w:sz w:val="24"/>
          <w:szCs w:val="24"/>
        </w:rPr>
        <w:t xml:space="preserve"> </w:t>
      </w:r>
      <w:r w:rsidR="008A6314" w:rsidRPr="00E02C1C">
        <w:rPr>
          <w:rFonts w:cs="Times New Roman"/>
          <w:sz w:val="24"/>
          <w:szCs w:val="24"/>
        </w:rPr>
        <w:t>[2]</w:t>
      </w:r>
    </w:p>
    <w:p w:rsidR="0066289F" w:rsidRP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</w:p>
    <w:p w:rsidR="0066289F" w:rsidRPr="00F77A39" w:rsidRDefault="004D36D1" w:rsidP="00F77A39">
      <w:pPr>
        <w:spacing w:line="240" w:lineRule="auto"/>
        <w:rPr>
          <w:sz w:val="24"/>
          <w:szCs w:val="24"/>
        </w:rPr>
      </w:pPr>
      <w:r w:rsidRPr="00CF7979">
        <w:rPr>
          <w:sz w:val="24"/>
          <w:szCs w:val="24"/>
        </w:rPr>
        <w:t xml:space="preserve"> </w:t>
      </w:r>
      <w:r>
        <w:rPr>
          <w:sz w:val="24"/>
          <w:szCs w:val="24"/>
        </w:rPr>
        <w:t>«</w:t>
      </w:r>
      <w:r w:rsidRPr="00CF7979">
        <w:rPr>
          <w:sz w:val="24"/>
          <w:szCs w:val="24"/>
        </w:rPr>
        <w:t>Инженерное дело, технологии и технические науки</w:t>
      </w:r>
      <w:r>
        <w:rPr>
          <w:sz w:val="24"/>
          <w:szCs w:val="24"/>
        </w:rPr>
        <w:t>»</w:t>
      </w:r>
      <w:r w:rsidRPr="00CF7979">
        <w:rPr>
          <w:sz w:val="24"/>
          <w:szCs w:val="24"/>
        </w:rPr>
        <w:t xml:space="preserve"> остается наиболее востребованным у студентов в 2016 и в 2017 годах. При этом интерес к данному профилю возрос на 1,3 </w:t>
      </w:r>
      <w:proofErr w:type="gramStart"/>
      <w:r w:rsidRPr="00CF7979">
        <w:rPr>
          <w:sz w:val="24"/>
          <w:szCs w:val="24"/>
        </w:rPr>
        <w:t>процентных</w:t>
      </w:r>
      <w:proofErr w:type="gramEnd"/>
      <w:r w:rsidRPr="00CF7979">
        <w:rPr>
          <w:sz w:val="24"/>
          <w:szCs w:val="24"/>
        </w:rPr>
        <w:t xml:space="preserve"> пункта. Данная статистика является благоприятной,</w:t>
      </w:r>
      <w:r>
        <w:rPr>
          <w:sz w:val="24"/>
          <w:szCs w:val="24"/>
        </w:rPr>
        <w:t xml:space="preserve"> так как на территории р</w:t>
      </w:r>
      <w:r w:rsidRPr="00CF7979">
        <w:rPr>
          <w:sz w:val="24"/>
          <w:szCs w:val="24"/>
        </w:rPr>
        <w:t xml:space="preserve">еспублики присутствует большое количество промышленных предприятий, для поддержания которых требуются кадры технических специальностей. </w:t>
      </w:r>
      <w:r w:rsidR="0066289F" w:rsidRPr="0066289F">
        <w:rPr>
          <w:rFonts w:cs="Times New Roman"/>
          <w:sz w:val="24"/>
          <w:szCs w:val="24"/>
        </w:rPr>
        <w:t>Вт</w:t>
      </w:r>
      <w:r>
        <w:rPr>
          <w:rFonts w:cs="Times New Roman"/>
          <w:sz w:val="24"/>
          <w:szCs w:val="24"/>
        </w:rPr>
        <w:t xml:space="preserve">орое место по </w:t>
      </w:r>
      <w:proofErr w:type="spellStart"/>
      <w:r>
        <w:rPr>
          <w:rFonts w:cs="Times New Roman"/>
          <w:sz w:val="24"/>
          <w:szCs w:val="24"/>
        </w:rPr>
        <w:t>востребованности</w:t>
      </w:r>
      <w:proofErr w:type="spellEnd"/>
      <w:r>
        <w:rPr>
          <w:rFonts w:cs="Times New Roman"/>
          <w:sz w:val="24"/>
          <w:szCs w:val="24"/>
        </w:rPr>
        <w:t xml:space="preserve"> </w:t>
      </w:r>
      <w:r w:rsidR="0066289F" w:rsidRPr="0066289F">
        <w:rPr>
          <w:rFonts w:cs="Times New Roman"/>
          <w:sz w:val="24"/>
          <w:szCs w:val="24"/>
        </w:rPr>
        <w:t xml:space="preserve">занял профиль </w:t>
      </w:r>
      <w:r w:rsidR="00DD5591">
        <w:rPr>
          <w:rFonts w:cs="Times New Roman"/>
          <w:sz w:val="24"/>
          <w:szCs w:val="24"/>
        </w:rPr>
        <w:t>«Н</w:t>
      </w:r>
      <w:r w:rsidR="0066289F" w:rsidRPr="0066289F">
        <w:rPr>
          <w:rFonts w:cs="Times New Roman"/>
          <w:sz w:val="24"/>
          <w:szCs w:val="24"/>
        </w:rPr>
        <w:t>ауки об обществе</w:t>
      </w:r>
      <w:r w:rsidR="00DD5591">
        <w:rPr>
          <w:rFonts w:cs="Times New Roman"/>
          <w:sz w:val="24"/>
          <w:szCs w:val="24"/>
        </w:rPr>
        <w:t>»</w:t>
      </w:r>
      <w:r w:rsidR="0066289F" w:rsidRPr="0066289F">
        <w:rPr>
          <w:rFonts w:cs="Times New Roman"/>
          <w:sz w:val="24"/>
          <w:szCs w:val="24"/>
        </w:rPr>
        <w:t xml:space="preserve">, который за 2016-2017 гг. потерял 2,09 </w:t>
      </w:r>
      <w:proofErr w:type="gramStart"/>
      <w:r w:rsidR="0066289F" w:rsidRPr="0066289F">
        <w:rPr>
          <w:rFonts w:cs="Times New Roman"/>
          <w:sz w:val="24"/>
          <w:szCs w:val="24"/>
        </w:rPr>
        <w:t>процентных</w:t>
      </w:r>
      <w:proofErr w:type="gramEnd"/>
      <w:r w:rsidR="0066289F" w:rsidRPr="0066289F">
        <w:rPr>
          <w:rFonts w:cs="Times New Roman"/>
          <w:sz w:val="24"/>
          <w:szCs w:val="24"/>
        </w:rPr>
        <w:t xml:space="preserve"> пункта. На третьем месте находятся </w:t>
      </w:r>
      <w:r w:rsidR="00DD5591">
        <w:rPr>
          <w:rFonts w:cs="Times New Roman"/>
          <w:sz w:val="24"/>
          <w:szCs w:val="24"/>
        </w:rPr>
        <w:t>«</w:t>
      </w:r>
      <w:r w:rsidR="0066289F" w:rsidRPr="0066289F">
        <w:rPr>
          <w:rFonts w:cs="Times New Roman"/>
          <w:sz w:val="24"/>
          <w:szCs w:val="24"/>
        </w:rPr>
        <w:t>Образование и педагогические науки</w:t>
      </w:r>
      <w:r w:rsidR="00DD5591">
        <w:rPr>
          <w:rFonts w:cs="Times New Roman"/>
          <w:sz w:val="24"/>
          <w:szCs w:val="24"/>
        </w:rPr>
        <w:t>»</w:t>
      </w:r>
      <w:r w:rsidR="0066289F" w:rsidRPr="0066289F">
        <w:rPr>
          <w:rFonts w:cs="Times New Roman"/>
          <w:sz w:val="24"/>
          <w:szCs w:val="24"/>
        </w:rPr>
        <w:t>, что означает, что в настоящее время в вузах подготавливается большой кадровый потенциал для работы в сфере образования.</w:t>
      </w:r>
      <w:r w:rsidR="00F77A39">
        <w:rPr>
          <w:sz w:val="24"/>
          <w:szCs w:val="24"/>
        </w:rPr>
        <w:t xml:space="preserve"> </w:t>
      </w:r>
      <w:r w:rsidR="0066289F" w:rsidRPr="0066289F">
        <w:rPr>
          <w:rFonts w:cs="Times New Roman"/>
          <w:sz w:val="24"/>
          <w:szCs w:val="24"/>
        </w:rPr>
        <w:t xml:space="preserve">Гуманитарные науки в широком смысле превышают естественные науки. В настоящее время Министерство образования республики ставит перед собой задачу повышения интереса </w:t>
      </w:r>
      <w:proofErr w:type="gramStart"/>
      <w:r w:rsidR="0066289F" w:rsidRPr="0066289F">
        <w:rPr>
          <w:rFonts w:cs="Times New Roman"/>
          <w:sz w:val="24"/>
          <w:szCs w:val="24"/>
        </w:rPr>
        <w:t>обучающихся</w:t>
      </w:r>
      <w:proofErr w:type="gramEnd"/>
      <w:r w:rsidR="0066289F" w:rsidRPr="0066289F">
        <w:rPr>
          <w:rFonts w:cs="Times New Roman"/>
          <w:sz w:val="24"/>
          <w:szCs w:val="24"/>
        </w:rPr>
        <w:t xml:space="preserve"> к естественным и техническим специальностям. Дополнительным образованием охвачено 77,8% детей от общего количества детей в возрасте от 5 до 18 лет. Это означает, что большая часть детей и молодых людей занято посещением дополнительных образовательных программ кроме обязательного образования. За последние 3 года в Республике наблюдается рост доли детей в возрасте 5-18 лет, получающих услуги по дополнительному образованию: 2017 год – 77,8% (2016 г. – 77,5%, 2015 г. – 77,2%).</w:t>
      </w:r>
    </w:p>
    <w:p w:rsid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На рисунке </w:t>
      </w:r>
      <w:r w:rsidR="00DD5591">
        <w:rPr>
          <w:rFonts w:cs="Times New Roman"/>
          <w:sz w:val="24"/>
          <w:szCs w:val="24"/>
        </w:rPr>
        <w:t>2</w:t>
      </w:r>
      <w:r w:rsidRPr="0066289F">
        <w:rPr>
          <w:rFonts w:cs="Times New Roman"/>
          <w:sz w:val="24"/>
          <w:szCs w:val="24"/>
        </w:rPr>
        <w:t xml:space="preserve"> представлено распределение учреждений дополнительного образования по направленности.</w:t>
      </w:r>
    </w:p>
    <w:p w:rsidR="004D36D1" w:rsidRPr="0066289F" w:rsidRDefault="004D36D1" w:rsidP="00E02C1C">
      <w:pPr>
        <w:spacing w:line="240" w:lineRule="auto"/>
        <w:rPr>
          <w:rFonts w:cs="Times New Roman"/>
          <w:sz w:val="24"/>
          <w:szCs w:val="24"/>
        </w:rPr>
      </w:pPr>
    </w:p>
    <w:p w:rsidR="0066289F" w:rsidRPr="0066289F" w:rsidRDefault="0066289F" w:rsidP="00E02C1C">
      <w:pPr>
        <w:pStyle w:val="a9"/>
        <w:rPr>
          <w:rFonts w:cs="Times New Roman"/>
          <w:color w:val="000000" w:themeColor="text1"/>
          <w:szCs w:val="24"/>
          <w:lang w:val="en-US"/>
        </w:rPr>
      </w:pPr>
      <w:r w:rsidRPr="0066289F">
        <w:rPr>
          <w:rFonts w:cs="Times New Roman"/>
          <w:noProof/>
          <w:szCs w:val="24"/>
          <w:lang w:eastAsia="ru-RU"/>
        </w:rPr>
        <w:drawing>
          <wp:inline distT="0" distB="0" distL="0" distR="0">
            <wp:extent cx="5918200" cy="2181225"/>
            <wp:effectExtent l="19050" t="0" r="25400" b="0"/>
            <wp:docPr id="30" name="Диаграмма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66289F" w:rsidRPr="0066289F" w:rsidRDefault="0066289F" w:rsidP="00E02C1C">
      <w:pPr>
        <w:spacing w:line="240" w:lineRule="auto"/>
        <w:jc w:val="center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 xml:space="preserve">Рисунок </w:t>
      </w:r>
      <w:r w:rsidR="00DD5591">
        <w:rPr>
          <w:rFonts w:cs="Times New Roman"/>
          <w:sz w:val="24"/>
          <w:szCs w:val="24"/>
        </w:rPr>
        <w:t>2</w:t>
      </w:r>
      <w:r w:rsidRPr="0066289F">
        <w:rPr>
          <w:rFonts w:cs="Times New Roman"/>
          <w:sz w:val="24"/>
          <w:szCs w:val="24"/>
        </w:rPr>
        <w:t xml:space="preserve"> – Распределение учреждений дополнительного образования республики Башкортостан по профилям за 2017 г.</w:t>
      </w:r>
    </w:p>
    <w:p w:rsidR="00DD5591" w:rsidRPr="00E02C1C" w:rsidRDefault="0066289F" w:rsidP="00E02C1C">
      <w:pPr>
        <w:spacing w:line="240" w:lineRule="auto"/>
        <w:ind w:firstLine="0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lastRenderedPageBreak/>
        <w:t>Составлено автором</w:t>
      </w:r>
      <w:r w:rsidR="004D36D1">
        <w:rPr>
          <w:rFonts w:cs="Times New Roman"/>
          <w:sz w:val="24"/>
          <w:szCs w:val="24"/>
        </w:rPr>
        <w:t xml:space="preserve"> по</w:t>
      </w:r>
      <w:r w:rsidRPr="0066289F">
        <w:rPr>
          <w:rFonts w:cs="Times New Roman"/>
          <w:sz w:val="24"/>
          <w:szCs w:val="24"/>
        </w:rPr>
        <w:t xml:space="preserve"> </w:t>
      </w:r>
      <w:r w:rsidR="008A6314" w:rsidRPr="00E02C1C">
        <w:rPr>
          <w:rFonts w:cs="Times New Roman"/>
          <w:sz w:val="24"/>
          <w:szCs w:val="24"/>
        </w:rPr>
        <w:t>[2]</w:t>
      </w:r>
    </w:p>
    <w:p w:rsidR="008A6314" w:rsidRPr="00E02C1C" w:rsidRDefault="008A6314" w:rsidP="00E02C1C">
      <w:pPr>
        <w:spacing w:line="240" w:lineRule="auto"/>
        <w:ind w:firstLine="0"/>
        <w:rPr>
          <w:rFonts w:cs="Times New Roman"/>
          <w:sz w:val="24"/>
          <w:szCs w:val="24"/>
        </w:rPr>
      </w:pPr>
    </w:p>
    <w:p w:rsidR="0066289F" w:rsidRPr="0066289F" w:rsidRDefault="0066289F" w:rsidP="00E02C1C">
      <w:pPr>
        <w:spacing w:line="240" w:lineRule="auto"/>
        <w:rPr>
          <w:rFonts w:cs="Times New Roman"/>
          <w:sz w:val="24"/>
          <w:szCs w:val="24"/>
        </w:rPr>
      </w:pPr>
      <w:r w:rsidRPr="0066289F">
        <w:rPr>
          <w:rFonts w:cs="Times New Roman"/>
          <w:sz w:val="24"/>
          <w:szCs w:val="24"/>
        </w:rPr>
        <w:t>Как показывает рисунок</w:t>
      </w:r>
      <w:r w:rsidR="00DD5591">
        <w:rPr>
          <w:rFonts w:cs="Times New Roman"/>
          <w:sz w:val="24"/>
          <w:szCs w:val="24"/>
        </w:rPr>
        <w:t xml:space="preserve"> 1</w:t>
      </w:r>
      <w:r w:rsidRPr="0066289F">
        <w:rPr>
          <w:rFonts w:cs="Times New Roman"/>
          <w:sz w:val="24"/>
          <w:szCs w:val="24"/>
        </w:rPr>
        <w:t>, большая часть учреждений дополнительного образования предоставляет услуги в различных направлениях. Среди наиболее многочисленных узкоспециализированных организаций – спортивные школы (20%). Далее следуют музыкальные, хореографические, художественные школы (10%). Прочие направленности занимают 3-5%. Таким образом, среди институтов дополнительного образования также превалируют институты гуманитарных специальностей.</w:t>
      </w:r>
    </w:p>
    <w:p w:rsidR="0066289F" w:rsidRDefault="0066289F" w:rsidP="00E02C1C">
      <w:pPr>
        <w:spacing w:line="240" w:lineRule="auto"/>
        <w:rPr>
          <w:rFonts w:cs="Times New Roman"/>
          <w:color w:val="000000" w:themeColor="text1"/>
          <w:szCs w:val="28"/>
        </w:rPr>
      </w:pPr>
      <w:r w:rsidRPr="0066289F">
        <w:rPr>
          <w:rFonts w:cs="Times New Roman"/>
          <w:color w:val="000000" w:themeColor="text1"/>
          <w:sz w:val="24"/>
          <w:szCs w:val="24"/>
        </w:rPr>
        <w:t xml:space="preserve">Таким образом, в Республике Башкортостан на 1 января 2017 года насчитывалось 3,4 тыс. образовательных организаций. Общее число обучающихся в Республике Башкортостан в 2016 - 2017 учебном году - 440586 человек. Среди детей и молодежи в возрасте от 5 до 18 лет 93,53% получают услуги образования, соответствующие их возрасту. Каждый из видов образовательных учреждений по уровню образования имеют свою специфику. </w:t>
      </w:r>
      <w:r w:rsidR="00DD5591" w:rsidRPr="00DD5591">
        <w:rPr>
          <w:rFonts w:cs="Times New Roman"/>
          <w:color w:val="000000" w:themeColor="text1"/>
          <w:sz w:val="24"/>
          <w:szCs w:val="24"/>
        </w:rPr>
        <w:t xml:space="preserve">В целом, по проведенному исследованию сферы образования можно сделать вывод о низкой конкурентоспособности образовательных учреждений. Конкуренция на данном рынке практически отсутствует, так как большая часть учреждений имеет общего собственника, которым является государство. Образовательные учреждения имеют проблему недостаточного финансирования, из-за которой поднимаются вопросы не только о качестве образования, но и о необходимости обеспечить безопасные условия образовательных услуг. В результате этого снижается количество желающих получить профессиональное образование, рынок труда </w:t>
      </w:r>
      <w:r w:rsidR="004D36D1">
        <w:rPr>
          <w:rFonts w:cs="Times New Roman"/>
          <w:color w:val="000000" w:themeColor="text1"/>
          <w:sz w:val="24"/>
          <w:szCs w:val="24"/>
        </w:rPr>
        <w:t>смещается в сторону предложения</w:t>
      </w:r>
      <w:r w:rsidR="00DD5591" w:rsidRPr="00DD5591">
        <w:rPr>
          <w:rFonts w:cs="Times New Roman"/>
          <w:color w:val="000000" w:themeColor="text1"/>
          <w:sz w:val="24"/>
          <w:szCs w:val="24"/>
        </w:rPr>
        <w:t xml:space="preserve"> </w:t>
      </w:r>
      <w:proofErr w:type="spellStart"/>
      <w:r w:rsidR="00DD5591" w:rsidRPr="00DD5591">
        <w:rPr>
          <w:rFonts w:cs="Times New Roman"/>
          <w:color w:val="000000" w:themeColor="text1"/>
          <w:sz w:val="24"/>
          <w:szCs w:val="24"/>
        </w:rPr>
        <w:t>низкоквалифицированного</w:t>
      </w:r>
      <w:proofErr w:type="spellEnd"/>
      <w:r w:rsidR="00DD5591" w:rsidRPr="00DD5591">
        <w:rPr>
          <w:rFonts w:cs="Times New Roman"/>
          <w:color w:val="000000" w:themeColor="text1"/>
          <w:sz w:val="24"/>
          <w:szCs w:val="24"/>
        </w:rPr>
        <w:t xml:space="preserve"> труда. Повышение конкурентоспособности образование в настоящее время требует пересмотра стратегии развития сферы образования.</w:t>
      </w:r>
    </w:p>
    <w:p w:rsidR="00DD5591" w:rsidRDefault="00DD5591" w:rsidP="00E02C1C">
      <w:pPr>
        <w:spacing w:line="240" w:lineRule="auto"/>
        <w:rPr>
          <w:rFonts w:cs="Times New Roman"/>
          <w:color w:val="000000" w:themeColor="text1"/>
          <w:szCs w:val="28"/>
        </w:rPr>
      </w:pPr>
    </w:p>
    <w:p w:rsidR="008A6314" w:rsidRPr="00DD5591" w:rsidRDefault="00DD5591" w:rsidP="00E02C1C">
      <w:pPr>
        <w:spacing w:line="240" w:lineRule="auto"/>
        <w:jc w:val="center"/>
        <w:rPr>
          <w:rFonts w:cs="Times New Roman"/>
          <w:b/>
          <w:color w:val="000000" w:themeColor="text1"/>
          <w:sz w:val="24"/>
          <w:szCs w:val="24"/>
        </w:rPr>
      </w:pPr>
      <w:r w:rsidRPr="00DD5591">
        <w:rPr>
          <w:rFonts w:cs="Times New Roman"/>
          <w:b/>
          <w:color w:val="000000" w:themeColor="text1"/>
          <w:sz w:val="24"/>
          <w:szCs w:val="24"/>
        </w:rPr>
        <w:t>Список использованных источников</w:t>
      </w:r>
    </w:p>
    <w:p w:rsidR="00F77A39" w:rsidRDefault="004D36D1" w:rsidP="004D36D1">
      <w:pPr>
        <w:spacing w:line="240" w:lineRule="auto"/>
        <w:rPr>
          <w:color w:val="000000" w:themeColor="text1"/>
          <w:sz w:val="24"/>
          <w:szCs w:val="24"/>
          <w:shd w:val="clear" w:color="auto" w:fill="FFFFFF"/>
        </w:rPr>
      </w:pPr>
      <w:r w:rsidRPr="004D36D1">
        <w:rPr>
          <w:color w:val="000000" w:themeColor="text1"/>
          <w:sz w:val="24"/>
          <w:szCs w:val="24"/>
          <w:shd w:val="clear" w:color="auto" w:fill="FFFFFF"/>
        </w:rPr>
        <w:t xml:space="preserve">1. Постановление  Правительства Республики Башкортостан «Развитие образования Республике Башкортостан» от 21 февраля 2013 года N 54 </w:t>
      </w:r>
    </w:p>
    <w:p w:rsidR="004D36D1" w:rsidRPr="004D36D1" w:rsidRDefault="004D36D1" w:rsidP="004D36D1">
      <w:pPr>
        <w:spacing w:line="240" w:lineRule="auto"/>
        <w:rPr>
          <w:color w:val="000000" w:themeColor="text1"/>
          <w:sz w:val="24"/>
          <w:szCs w:val="24"/>
          <w:shd w:val="clear" w:color="auto" w:fill="FFFFFF"/>
        </w:rPr>
      </w:pPr>
      <w:r w:rsidRPr="004D36D1">
        <w:rPr>
          <w:color w:val="000000" w:themeColor="text1"/>
          <w:sz w:val="24"/>
          <w:szCs w:val="24"/>
          <w:shd w:val="clear" w:color="auto" w:fill="FFFFFF"/>
        </w:rPr>
        <w:t>2. Министерства образования Республики Башкортостан / [Электронный ресурс] — Режим доступа. — URL:     https://education.bashkortostan.ru/ (дата обращения 02.04.2018)</w:t>
      </w:r>
    </w:p>
    <w:p w:rsidR="00DD5591" w:rsidRDefault="004D36D1" w:rsidP="004D36D1">
      <w:pPr>
        <w:spacing w:line="240" w:lineRule="auto"/>
        <w:rPr>
          <w:color w:val="000000" w:themeColor="text1"/>
          <w:sz w:val="24"/>
          <w:szCs w:val="24"/>
          <w:shd w:val="clear" w:color="auto" w:fill="FFFFFF"/>
        </w:rPr>
      </w:pPr>
      <w:r w:rsidRPr="004D36D1">
        <w:rPr>
          <w:color w:val="000000" w:themeColor="text1"/>
          <w:sz w:val="24"/>
          <w:szCs w:val="24"/>
          <w:shd w:val="clear" w:color="auto" w:fill="FFFFFF"/>
        </w:rPr>
        <w:t>3. Федеральная служба государственной статистики /  [Электронный ресурс] — Режим доступа. — URL: http://www.gks.ru/ (дата обращения 02.04.2018)</w:t>
      </w:r>
    </w:p>
    <w:p w:rsidR="004D36D1" w:rsidRDefault="004D36D1" w:rsidP="004D36D1">
      <w:pPr>
        <w:spacing w:line="240" w:lineRule="auto"/>
        <w:rPr>
          <w:rFonts w:cs="Times New Roman"/>
          <w:color w:val="000000" w:themeColor="text1"/>
          <w:szCs w:val="28"/>
        </w:rPr>
      </w:pPr>
    </w:p>
    <w:p w:rsidR="008A6314" w:rsidRPr="00C700B2" w:rsidRDefault="008A6314" w:rsidP="00E02C1C">
      <w:pPr>
        <w:spacing w:line="240" w:lineRule="auto"/>
        <w:jc w:val="center"/>
        <w:rPr>
          <w:rFonts w:eastAsia="Calibri" w:cs="Times New Roman"/>
          <w:b/>
          <w:sz w:val="24"/>
          <w:szCs w:val="24"/>
        </w:rPr>
      </w:pPr>
      <w:r w:rsidRPr="00C700B2">
        <w:rPr>
          <w:rFonts w:eastAsia="Calibri" w:cs="Times New Roman"/>
          <w:b/>
          <w:sz w:val="24"/>
          <w:szCs w:val="24"/>
        </w:rPr>
        <w:t xml:space="preserve">Информация об авторе </w:t>
      </w:r>
    </w:p>
    <w:p w:rsidR="00E02C1C" w:rsidRPr="00E02C1C" w:rsidRDefault="008A6314" w:rsidP="00E02C1C">
      <w:pPr>
        <w:spacing w:line="240" w:lineRule="auto"/>
        <w:rPr>
          <w:rFonts w:cs="Times New Roman"/>
          <w:sz w:val="24"/>
          <w:szCs w:val="24"/>
        </w:rPr>
      </w:pPr>
      <w:proofErr w:type="spellStart"/>
      <w:r>
        <w:rPr>
          <w:rFonts w:eastAsia="Calibri" w:cs="Times New Roman"/>
          <w:sz w:val="24"/>
          <w:szCs w:val="24"/>
        </w:rPr>
        <w:t>Нгуен</w:t>
      </w:r>
      <w:proofErr w:type="spellEnd"/>
      <w:r>
        <w:rPr>
          <w:rFonts w:eastAsia="Calibri" w:cs="Times New Roman"/>
          <w:sz w:val="24"/>
          <w:szCs w:val="24"/>
        </w:rPr>
        <w:t xml:space="preserve"> </w:t>
      </w:r>
      <w:proofErr w:type="spellStart"/>
      <w:r>
        <w:rPr>
          <w:rFonts w:eastAsia="Calibri" w:cs="Times New Roman"/>
          <w:sz w:val="24"/>
          <w:szCs w:val="24"/>
        </w:rPr>
        <w:t>Тхи</w:t>
      </w:r>
      <w:proofErr w:type="spellEnd"/>
      <w:r>
        <w:rPr>
          <w:rFonts w:eastAsia="Calibri" w:cs="Times New Roman"/>
          <w:sz w:val="24"/>
          <w:szCs w:val="24"/>
        </w:rPr>
        <w:t xml:space="preserve"> </w:t>
      </w:r>
      <w:proofErr w:type="spellStart"/>
      <w:r>
        <w:rPr>
          <w:rFonts w:eastAsia="Calibri" w:cs="Times New Roman"/>
          <w:sz w:val="24"/>
          <w:szCs w:val="24"/>
        </w:rPr>
        <w:t>Хоай</w:t>
      </w:r>
      <w:proofErr w:type="spellEnd"/>
      <w:r>
        <w:rPr>
          <w:rFonts w:eastAsia="Calibri" w:cs="Times New Roman"/>
          <w:sz w:val="24"/>
          <w:szCs w:val="24"/>
        </w:rPr>
        <w:t xml:space="preserve"> </w:t>
      </w:r>
      <w:proofErr w:type="spellStart"/>
      <w:r w:rsidRPr="00E02C1C">
        <w:rPr>
          <w:rFonts w:eastAsia="Calibri" w:cs="Times New Roman"/>
          <w:sz w:val="24"/>
          <w:szCs w:val="24"/>
        </w:rPr>
        <w:t>Тхыонг</w:t>
      </w:r>
      <w:proofErr w:type="spellEnd"/>
      <w:r w:rsidRPr="00E02C1C">
        <w:rPr>
          <w:rFonts w:eastAsia="Calibri" w:cs="Times New Roman"/>
          <w:sz w:val="24"/>
          <w:szCs w:val="24"/>
        </w:rPr>
        <w:t xml:space="preserve"> (Россия, Уфа) – </w:t>
      </w:r>
      <w:r w:rsidR="00E02C1C" w:rsidRPr="00E02C1C">
        <w:rPr>
          <w:rFonts w:cs="Times New Roman"/>
          <w:sz w:val="24"/>
          <w:szCs w:val="24"/>
        </w:rPr>
        <w:t xml:space="preserve">студентка ФГБОУ </w:t>
      </w:r>
      <w:proofErr w:type="gramStart"/>
      <w:r w:rsidR="00E02C1C" w:rsidRPr="00E02C1C">
        <w:rPr>
          <w:rFonts w:cs="Times New Roman"/>
          <w:sz w:val="24"/>
          <w:szCs w:val="24"/>
        </w:rPr>
        <w:t>ВО</w:t>
      </w:r>
      <w:proofErr w:type="gramEnd"/>
      <w:r w:rsidR="00E02C1C" w:rsidRPr="00E02C1C">
        <w:rPr>
          <w:rFonts w:cs="Times New Roman"/>
          <w:sz w:val="24"/>
          <w:szCs w:val="24"/>
        </w:rPr>
        <w:t xml:space="preserve"> «Башкирский государственный университет (Россия, Республика Башкортостан, г. Уфа, ул. К</w:t>
      </w:r>
      <w:r w:rsidR="00E02C1C" w:rsidRPr="00E02C1C">
        <w:rPr>
          <w:rFonts w:cs="Times New Roman"/>
          <w:sz w:val="24"/>
          <w:szCs w:val="24"/>
          <w:lang w:val="en-US"/>
        </w:rPr>
        <w:t>.</w:t>
      </w:r>
      <w:r w:rsidR="00E02C1C" w:rsidRPr="00E02C1C">
        <w:rPr>
          <w:rFonts w:cs="Times New Roman"/>
          <w:sz w:val="24"/>
          <w:szCs w:val="24"/>
        </w:rPr>
        <w:t>Маркса</w:t>
      </w:r>
      <w:r w:rsidR="00E02C1C" w:rsidRPr="00E02C1C">
        <w:rPr>
          <w:rFonts w:cs="Times New Roman"/>
          <w:sz w:val="24"/>
          <w:szCs w:val="24"/>
          <w:lang w:val="en-US"/>
        </w:rPr>
        <w:t xml:space="preserve"> ¾, </w:t>
      </w:r>
      <w:r w:rsidR="00E02C1C" w:rsidRPr="00E02C1C">
        <w:rPr>
          <w:rFonts w:cs="Times New Roman"/>
          <w:sz w:val="24"/>
          <w:szCs w:val="24"/>
        </w:rPr>
        <w:t>yok.nguyen92@mail.ru)</w:t>
      </w:r>
    </w:p>
    <w:p w:rsidR="00E02C1C" w:rsidRPr="00E02C1C" w:rsidRDefault="00E02C1C" w:rsidP="00E02C1C">
      <w:pPr>
        <w:spacing w:line="240" w:lineRule="auto"/>
        <w:rPr>
          <w:sz w:val="24"/>
          <w:szCs w:val="24"/>
        </w:rPr>
      </w:pPr>
    </w:p>
    <w:p w:rsidR="00E02C1C" w:rsidRPr="00E02C1C" w:rsidRDefault="00E02C1C" w:rsidP="00E02C1C">
      <w:pPr>
        <w:spacing w:line="240" w:lineRule="auto"/>
        <w:jc w:val="right"/>
        <w:rPr>
          <w:rFonts w:cs="Times New Roman"/>
          <w:b/>
          <w:color w:val="000000" w:themeColor="text1"/>
          <w:sz w:val="24"/>
          <w:szCs w:val="28"/>
          <w:lang w:val="en-US"/>
        </w:rPr>
      </w:pPr>
      <w:r w:rsidRPr="00E02C1C">
        <w:rPr>
          <w:rFonts w:cs="Times New Roman"/>
          <w:b/>
          <w:color w:val="000000" w:themeColor="text1"/>
          <w:sz w:val="24"/>
          <w:szCs w:val="28"/>
          <w:lang w:val="en-US"/>
        </w:rPr>
        <w:t>Nguyen T.H.T.</w:t>
      </w:r>
    </w:p>
    <w:p w:rsidR="00E02C1C" w:rsidRPr="00E02C1C" w:rsidRDefault="00E02C1C" w:rsidP="00E02C1C">
      <w:pPr>
        <w:spacing w:line="240" w:lineRule="auto"/>
        <w:jc w:val="center"/>
        <w:rPr>
          <w:rFonts w:cs="Times New Roman"/>
          <w:b/>
          <w:color w:val="000000" w:themeColor="text1"/>
          <w:sz w:val="24"/>
          <w:szCs w:val="28"/>
          <w:lang w:val="en-US"/>
        </w:rPr>
      </w:pPr>
    </w:p>
    <w:p w:rsidR="00E02C1C" w:rsidRPr="00E02C1C" w:rsidRDefault="00E02C1C" w:rsidP="00E02C1C">
      <w:pPr>
        <w:spacing w:line="240" w:lineRule="auto"/>
        <w:ind w:firstLine="0"/>
        <w:jc w:val="center"/>
        <w:rPr>
          <w:rFonts w:cs="Times New Roman"/>
          <w:b/>
          <w:color w:val="000000" w:themeColor="text1"/>
          <w:sz w:val="24"/>
          <w:szCs w:val="28"/>
          <w:lang w:val="en-US"/>
        </w:rPr>
      </w:pPr>
      <w:r w:rsidRPr="00E02C1C">
        <w:rPr>
          <w:rFonts w:cs="Times New Roman"/>
          <w:b/>
          <w:color w:val="000000" w:themeColor="text1"/>
          <w:sz w:val="24"/>
          <w:szCs w:val="28"/>
          <w:lang w:val="en-US"/>
        </w:rPr>
        <w:t>ASSESSMENT OF COMPETITIVENESS OF EDUCATIONAL INSTITUTIONS OF THE REGION (ON THE EXAMPLE OF THE REPUBLIC OF BASHKORTOSTAN)</w:t>
      </w:r>
    </w:p>
    <w:p w:rsidR="00E02C1C" w:rsidRPr="00E02C1C" w:rsidRDefault="00E02C1C" w:rsidP="00E02C1C">
      <w:pPr>
        <w:spacing w:line="240" w:lineRule="auto"/>
        <w:rPr>
          <w:rFonts w:cs="Times New Roman"/>
          <w:color w:val="000000" w:themeColor="text1"/>
          <w:sz w:val="24"/>
          <w:szCs w:val="28"/>
          <w:lang w:val="en-US"/>
        </w:rPr>
      </w:pPr>
    </w:p>
    <w:p w:rsidR="00E02C1C" w:rsidRPr="00E02C1C" w:rsidRDefault="00E02C1C" w:rsidP="00E02C1C">
      <w:pPr>
        <w:spacing w:line="240" w:lineRule="auto"/>
        <w:rPr>
          <w:rFonts w:cs="Times New Roman"/>
          <w:i/>
          <w:color w:val="000000" w:themeColor="text1"/>
          <w:sz w:val="24"/>
          <w:szCs w:val="28"/>
          <w:lang w:val="en-US"/>
        </w:rPr>
      </w:pPr>
      <w:proofErr w:type="gramStart"/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>Annotation.</w:t>
      </w:r>
      <w:proofErr w:type="gramEnd"/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 </w:t>
      </w:r>
      <w:proofErr w:type="gramStart"/>
      <w:r>
        <w:rPr>
          <w:rFonts w:cs="Times New Roman"/>
          <w:i/>
          <w:color w:val="000000" w:themeColor="text1"/>
          <w:sz w:val="24"/>
          <w:szCs w:val="28"/>
        </w:rPr>
        <w:t>С</w:t>
      </w:r>
      <w:proofErr w:type="spellStart"/>
      <w:proofErr w:type="gramEnd"/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>ompetitiveness</w:t>
      </w:r>
      <w:proofErr w:type="spellEnd"/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 of the educational institutions of the Republic of Bashkortostan </w:t>
      </w:r>
      <w:r>
        <w:rPr>
          <w:rFonts w:cs="Times New Roman"/>
          <w:i/>
          <w:color w:val="000000" w:themeColor="text1"/>
          <w:sz w:val="24"/>
          <w:szCs w:val="28"/>
          <w:lang w:val="en-US"/>
        </w:rPr>
        <w:t>is</w:t>
      </w:r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 examine</w:t>
      </w:r>
      <w:r>
        <w:rPr>
          <w:rFonts w:cs="Times New Roman"/>
          <w:i/>
          <w:color w:val="000000" w:themeColor="text1"/>
          <w:sz w:val="24"/>
          <w:szCs w:val="28"/>
          <w:lang w:val="en-US"/>
        </w:rPr>
        <w:t>d</w:t>
      </w:r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 </w:t>
      </w:r>
      <w:r>
        <w:rPr>
          <w:rFonts w:cs="Times New Roman"/>
          <w:i/>
          <w:color w:val="000000" w:themeColor="text1"/>
          <w:sz w:val="24"/>
          <w:szCs w:val="28"/>
          <w:lang w:val="en-US"/>
        </w:rPr>
        <w:t>in t</w:t>
      </w:r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he article </w:t>
      </w:r>
      <w:r>
        <w:rPr>
          <w:rFonts w:cs="Times New Roman"/>
          <w:i/>
          <w:color w:val="000000" w:themeColor="text1"/>
          <w:sz w:val="24"/>
          <w:szCs w:val="28"/>
          <w:lang w:val="en-US"/>
        </w:rPr>
        <w:t>by</w:t>
      </w:r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 xml:space="preserve"> several aspects: accessibility of education, staffing, material and technical security, etc. In particular, the features of the quantitative and functional composition of educational institutions of the Republic of Bashkortostan are revealed.</w:t>
      </w:r>
    </w:p>
    <w:p w:rsidR="00E02C1C" w:rsidRDefault="00E02C1C" w:rsidP="00E02C1C">
      <w:pPr>
        <w:spacing w:line="240" w:lineRule="auto"/>
        <w:rPr>
          <w:rFonts w:cs="Times New Roman"/>
          <w:i/>
          <w:color w:val="000000" w:themeColor="text1"/>
          <w:sz w:val="24"/>
          <w:szCs w:val="28"/>
        </w:rPr>
      </w:pPr>
      <w:r w:rsidRPr="00E02C1C">
        <w:rPr>
          <w:rFonts w:cs="Times New Roman"/>
          <w:i/>
          <w:color w:val="000000" w:themeColor="text1"/>
          <w:sz w:val="24"/>
          <w:szCs w:val="28"/>
          <w:lang w:val="en-US"/>
        </w:rPr>
        <w:t>Key words: education system, competitiveness, educational institutions, development programs</w:t>
      </w:r>
    </w:p>
    <w:p w:rsidR="00E02C1C" w:rsidRDefault="00E02C1C" w:rsidP="00E02C1C">
      <w:pPr>
        <w:spacing w:line="240" w:lineRule="auto"/>
        <w:rPr>
          <w:rFonts w:cs="Times New Roman"/>
          <w:i/>
          <w:color w:val="000000" w:themeColor="text1"/>
          <w:sz w:val="24"/>
          <w:szCs w:val="28"/>
        </w:rPr>
      </w:pPr>
    </w:p>
    <w:p w:rsidR="00E02C1C" w:rsidRPr="00767330" w:rsidRDefault="00E02C1C" w:rsidP="00E02C1C">
      <w:pPr>
        <w:pStyle w:val="af"/>
        <w:spacing w:before="0" w:beforeAutospacing="0" w:after="0" w:afterAutospacing="0"/>
        <w:jc w:val="center"/>
        <w:rPr>
          <w:b/>
        </w:rPr>
      </w:pPr>
      <w:r w:rsidRPr="00767330">
        <w:rPr>
          <w:b/>
        </w:rPr>
        <w:t>Информация об авторе</w:t>
      </w:r>
      <w:r>
        <w:rPr>
          <w:b/>
        </w:rPr>
        <w:t xml:space="preserve"> на английском языке</w:t>
      </w:r>
    </w:p>
    <w:p w:rsidR="00E02C1C" w:rsidRDefault="00E02C1C" w:rsidP="00E02C1C">
      <w:pPr>
        <w:spacing w:line="240" w:lineRule="auto"/>
        <w:rPr>
          <w:rFonts w:cs="Times New Roman"/>
          <w:sz w:val="24"/>
          <w:szCs w:val="24"/>
          <w:lang w:val="en-US"/>
        </w:rPr>
      </w:pPr>
      <w:r w:rsidRPr="00E02C1C">
        <w:rPr>
          <w:rFonts w:cs="Times New Roman"/>
          <w:sz w:val="24"/>
          <w:szCs w:val="24"/>
          <w:lang w:val="en-US"/>
        </w:rPr>
        <w:lastRenderedPageBreak/>
        <w:t xml:space="preserve">Nguyen </w:t>
      </w:r>
      <w:proofErr w:type="spellStart"/>
      <w:r w:rsidRPr="00E02C1C">
        <w:rPr>
          <w:rFonts w:cs="Times New Roman"/>
          <w:sz w:val="24"/>
          <w:szCs w:val="24"/>
          <w:lang w:val="en-US"/>
        </w:rPr>
        <w:t>Thi</w:t>
      </w:r>
      <w:proofErr w:type="spellEnd"/>
      <w:r w:rsidRPr="00E02C1C">
        <w:rPr>
          <w:rFonts w:cs="Times New Roman"/>
          <w:sz w:val="24"/>
          <w:szCs w:val="24"/>
          <w:lang w:val="en-US"/>
        </w:rPr>
        <w:t xml:space="preserve"> </w:t>
      </w:r>
      <w:proofErr w:type="spellStart"/>
      <w:r w:rsidRPr="00E02C1C">
        <w:rPr>
          <w:rFonts w:cs="Times New Roman"/>
          <w:sz w:val="24"/>
          <w:szCs w:val="24"/>
          <w:lang w:val="en-US"/>
        </w:rPr>
        <w:t>Hoai</w:t>
      </w:r>
      <w:proofErr w:type="spellEnd"/>
      <w:r w:rsidRPr="00E02C1C">
        <w:rPr>
          <w:rFonts w:cs="Times New Roman"/>
          <w:sz w:val="24"/>
          <w:szCs w:val="24"/>
          <w:lang w:val="en-US"/>
        </w:rPr>
        <w:t xml:space="preserve"> Thong</w:t>
      </w:r>
      <w:r w:rsidRPr="00767330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 xml:space="preserve">(Russia, Ufa) – student of </w:t>
      </w:r>
      <w:r w:rsidRPr="00767330">
        <w:rPr>
          <w:rFonts w:cs="Times New Roman"/>
          <w:sz w:val="24"/>
          <w:szCs w:val="24"/>
          <w:lang w:val="en-US"/>
        </w:rPr>
        <w:t>Bashkir state University (Russia, Republic of Bashkortostan, Ufa, ¾</w:t>
      </w:r>
      <w:r>
        <w:rPr>
          <w:rFonts w:cs="Times New Roman"/>
          <w:sz w:val="24"/>
          <w:szCs w:val="24"/>
          <w:lang w:val="en-US"/>
        </w:rPr>
        <w:t>,</w:t>
      </w:r>
      <w:r w:rsidRPr="00767330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>K</w:t>
      </w:r>
      <w:r w:rsidRPr="00767330">
        <w:rPr>
          <w:rFonts w:cs="Times New Roman"/>
          <w:sz w:val="24"/>
          <w:szCs w:val="24"/>
          <w:lang w:val="en-US"/>
        </w:rPr>
        <w:t>. Marx</w:t>
      </w:r>
      <w:r>
        <w:rPr>
          <w:rFonts w:cs="Times New Roman"/>
          <w:sz w:val="24"/>
          <w:szCs w:val="24"/>
          <w:lang w:val="en-US"/>
        </w:rPr>
        <w:t xml:space="preserve"> str.</w:t>
      </w:r>
      <w:r w:rsidRPr="00767330">
        <w:rPr>
          <w:rFonts w:cs="Times New Roman"/>
          <w:sz w:val="24"/>
          <w:szCs w:val="24"/>
          <w:lang w:val="en-US"/>
        </w:rPr>
        <w:t xml:space="preserve">, </w:t>
      </w:r>
      <w:r w:rsidRPr="00E02C1C">
        <w:rPr>
          <w:sz w:val="24"/>
          <w:lang w:val="en-US"/>
        </w:rPr>
        <w:t>yok.nguyen92@mail.ru</w:t>
      </w:r>
      <w:r w:rsidRPr="00767330">
        <w:rPr>
          <w:rFonts w:cs="Times New Roman"/>
          <w:sz w:val="24"/>
          <w:szCs w:val="24"/>
          <w:lang w:val="en-US"/>
        </w:rPr>
        <w:t>)</w:t>
      </w:r>
    </w:p>
    <w:p w:rsidR="00E02C1C" w:rsidRDefault="00E02C1C" w:rsidP="00E02C1C">
      <w:pPr>
        <w:spacing w:line="240" w:lineRule="auto"/>
        <w:rPr>
          <w:rFonts w:cs="Times New Roman"/>
          <w:i/>
          <w:color w:val="000000" w:themeColor="text1"/>
          <w:sz w:val="24"/>
          <w:szCs w:val="28"/>
        </w:rPr>
      </w:pPr>
    </w:p>
    <w:p w:rsidR="00F77A39" w:rsidRPr="00F77A39" w:rsidRDefault="00F77A39" w:rsidP="00F77A39">
      <w:pPr>
        <w:spacing w:line="240" w:lineRule="auto"/>
        <w:jc w:val="center"/>
        <w:rPr>
          <w:rFonts w:cs="Times New Roman"/>
          <w:sz w:val="24"/>
          <w:szCs w:val="24"/>
        </w:rPr>
      </w:pPr>
      <w:r w:rsidRPr="00C700B2">
        <w:rPr>
          <w:rFonts w:eastAsia="Times New Roman" w:cs="Times New Roman"/>
          <w:b/>
          <w:sz w:val="24"/>
          <w:szCs w:val="24"/>
          <w:lang w:eastAsia="ru-RU"/>
        </w:rPr>
        <w:t>Список литературы на английском языке</w:t>
      </w:r>
    </w:p>
    <w:p w:rsidR="00F77A39" w:rsidRPr="00F77A39" w:rsidRDefault="00F77A39" w:rsidP="00F77A39">
      <w:pPr>
        <w:spacing w:line="240" w:lineRule="auto"/>
        <w:rPr>
          <w:rFonts w:cs="Times New Roman"/>
          <w:color w:val="000000" w:themeColor="text1"/>
          <w:sz w:val="24"/>
          <w:szCs w:val="28"/>
          <w:lang w:val="en-US"/>
        </w:rPr>
      </w:pPr>
      <w:r w:rsidRPr="00F77A39">
        <w:rPr>
          <w:rFonts w:cs="Times New Roman"/>
          <w:color w:val="000000" w:themeColor="text1"/>
          <w:sz w:val="24"/>
          <w:szCs w:val="28"/>
          <w:lang w:val="en-US"/>
        </w:rPr>
        <w:t xml:space="preserve">1. Resolution of the Government of the Republic of Bashkortostan "Development of Education for the Republic of Bashkortostan" of February 21, 2013 No. 54 </w:t>
      </w:r>
    </w:p>
    <w:p w:rsidR="00F77A39" w:rsidRPr="00F77A39" w:rsidRDefault="00F77A39" w:rsidP="00F77A39">
      <w:pPr>
        <w:spacing w:line="240" w:lineRule="auto"/>
        <w:rPr>
          <w:rFonts w:cs="Times New Roman"/>
          <w:color w:val="000000" w:themeColor="text1"/>
          <w:sz w:val="24"/>
          <w:szCs w:val="28"/>
          <w:lang w:val="en-US"/>
        </w:rPr>
      </w:pPr>
      <w:r w:rsidRPr="00F77A39">
        <w:rPr>
          <w:rFonts w:cs="Times New Roman"/>
          <w:color w:val="000000" w:themeColor="text1"/>
          <w:sz w:val="24"/>
          <w:szCs w:val="28"/>
          <w:lang w:val="en-US"/>
        </w:rPr>
        <w:t xml:space="preserve">2. Ministry of Education of the Republic of Bashkortostan / [Electronic resource] - Access mode. - URL: https://education.bashkortostan.ru/ </w:t>
      </w:r>
      <w:r w:rsidRPr="00651C78">
        <w:rPr>
          <w:rFonts w:cs="Times New Roman"/>
          <w:sz w:val="24"/>
          <w:szCs w:val="24"/>
          <w:lang w:val="en-US"/>
        </w:rPr>
        <w:t xml:space="preserve">(date </w:t>
      </w:r>
      <w:r>
        <w:rPr>
          <w:rFonts w:cs="Times New Roman"/>
          <w:sz w:val="24"/>
          <w:szCs w:val="24"/>
          <w:lang w:val="en-US"/>
        </w:rPr>
        <w:t>of access</w:t>
      </w:r>
      <w:proofErr w:type="gramStart"/>
      <w:r>
        <w:rPr>
          <w:rFonts w:cs="Times New Roman"/>
          <w:sz w:val="24"/>
          <w:szCs w:val="24"/>
          <w:lang w:val="en-US"/>
        </w:rPr>
        <w:t>:</w:t>
      </w:r>
      <w:r w:rsidRPr="00F77A39">
        <w:rPr>
          <w:rFonts w:cs="Times New Roman"/>
          <w:color w:val="000000" w:themeColor="text1"/>
          <w:sz w:val="24"/>
          <w:szCs w:val="28"/>
          <w:lang w:val="en-US"/>
        </w:rPr>
        <w:t>02.04.2018</w:t>
      </w:r>
      <w:proofErr w:type="gramEnd"/>
      <w:r w:rsidRPr="00F77A39">
        <w:rPr>
          <w:rFonts w:cs="Times New Roman"/>
          <w:color w:val="000000" w:themeColor="text1"/>
          <w:sz w:val="24"/>
          <w:szCs w:val="28"/>
          <w:lang w:val="en-US"/>
        </w:rPr>
        <w:t>)</w:t>
      </w:r>
    </w:p>
    <w:p w:rsidR="00F77A39" w:rsidRPr="00F77A39" w:rsidRDefault="00F77A39" w:rsidP="00F77A39">
      <w:pPr>
        <w:spacing w:line="240" w:lineRule="auto"/>
        <w:rPr>
          <w:rFonts w:cs="Times New Roman"/>
          <w:color w:val="000000" w:themeColor="text1"/>
          <w:sz w:val="24"/>
          <w:szCs w:val="28"/>
          <w:lang w:val="en-US"/>
        </w:rPr>
      </w:pPr>
      <w:r w:rsidRPr="00F77A39">
        <w:rPr>
          <w:rFonts w:cs="Times New Roman"/>
          <w:color w:val="000000" w:themeColor="text1"/>
          <w:sz w:val="24"/>
          <w:szCs w:val="28"/>
          <w:lang w:val="en-US"/>
        </w:rPr>
        <w:t xml:space="preserve">3. Federal Service of State Statistics / [Electronic resource] - Access mode. - URL: http://www.gks.ru/ </w:t>
      </w:r>
      <w:r w:rsidRPr="00651C78">
        <w:rPr>
          <w:rFonts w:cs="Times New Roman"/>
          <w:sz w:val="24"/>
          <w:szCs w:val="24"/>
          <w:lang w:val="en-US"/>
        </w:rPr>
        <w:t xml:space="preserve">(date </w:t>
      </w:r>
      <w:r>
        <w:rPr>
          <w:rFonts w:cs="Times New Roman"/>
          <w:sz w:val="24"/>
          <w:szCs w:val="24"/>
          <w:lang w:val="en-US"/>
        </w:rPr>
        <w:t>of access</w:t>
      </w:r>
      <w:proofErr w:type="gramStart"/>
      <w:r>
        <w:rPr>
          <w:rFonts w:cs="Times New Roman"/>
          <w:sz w:val="24"/>
          <w:szCs w:val="24"/>
          <w:lang w:val="en-US"/>
        </w:rPr>
        <w:t>:</w:t>
      </w:r>
      <w:r w:rsidRPr="00F77A39">
        <w:rPr>
          <w:rFonts w:cs="Times New Roman"/>
          <w:color w:val="000000" w:themeColor="text1"/>
          <w:sz w:val="24"/>
          <w:szCs w:val="28"/>
          <w:lang w:val="en-US"/>
        </w:rPr>
        <w:t>02.04.2018</w:t>
      </w:r>
      <w:proofErr w:type="gramEnd"/>
      <w:r w:rsidRPr="00F77A39">
        <w:rPr>
          <w:rFonts w:cs="Times New Roman"/>
          <w:color w:val="000000" w:themeColor="text1"/>
          <w:sz w:val="24"/>
          <w:szCs w:val="28"/>
          <w:lang w:val="en-US"/>
        </w:rPr>
        <w:t>)</w:t>
      </w:r>
    </w:p>
    <w:sectPr w:rsidR="00F77A39" w:rsidRPr="00F77A39" w:rsidSect="00496AD8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F8D" w:rsidRDefault="00ED4F8D" w:rsidP="00FB108F">
      <w:pPr>
        <w:spacing w:line="240" w:lineRule="auto"/>
      </w:pPr>
      <w:r>
        <w:separator/>
      </w:r>
    </w:p>
  </w:endnote>
  <w:endnote w:type="continuationSeparator" w:id="1">
    <w:p w:rsidR="00ED4F8D" w:rsidRDefault="00ED4F8D" w:rsidP="00FB108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69095821"/>
      <w:docPartObj>
        <w:docPartGallery w:val="Page Numbers (Bottom of Page)"/>
        <w:docPartUnique/>
      </w:docPartObj>
    </w:sdtPr>
    <w:sdtEndPr>
      <w:rPr>
        <w:rFonts w:cs="Times New Roman"/>
        <w:sz w:val="24"/>
        <w:szCs w:val="24"/>
      </w:rPr>
    </w:sdtEndPr>
    <w:sdtContent>
      <w:p w:rsidR="0058712A" w:rsidRPr="00FB108F" w:rsidRDefault="00496AD8">
        <w:pPr>
          <w:pStyle w:val="a7"/>
          <w:jc w:val="center"/>
          <w:rPr>
            <w:rFonts w:cs="Times New Roman"/>
            <w:sz w:val="24"/>
            <w:szCs w:val="24"/>
          </w:rPr>
        </w:pPr>
        <w:r w:rsidRPr="00FB108F">
          <w:rPr>
            <w:rFonts w:cs="Times New Roman"/>
            <w:sz w:val="24"/>
            <w:szCs w:val="24"/>
          </w:rPr>
          <w:fldChar w:fldCharType="begin"/>
        </w:r>
        <w:r w:rsidR="0058712A" w:rsidRPr="00FB108F">
          <w:rPr>
            <w:rFonts w:cs="Times New Roman"/>
            <w:sz w:val="24"/>
            <w:szCs w:val="24"/>
          </w:rPr>
          <w:instrText>PAGE   \* MERGEFORMAT</w:instrText>
        </w:r>
        <w:r w:rsidRPr="00FB108F">
          <w:rPr>
            <w:rFonts w:cs="Times New Roman"/>
            <w:sz w:val="24"/>
            <w:szCs w:val="24"/>
          </w:rPr>
          <w:fldChar w:fldCharType="separate"/>
        </w:r>
        <w:r w:rsidR="008E77FD">
          <w:rPr>
            <w:rFonts w:cs="Times New Roman"/>
            <w:noProof/>
            <w:sz w:val="24"/>
            <w:szCs w:val="24"/>
          </w:rPr>
          <w:t>5</w:t>
        </w:r>
        <w:r w:rsidRPr="00FB108F">
          <w:rPr>
            <w:rFonts w:cs="Times New Roman"/>
            <w:sz w:val="24"/>
            <w:szCs w:val="24"/>
          </w:rPr>
          <w:fldChar w:fldCharType="end"/>
        </w:r>
      </w:p>
    </w:sdtContent>
  </w:sdt>
  <w:p w:rsidR="0058712A" w:rsidRDefault="0058712A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F8D" w:rsidRDefault="00ED4F8D" w:rsidP="00FB108F">
      <w:pPr>
        <w:spacing w:line="240" w:lineRule="auto"/>
      </w:pPr>
      <w:r>
        <w:separator/>
      </w:r>
    </w:p>
  </w:footnote>
  <w:footnote w:type="continuationSeparator" w:id="1">
    <w:p w:rsidR="00ED4F8D" w:rsidRDefault="00ED4F8D" w:rsidP="00FB108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2613D"/>
    <w:multiLevelType w:val="hybridMultilevel"/>
    <w:tmpl w:val="1F0A1F14"/>
    <w:lvl w:ilvl="0" w:tplc="AE14C8E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073912"/>
    <w:multiLevelType w:val="hybridMultilevel"/>
    <w:tmpl w:val="38160BC2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B862954"/>
    <w:multiLevelType w:val="multilevel"/>
    <w:tmpl w:val="643A872C"/>
    <w:lvl w:ilvl="0">
      <w:start w:val="1"/>
      <w:numFmt w:val="decimal"/>
      <w:lvlText w:val="%1."/>
      <w:lvlJc w:val="left"/>
      <w:pPr>
        <w:ind w:left="2129" w:hanging="14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9" w:hanging="7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3">
    <w:nsid w:val="1E3C239E"/>
    <w:multiLevelType w:val="hybridMultilevel"/>
    <w:tmpl w:val="5D2E22F2"/>
    <w:lvl w:ilvl="0" w:tplc="3146DBCE">
      <w:start w:val="1"/>
      <w:numFmt w:val="decimal"/>
      <w:lvlText w:val="%1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9BC298E"/>
    <w:multiLevelType w:val="multilevel"/>
    <w:tmpl w:val="56929DD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8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6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2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2160"/>
      </w:pPr>
      <w:rPr>
        <w:rFonts w:hint="default"/>
      </w:rPr>
    </w:lvl>
  </w:abstractNum>
  <w:abstractNum w:abstractNumId="5">
    <w:nsid w:val="41E70062"/>
    <w:multiLevelType w:val="hybridMultilevel"/>
    <w:tmpl w:val="A8A69714"/>
    <w:lvl w:ilvl="0" w:tplc="CF86F2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2B0155B"/>
    <w:multiLevelType w:val="hybridMultilevel"/>
    <w:tmpl w:val="F3628D82"/>
    <w:lvl w:ilvl="0" w:tplc="3146DBCE">
      <w:start w:val="2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6C82386"/>
    <w:multiLevelType w:val="hybridMultilevel"/>
    <w:tmpl w:val="6340EBCC"/>
    <w:lvl w:ilvl="0" w:tplc="2340913E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BD61FA9"/>
    <w:multiLevelType w:val="hybridMultilevel"/>
    <w:tmpl w:val="A44ED0C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D63189E"/>
    <w:multiLevelType w:val="hybridMultilevel"/>
    <w:tmpl w:val="9DDEDE86"/>
    <w:lvl w:ilvl="0" w:tplc="3146DBCE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4A07A9C"/>
    <w:multiLevelType w:val="hybridMultilevel"/>
    <w:tmpl w:val="2F3464AC"/>
    <w:lvl w:ilvl="0" w:tplc="3146DBCE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EE85464"/>
    <w:multiLevelType w:val="hybridMultilevel"/>
    <w:tmpl w:val="6E343D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1"/>
  </w:num>
  <w:num w:numId="5">
    <w:abstractNumId w:val="8"/>
  </w:num>
  <w:num w:numId="6">
    <w:abstractNumId w:val="7"/>
  </w:num>
  <w:num w:numId="7">
    <w:abstractNumId w:val="2"/>
  </w:num>
  <w:num w:numId="8">
    <w:abstractNumId w:val="10"/>
  </w:num>
  <w:num w:numId="9">
    <w:abstractNumId w:val="3"/>
  </w:num>
  <w:num w:numId="10">
    <w:abstractNumId w:val="9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59FF"/>
    <w:rsid w:val="0001468A"/>
    <w:rsid w:val="0008419A"/>
    <w:rsid w:val="000C300D"/>
    <w:rsid w:val="000F59FF"/>
    <w:rsid w:val="00101A9B"/>
    <w:rsid w:val="001033D0"/>
    <w:rsid w:val="0011608C"/>
    <w:rsid w:val="00127706"/>
    <w:rsid w:val="0025737B"/>
    <w:rsid w:val="00262325"/>
    <w:rsid w:val="002B1709"/>
    <w:rsid w:val="002B3929"/>
    <w:rsid w:val="002C3E3E"/>
    <w:rsid w:val="002E4742"/>
    <w:rsid w:val="0030606B"/>
    <w:rsid w:val="0031655D"/>
    <w:rsid w:val="003277EA"/>
    <w:rsid w:val="00363593"/>
    <w:rsid w:val="0038049C"/>
    <w:rsid w:val="003E0047"/>
    <w:rsid w:val="0040385E"/>
    <w:rsid w:val="00461100"/>
    <w:rsid w:val="00493F84"/>
    <w:rsid w:val="00496AD8"/>
    <w:rsid w:val="004A720C"/>
    <w:rsid w:val="004B517D"/>
    <w:rsid w:val="004D36D1"/>
    <w:rsid w:val="004F1E64"/>
    <w:rsid w:val="00522737"/>
    <w:rsid w:val="005379A5"/>
    <w:rsid w:val="00567A31"/>
    <w:rsid w:val="00575A69"/>
    <w:rsid w:val="0058712A"/>
    <w:rsid w:val="005E20E7"/>
    <w:rsid w:val="00603559"/>
    <w:rsid w:val="0066289F"/>
    <w:rsid w:val="00670C1B"/>
    <w:rsid w:val="00676A6D"/>
    <w:rsid w:val="00682904"/>
    <w:rsid w:val="006D0A2B"/>
    <w:rsid w:val="006D6E5C"/>
    <w:rsid w:val="006E32A7"/>
    <w:rsid w:val="006F307A"/>
    <w:rsid w:val="00716084"/>
    <w:rsid w:val="00733F36"/>
    <w:rsid w:val="00734C0C"/>
    <w:rsid w:val="00736772"/>
    <w:rsid w:val="0074190F"/>
    <w:rsid w:val="00782CF8"/>
    <w:rsid w:val="007E5E52"/>
    <w:rsid w:val="0081400C"/>
    <w:rsid w:val="00825A64"/>
    <w:rsid w:val="0085481E"/>
    <w:rsid w:val="00854855"/>
    <w:rsid w:val="00872404"/>
    <w:rsid w:val="008A6314"/>
    <w:rsid w:val="008C1B72"/>
    <w:rsid w:val="008C5BE0"/>
    <w:rsid w:val="008E2F2F"/>
    <w:rsid w:val="008E77FD"/>
    <w:rsid w:val="008F4ADA"/>
    <w:rsid w:val="00905FD9"/>
    <w:rsid w:val="00914BF7"/>
    <w:rsid w:val="00916B2D"/>
    <w:rsid w:val="00933219"/>
    <w:rsid w:val="00952D68"/>
    <w:rsid w:val="009845C8"/>
    <w:rsid w:val="009F0D92"/>
    <w:rsid w:val="00A2556C"/>
    <w:rsid w:val="00A409BA"/>
    <w:rsid w:val="00A53C82"/>
    <w:rsid w:val="00AC5945"/>
    <w:rsid w:val="00B24EF9"/>
    <w:rsid w:val="00B349C9"/>
    <w:rsid w:val="00B42253"/>
    <w:rsid w:val="00B70D1B"/>
    <w:rsid w:val="00B744BB"/>
    <w:rsid w:val="00B805AB"/>
    <w:rsid w:val="00B85093"/>
    <w:rsid w:val="00B95613"/>
    <w:rsid w:val="00C26A8B"/>
    <w:rsid w:val="00C4133A"/>
    <w:rsid w:val="00CE6EA2"/>
    <w:rsid w:val="00CF74D2"/>
    <w:rsid w:val="00CF7979"/>
    <w:rsid w:val="00D319E7"/>
    <w:rsid w:val="00D9204C"/>
    <w:rsid w:val="00DA5042"/>
    <w:rsid w:val="00DB0ED2"/>
    <w:rsid w:val="00DD5591"/>
    <w:rsid w:val="00E02C1C"/>
    <w:rsid w:val="00E02E2A"/>
    <w:rsid w:val="00E1036B"/>
    <w:rsid w:val="00E12D97"/>
    <w:rsid w:val="00E42778"/>
    <w:rsid w:val="00E838CF"/>
    <w:rsid w:val="00E90010"/>
    <w:rsid w:val="00E97CDF"/>
    <w:rsid w:val="00EB7772"/>
    <w:rsid w:val="00ED4F8D"/>
    <w:rsid w:val="00EF765B"/>
    <w:rsid w:val="00F77A39"/>
    <w:rsid w:val="00F87866"/>
    <w:rsid w:val="00F94D07"/>
    <w:rsid w:val="00FB108F"/>
    <w:rsid w:val="00FD652B"/>
    <w:rsid w:val="00FF2D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655D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C26A8B"/>
    <w:pPr>
      <w:keepNext/>
      <w:keepLines/>
      <w:outlineLvl w:val="0"/>
    </w:pPr>
    <w:rPr>
      <w:rFonts w:eastAsiaTheme="majorEastAsia" w:cstheme="majorBidi"/>
      <w:bCs/>
      <w:color w:val="000000" w:themeColor="text1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26A8B"/>
    <w:pPr>
      <w:keepNext/>
      <w:keepLines/>
      <w:outlineLvl w:val="1"/>
    </w:pPr>
    <w:rPr>
      <w:rFonts w:eastAsiaTheme="majorEastAsia" w:cstheme="majorBidi"/>
      <w:bCs/>
      <w:color w:val="000000" w:themeColor="text1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C30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B108F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FB108F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B108F"/>
  </w:style>
  <w:style w:type="paragraph" w:styleId="a7">
    <w:name w:val="footer"/>
    <w:basedOn w:val="a"/>
    <w:link w:val="a8"/>
    <w:uiPriority w:val="99"/>
    <w:unhideWhenUsed/>
    <w:rsid w:val="00FB108F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B108F"/>
  </w:style>
  <w:style w:type="paragraph" w:styleId="a9">
    <w:name w:val="No Spacing"/>
    <w:uiPriority w:val="1"/>
    <w:qFormat/>
    <w:rsid w:val="00DA5042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C26A8B"/>
    <w:rPr>
      <w:rFonts w:ascii="Times New Roman" w:eastAsiaTheme="majorEastAsia" w:hAnsi="Times New Roman" w:cstheme="majorBidi"/>
      <w:bCs/>
      <w:color w:val="000000" w:themeColor="text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C26A8B"/>
    <w:rPr>
      <w:rFonts w:ascii="Times New Roman" w:eastAsiaTheme="majorEastAsia" w:hAnsi="Times New Roman" w:cstheme="majorBidi"/>
      <w:bCs/>
      <w:color w:val="000000" w:themeColor="text1"/>
      <w:sz w:val="28"/>
      <w:szCs w:val="26"/>
    </w:rPr>
  </w:style>
  <w:style w:type="paragraph" w:styleId="aa">
    <w:name w:val="TOC Heading"/>
    <w:basedOn w:val="1"/>
    <w:next w:val="a"/>
    <w:uiPriority w:val="39"/>
    <w:semiHidden/>
    <w:unhideWhenUsed/>
    <w:qFormat/>
    <w:rsid w:val="00C26A8B"/>
    <w:pPr>
      <w:spacing w:before="480" w:line="276" w:lineRule="auto"/>
      <w:ind w:firstLine="0"/>
      <w:jc w:val="left"/>
      <w:outlineLvl w:val="9"/>
    </w:pPr>
    <w:rPr>
      <w:rFonts w:asciiTheme="majorHAnsi" w:hAnsiTheme="majorHAnsi"/>
      <w:b/>
      <w:color w:val="365F91" w:themeColor="accent1" w:themeShade="BF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26A8B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C26A8B"/>
    <w:pPr>
      <w:spacing w:after="100"/>
      <w:ind w:left="280"/>
    </w:pPr>
  </w:style>
  <w:style w:type="paragraph" w:styleId="ab">
    <w:name w:val="Balloon Text"/>
    <w:basedOn w:val="a"/>
    <w:link w:val="ac"/>
    <w:uiPriority w:val="99"/>
    <w:semiHidden/>
    <w:unhideWhenUsed/>
    <w:rsid w:val="00C26A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C26A8B"/>
    <w:rPr>
      <w:rFonts w:ascii="Tahoma" w:hAnsi="Tahoma" w:cs="Tahoma"/>
      <w:sz w:val="16"/>
      <w:szCs w:val="16"/>
    </w:rPr>
  </w:style>
  <w:style w:type="paragraph" w:customStyle="1" w:styleId="formattext">
    <w:name w:val="formattext"/>
    <w:basedOn w:val="a"/>
    <w:rsid w:val="00682904"/>
    <w:pPr>
      <w:spacing w:before="100" w:beforeAutospacing="1" w:after="100" w:afterAutospacing="1" w:line="240" w:lineRule="auto"/>
      <w:ind w:firstLine="0"/>
    </w:pPr>
    <w:rPr>
      <w:rFonts w:eastAsia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FF2D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Placeholder Text"/>
    <w:basedOn w:val="a0"/>
    <w:uiPriority w:val="99"/>
    <w:semiHidden/>
    <w:rsid w:val="00734C0C"/>
    <w:rPr>
      <w:color w:val="808080"/>
    </w:rPr>
  </w:style>
  <w:style w:type="paragraph" w:styleId="af">
    <w:name w:val="Normal (Web)"/>
    <w:basedOn w:val="a"/>
    <w:uiPriority w:val="99"/>
    <w:unhideWhenUsed/>
    <w:rsid w:val="00DD5591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DD5591"/>
    <w:pPr>
      <w:spacing w:before="100" w:beforeAutospacing="1" w:after="100" w:afterAutospacing="1" w:line="240" w:lineRule="auto"/>
      <w:ind w:firstLine="0"/>
      <w:jc w:val="left"/>
    </w:pPr>
    <w:rPr>
      <w:rFonts w:eastAsia="Calibri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0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0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style val="1"/>
  <c:chart>
    <c:autoTitleDeleted val="1"/>
    <c:plotArea>
      <c:layout>
        <c:manualLayout>
          <c:layoutTarget val="inner"/>
          <c:xMode val="edge"/>
          <c:yMode val="edge"/>
          <c:x val="2.7991870886549555E-2"/>
          <c:y val="0.1111111111111111"/>
          <c:w val="0.49676025917926575"/>
          <c:h val="0.79861111111111127"/>
        </c:manualLayout>
      </c:layout>
      <c:doughnutChart>
        <c:varyColors val="1"/>
        <c:ser>
          <c:idx val="0"/>
          <c:order val="0"/>
          <c:tx>
            <c:strRef>
              <c:f>Лист1!$F$24</c:f>
              <c:strCache>
                <c:ptCount val="1"/>
                <c:pt idx="0">
                  <c:v>2017 г.</c:v>
                </c:pt>
              </c:strCache>
            </c:strRef>
          </c:tx>
          <c:explosion val="25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Percent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Лист1!$D$25:$D$32</c:f>
              <c:strCache>
                <c:ptCount val="8"/>
                <c:pt idx="0">
                  <c:v>Инженерное дело, технологии и технические науки</c:v>
                </c:pt>
                <c:pt idx="1">
                  <c:v>Науки об обществе</c:v>
                </c:pt>
                <c:pt idx="2">
                  <c:v>Образование и педагогические науки</c:v>
                </c:pt>
                <c:pt idx="3">
                  <c:v>Здравоохранение и медицинские науки</c:v>
                </c:pt>
                <c:pt idx="4">
                  <c:v>Математические и естественные науки</c:v>
                </c:pt>
                <c:pt idx="5">
                  <c:v>Гуманитарные науки</c:v>
                </c:pt>
                <c:pt idx="6">
                  <c:v>Сельское хозяйство и сельскохозяйственные науки</c:v>
                </c:pt>
                <c:pt idx="7">
                  <c:v>Искусство и культура</c:v>
                </c:pt>
              </c:strCache>
            </c:strRef>
          </c:cat>
          <c:val>
            <c:numRef>
              <c:f>Лист1!$F$25:$F$32</c:f>
              <c:numCache>
                <c:formatCode>General</c:formatCode>
                <c:ptCount val="8"/>
                <c:pt idx="0">
                  <c:v>37.160000000000004</c:v>
                </c:pt>
                <c:pt idx="1">
                  <c:v>24.32</c:v>
                </c:pt>
                <c:pt idx="2">
                  <c:v>10.96</c:v>
                </c:pt>
                <c:pt idx="3">
                  <c:v>11.2</c:v>
                </c:pt>
                <c:pt idx="4">
                  <c:v>7.8599999999999994</c:v>
                </c:pt>
                <c:pt idx="5">
                  <c:v>3.8299999999999996</c:v>
                </c:pt>
                <c:pt idx="6">
                  <c:v>3.03</c:v>
                </c:pt>
                <c:pt idx="7">
                  <c:v>1.6400000000000001</c:v>
                </c:pt>
              </c:numCache>
            </c:numRef>
          </c:val>
        </c:ser>
        <c:dLbls>
          <c:showPercent val="1"/>
        </c:dLbls>
        <c:firstSliceAng val="0"/>
        <c:holeSize val="50"/>
      </c:doughnutChart>
    </c:plotArea>
    <c:legend>
      <c:legendPos val="r"/>
      <c:layout>
        <c:manualLayout>
          <c:xMode val="edge"/>
          <c:yMode val="edge"/>
          <c:x val="0.64206272002176823"/>
          <c:y val="1.4865758967629046E-2"/>
          <c:w val="0.34127055662318673"/>
          <c:h val="0.9781897965879266"/>
        </c:manualLayout>
      </c:layout>
    </c:legend>
    <c:plotVisOnly val="1"/>
    <c:dispBlanksAs val="zero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style val="1"/>
  <c:chart>
    <c:autoTitleDeleted val="1"/>
    <c:plotArea>
      <c:layout>
        <c:manualLayout>
          <c:layoutTarget val="inner"/>
          <c:xMode val="edge"/>
          <c:yMode val="edge"/>
          <c:x val="4.9056131932006378E-2"/>
          <c:y val="0.10694429862933801"/>
          <c:w val="0.4597641174681491"/>
          <c:h val="0.79351881014873149"/>
        </c:manualLayout>
      </c:layout>
      <c:pieChart>
        <c:varyColors val="1"/>
        <c:ser>
          <c:idx val="0"/>
          <c:order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Percent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Лист1!$C$73:$C$80</c:f>
              <c:strCache>
                <c:ptCount val="8"/>
                <c:pt idx="0">
                  <c:v>эколого-биологическая</c:v>
                </c:pt>
                <c:pt idx="1">
                  <c:v>туристско-краеведческая </c:v>
                </c:pt>
                <c:pt idx="2">
                  <c:v>техническая</c:v>
                </c:pt>
                <c:pt idx="3">
                  <c:v>спортивная</c:v>
                </c:pt>
                <c:pt idx="4">
                  <c:v>музыкальные, художественные, хореографические школы и школы искусств</c:v>
                </c:pt>
                <c:pt idx="5">
                  <c:v>детские, юношеские спортивные школы</c:v>
                </c:pt>
                <c:pt idx="6">
                  <c:v>работающие по всем видам дятельности</c:v>
                </c:pt>
                <c:pt idx="7">
                  <c:v>другие</c:v>
                </c:pt>
              </c:strCache>
            </c:strRef>
          </c:cat>
          <c:val>
            <c:numRef>
              <c:f>Лист1!$D$73:$D$80</c:f>
              <c:numCache>
                <c:formatCode>General</c:formatCode>
                <c:ptCount val="8"/>
                <c:pt idx="0">
                  <c:v>4.75</c:v>
                </c:pt>
                <c:pt idx="1">
                  <c:v>4.3099999999999996</c:v>
                </c:pt>
                <c:pt idx="2">
                  <c:v>4.8199999999999994</c:v>
                </c:pt>
                <c:pt idx="3">
                  <c:v>11.5</c:v>
                </c:pt>
                <c:pt idx="4">
                  <c:v>10.18</c:v>
                </c:pt>
                <c:pt idx="5">
                  <c:v>20.18</c:v>
                </c:pt>
                <c:pt idx="6">
                  <c:v>41.53</c:v>
                </c:pt>
                <c:pt idx="7">
                  <c:v>2.73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r"/>
      <c:layout>
        <c:manualLayout>
          <c:xMode val="edge"/>
          <c:yMode val="edge"/>
          <c:x val="0.58801865432057054"/>
          <c:y val="1.602325750947798E-2"/>
          <c:w val="0.39531479165962646"/>
          <c:h val="0.98397674249052203"/>
        </c:manualLayout>
      </c:layout>
    </c:legend>
    <c:plotVisOnly val="1"/>
    <c:dispBlanksAs val="zero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62084D95-5E4E-4767-9EF2-AF556E395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6</Pages>
  <Words>1852</Words>
  <Characters>12947</Characters>
  <Application>Microsoft Office Word</Application>
  <DocSecurity>0</DocSecurity>
  <Lines>340</Lines>
  <Paragraphs>162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14637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Цуцик</dc:creator>
  <cp:lastModifiedBy>admin</cp:lastModifiedBy>
  <cp:revision>6</cp:revision>
  <dcterms:created xsi:type="dcterms:W3CDTF">2018-05-14T15:07:00Z</dcterms:created>
  <dcterms:modified xsi:type="dcterms:W3CDTF">2018-05-14T15:43:00Z</dcterms:modified>
</cp:coreProperties>
</file>