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8E2914" w14:textId="77777777" w:rsidR="00AD7DB0" w:rsidRDefault="00AD7DB0" w:rsidP="00AD7DB0">
      <w:pPr>
        <w:widowControl w:val="0"/>
        <w:spacing w:after="0" w:line="240" w:lineRule="auto"/>
        <w:rPr>
          <w:rFonts w:ascii="Times New Roman" w:eastAsia="Courier New" w:hAnsi="Times New Roman" w:cs="Courier New"/>
          <w:b/>
          <w:color w:val="000000"/>
          <w:sz w:val="24"/>
          <w:szCs w:val="24"/>
        </w:rPr>
      </w:pPr>
      <w:r w:rsidRPr="00E04E97">
        <w:rPr>
          <w:rFonts w:ascii="Times New Roman" w:eastAsia="Courier New" w:hAnsi="Times New Roman" w:cs="Courier New"/>
          <w:b/>
          <w:color w:val="000000"/>
          <w:sz w:val="24"/>
          <w:szCs w:val="24"/>
        </w:rPr>
        <w:t>Индекс УДК/ББК</w:t>
      </w:r>
    </w:p>
    <w:p w14:paraId="30CAD58F" w14:textId="77777777" w:rsidR="00AD7DB0" w:rsidRPr="00E04E97" w:rsidRDefault="00AD7DB0" w:rsidP="00AD7DB0">
      <w:pPr>
        <w:widowControl w:val="0"/>
        <w:spacing w:after="0" w:line="240" w:lineRule="auto"/>
        <w:rPr>
          <w:rFonts w:ascii="Times New Roman" w:eastAsia="Courier New" w:hAnsi="Times New Roman" w:cs="Courier New"/>
          <w:b/>
          <w:color w:val="000000"/>
          <w:sz w:val="24"/>
          <w:szCs w:val="24"/>
        </w:rPr>
      </w:pPr>
    </w:p>
    <w:p w14:paraId="2B3719BF" w14:textId="65512E94" w:rsidR="00AD7DB0" w:rsidRPr="00AD7DB0" w:rsidRDefault="00AD7DB0" w:rsidP="00AD7DB0">
      <w:pPr>
        <w:pStyle w:val="7"/>
        <w:jc w:val="right"/>
        <w:rPr>
          <w:b/>
          <w:sz w:val="24"/>
          <w:szCs w:val="24"/>
        </w:rPr>
      </w:pPr>
      <w:r w:rsidRPr="00AD7DB0">
        <w:rPr>
          <w:b/>
          <w:sz w:val="24"/>
          <w:szCs w:val="24"/>
        </w:rPr>
        <w:t>Самыгин</w:t>
      </w:r>
      <w:r>
        <w:rPr>
          <w:b/>
          <w:sz w:val="24"/>
          <w:szCs w:val="24"/>
        </w:rPr>
        <w:t xml:space="preserve"> Д.Ю.</w:t>
      </w:r>
    </w:p>
    <w:p w14:paraId="7E28AE1E" w14:textId="5742FAB5" w:rsidR="00AD7DB0" w:rsidRDefault="00AD7DB0" w:rsidP="000C6687">
      <w:pPr>
        <w:pStyle w:val="7"/>
        <w:jc w:val="right"/>
        <w:rPr>
          <w:b/>
          <w:sz w:val="24"/>
          <w:szCs w:val="24"/>
        </w:rPr>
      </w:pPr>
      <w:proofErr w:type="spellStart"/>
      <w:r w:rsidRPr="00AD7DB0">
        <w:rPr>
          <w:b/>
          <w:sz w:val="24"/>
          <w:szCs w:val="24"/>
        </w:rPr>
        <w:t>Данилушкина</w:t>
      </w:r>
      <w:proofErr w:type="spellEnd"/>
      <w:r w:rsidR="000C6687">
        <w:rPr>
          <w:b/>
          <w:sz w:val="24"/>
          <w:szCs w:val="24"/>
        </w:rPr>
        <w:t xml:space="preserve"> Э.И.</w:t>
      </w:r>
    </w:p>
    <w:p w14:paraId="5E57541E" w14:textId="77777777" w:rsidR="000C6687" w:rsidRPr="00AD7DB0" w:rsidRDefault="000C6687" w:rsidP="000C6687">
      <w:pPr>
        <w:pStyle w:val="7"/>
        <w:jc w:val="right"/>
        <w:rPr>
          <w:b/>
          <w:sz w:val="24"/>
          <w:szCs w:val="24"/>
        </w:rPr>
      </w:pPr>
    </w:p>
    <w:p w14:paraId="0CC5A66A" w14:textId="190D0C94" w:rsidR="00211827" w:rsidRPr="00AD7DB0" w:rsidRDefault="00AD7DB0" w:rsidP="00AD7DB0">
      <w:pPr>
        <w:pStyle w:val="7"/>
        <w:ind w:firstLine="709"/>
        <w:jc w:val="center"/>
        <w:rPr>
          <w:b/>
          <w:sz w:val="24"/>
          <w:szCs w:val="24"/>
        </w:rPr>
      </w:pPr>
      <w:r w:rsidRPr="00AD7DB0">
        <w:rPr>
          <w:b/>
          <w:sz w:val="24"/>
          <w:szCs w:val="24"/>
        </w:rPr>
        <w:t>АНАЛИЗ И РЕЗЕРВЫ ФИНАНСОВОЙ СТАБИЛЬНОСТИ АГРАРНОГО БИЗНЕСА</w:t>
      </w:r>
    </w:p>
    <w:p w14:paraId="7FCEFEF1" w14:textId="027CB68F" w:rsidR="00211827" w:rsidRDefault="00211827" w:rsidP="00AD7DB0">
      <w:pPr>
        <w:pStyle w:val="7"/>
        <w:rPr>
          <w:sz w:val="24"/>
          <w:szCs w:val="24"/>
        </w:rPr>
      </w:pPr>
      <w:bookmarkStart w:id="0" w:name="_GoBack"/>
      <w:bookmarkEnd w:id="0"/>
    </w:p>
    <w:p w14:paraId="727BB483" w14:textId="26261190" w:rsidR="00AD7DB0" w:rsidRPr="00AD7DB0" w:rsidRDefault="00AD7DB0" w:rsidP="00D52201">
      <w:pPr>
        <w:pStyle w:val="7"/>
        <w:ind w:firstLine="709"/>
        <w:rPr>
          <w:rFonts w:eastAsia="Courier New" w:cs="Courier New"/>
          <w:b/>
          <w:i/>
          <w:sz w:val="24"/>
          <w:szCs w:val="24"/>
        </w:rPr>
      </w:pPr>
      <w:r w:rsidRPr="00E04E97">
        <w:rPr>
          <w:rFonts w:eastAsia="Courier New" w:cs="Courier New"/>
          <w:b/>
          <w:sz w:val="24"/>
          <w:szCs w:val="24"/>
        </w:rPr>
        <w:t>Аннотация</w:t>
      </w:r>
      <w:r>
        <w:rPr>
          <w:rFonts w:eastAsia="Courier New" w:cs="Courier New"/>
          <w:b/>
          <w:sz w:val="24"/>
          <w:szCs w:val="24"/>
        </w:rPr>
        <w:t xml:space="preserve">: </w:t>
      </w:r>
    </w:p>
    <w:p w14:paraId="0EC90C64" w14:textId="6468DE53" w:rsidR="00AD7DB0" w:rsidRPr="00D52201" w:rsidRDefault="002A2F84" w:rsidP="00D52201">
      <w:pPr>
        <w:pStyle w:val="7"/>
        <w:ind w:firstLine="709"/>
        <w:rPr>
          <w:i/>
          <w:sz w:val="24"/>
          <w:szCs w:val="24"/>
        </w:rPr>
      </w:pPr>
      <w:r>
        <w:rPr>
          <w:rFonts w:eastAsia="Courier New" w:cs="Courier New"/>
          <w:b/>
          <w:sz w:val="24"/>
          <w:szCs w:val="24"/>
        </w:rPr>
        <w:t>Ключевые слова</w:t>
      </w:r>
      <w:r w:rsidR="00AD7DB0">
        <w:rPr>
          <w:rFonts w:eastAsia="Courier New" w:cs="Courier New"/>
          <w:b/>
          <w:sz w:val="24"/>
          <w:szCs w:val="24"/>
        </w:rPr>
        <w:t xml:space="preserve">: </w:t>
      </w:r>
    </w:p>
    <w:p w14:paraId="7242716E" w14:textId="77777777" w:rsidR="00211827" w:rsidRPr="00AD7DB0" w:rsidRDefault="00211827" w:rsidP="00AD7DB0">
      <w:pPr>
        <w:pStyle w:val="7"/>
        <w:ind w:firstLine="709"/>
        <w:rPr>
          <w:sz w:val="24"/>
          <w:szCs w:val="24"/>
        </w:rPr>
      </w:pPr>
    </w:p>
    <w:p w14:paraId="39E77C24" w14:textId="43175C73" w:rsidR="00AB3D82" w:rsidRPr="00AD7DB0" w:rsidRDefault="00AB3D82" w:rsidP="00AD7DB0">
      <w:pPr>
        <w:pStyle w:val="7"/>
        <w:spacing w:line="240" w:lineRule="auto"/>
        <w:ind w:firstLine="709"/>
        <w:rPr>
          <w:sz w:val="24"/>
          <w:szCs w:val="24"/>
        </w:rPr>
      </w:pPr>
      <w:r w:rsidRPr="00AD7DB0">
        <w:rPr>
          <w:sz w:val="24"/>
          <w:szCs w:val="24"/>
        </w:rPr>
        <w:t xml:space="preserve">В последние годы государством поставлена задача </w:t>
      </w:r>
      <w:proofErr w:type="gramStart"/>
      <w:r w:rsidRPr="00AD7DB0">
        <w:rPr>
          <w:sz w:val="24"/>
          <w:szCs w:val="24"/>
        </w:rPr>
        <w:t>модернизировать</w:t>
      </w:r>
      <w:proofErr w:type="gramEnd"/>
      <w:r w:rsidRPr="00AD7DB0">
        <w:rPr>
          <w:sz w:val="24"/>
          <w:szCs w:val="24"/>
        </w:rPr>
        <w:t xml:space="preserve"> способы воздействия на экономику и бизнес, повысить их результативность на основе передовых методов управления. Настоятельная необходимость коренных преобразований в системе государственного регулирования отраслей и секторов экономики возникла в аграрной сфере, где на уровне национальных приоритетов выделена финансовая устойчивость аграрного бизнеса. </w:t>
      </w:r>
    </w:p>
    <w:p w14:paraId="0092357E" w14:textId="77777777" w:rsidR="00AB3D82" w:rsidRPr="00AD7DB0" w:rsidRDefault="00AB3D82" w:rsidP="00AD7DB0">
      <w:pPr>
        <w:pStyle w:val="7"/>
        <w:spacing w:line="240" w:lineRule="auto"/>
        <w:ind w:firstLine="709"/>
        <w:rPr>
          <w:sz w:val="24"/>
          <w:szCs w:val="24"/>
        </w:rPr>
      </w:pPr>
      <w:r w:rsidRPr="00AD7DB0">
        <w:rPr>
          <w:sz w:val="24"/>
          <w:szCs w:val="24"/>
        </w:rPr>
        <w:t>Слабая изученность и обобщенность методологических основ оценки текущего положения дел и финансово-экономического предвидения в сельском хозяйстве не позволяет органам власти аргументированно прорабатывать меры стабилизации финансового положения и результатов сельскохозяйственной деятельности в регионах. Именно этим проблемам было посвящено данное изыскание.</w:t>
      </w:r>
    </w:p>
    <w:p w14:paraId="041AD009" w14:textId="77777777" w:rsidR="00AB3D82" w:rsidRPr="00AD7DB0" w:rsidRDefault="00AB3D82" w:rsidP="00AD7DB0">
      <w:pPr>
        <w:pStyle w:val="7"/>
        <w:spacing w:line="240" w:lineRule="auto"/>
        <w:ind w:firstLine="709"/>
        <w:rPr>
          <w:sz w:val="24"/>
          <w:szCs w:val="24"/>
        </w:rPr>
      </w:pPr>
      <w:r w:rsidRPr="00AD7DB0">
        <w:rPr>
          <w:sz w:val="24"/>
          <w:szCs w:val="24"/>
        </w:rPr>
        <w:t>Широкий спектр методов финансового менеджмента в совокупности с эконометрическими и статистическими инструментами позволяет не просто провести анализ эффективности, ликвидности, платежеспособности, оборачиваемости и устойчивости, но выявить определенные закономерности, установить допустимые границы рисков, определить оптимальные параметры развития.</w:t>
      </w:r>
    </w:p>
    <w:p w14:paraId="13AB91A9" w14:textId="77777777" w:rsidR="00AB3D82" w:rsidRPr="00AD7DB0" w:rsidRDefault="00AB3D82" w:rsidP="00AD7DB0">
      <w:pPr>
        <w:pStyle w:val="7"/>
        <w:spacing w:line="240" w:lineRule="auto"/>
        <w:ind w:firstLine="709"/>
        <w:rPr>
          <w:sz w:val="24"/>
          <w:szCs w:val="24"/>
        </w:rPr>
      </w:pPr>
      <w:r w:rsidRPr="00AD7DB0">
        <w:rPr>
          <w:sz w:val="24"/>
          <w:szCs w:val="24"/>
        </w:rPr>
        <w:t>Использование выше названных методов позволило провести аналитику состояния ликвидности товаропроизводителей, диагностику эффективности сельскохозяйственной деятельности, оценку финансовых рисков и корректировку, на этой основе, инвестиционной привлекательности аграрного бизнеса.</w:t>
      </w:r>
    </w:p>
    <w:p w14:paraId="37FFBBB2" w14:textId="77777777" w:rsidR="00AB3D82" w:rsidRPr="00AD7DB0" w:rsidRDefault="00AB3D82" w:rsidP="00AD7DB0">
      <w:pPr>
        <w:pStyle w:val="7"/>
        <w:spacing w:line="240" w:lineRule="auto"/>
        <w:ind w:firstLine="709"/>
        <w:rPr>
          <w:sz w:val="24"/>
          <w:szCs w:val="24"/>
        </w:rPr>
      </w:pPr>
      <w:r w:rsidRPr="00AD7DB0">
        <w:rPr>
          <w:sz w:val="24"/>
          <w:szCs w:val="24"/>
        </w:rPr>
        <w:t>В результате проведенного исследования обобщены важнейшие показатели финансового положения и результаты деятельности сельское хозяйство за период 2013 – 2015 годы.</w:t>
      </w:r>
    </w:p>
    <w:p w14:paraId="68D0782E" w14:textId="77777777" w:rsidR="00AB3D82" w:rsidRPr="00AD7DB0" w:rsidRDefault="00AB3D82" w:rsidP="00AD7DB0">
      <w:pPr>
        <w:pStyle w:val="3"/>
        <w:spacing w:line="240" w:lineRule="auto"/>
        <w:ind w:firstLine="709"/>
        <w:rPr>
          <w:sz w:val="24"/>
          <w:szCs w:val="24"/>
        </w:rPr>
      </w:pPr>
      <w:r w:rsidRPr="00AD7DB0">
        <w:rPr>
          <w:sz w:val="24"/>
          <w:szCs w:val="24"/>
        </w:rPr>
        <w:t>На основе оценки имущественного состояния товаропроизводителей можно сделать ряд основополагающих выводов об ухудшении их финансового положения. В частности, установлены негативные тенденции по превышению заемного капитала над собственным, как по абсолютной величине, так и по темпам роста, а доля собственных средств в оборотных активах ниже 10%. Увеличение активов сопровождается одновременным увеличением обязательств аграриев. Так как платежеспособность зависит от покрытия обязательств сельхозпредприятий их активами, можно утверждать, что вследствие увеличения задолженности организаций без эквивалентного роста активов, отношение текущих пассивов к текущим активам изменилось и повлекло ухудшение их платежеспособности.</w:t>
      </w:r>
    </w:p>
    <w:p w14:paraId="209F6AEF" w14:textId="77777777" w:rsidR="00AB3D82" w:rsidRPr="00AD7DB0" w:rsidRDefault="00AB3D82" w:rsidP="00AD7DB0">
      <w:pPr>
        <w:pStyle w:val="3"/>
        <w:spacing w:line="240" w:lineRule="auto"/>
        <w:ind w:firstLine="709"/>
        <w:rPr>
          <w:sz w:val="24"/>
          <w:szCs w:val="24"/>
        </w:rPr>
      </w:pPr>
      <w:r w:rsidRPr="00AD7DB0">
        <w:rPr>
          <w:sz w:val="24"/>
          <w:szCs w:val="24"/>
        </w:rPr>
        <w:t>Оценка значения коэффициента обеспеченности собственными средствами говорит о том, что оборотные активы организаций полностью формируются за счет заемных источников, они не имеют возможности осуществления бесперебойной финансово-хозяйственной деятельности.</w:t>
      </w:r>
    </w:p>
    <w:p w14:paraId="1ED60DB8" w14:textId="77777777" w:rsidR="00AB3D82" w:rsidRPr="00AD7DB0" w:rsidRDefault="00AB3D82" w:rsidP="00AD7DB0">
      <w:pPr>
        <w:pStyle w:val="3"/>
        <w:spacing w:line="240" w:lineRule="auto"/>
        <w:ind w:firstLine="709"/>
        <w:rPr>
          <w:sz w:val="24"/>
          <w:szCs w:val="24"/>
        </w:rPr>
      </w:pPr>
      <w:r w:rsidRPr="00AD7DB0">
        <w:rPr>
          <w:sz w:val="24"/>
          <w:szCs w:val="24"/>
        </w:rPr>
        <w:t xml:space="preserve">Уровень коэффициента автономии за анализируемый период снизился до уровня 0.3. Такое значение показателя дает основание предполагать, что обязательства сельхозпредприятий не могут быть покрыты их собственными средствами. Снижение показателя свидетельствует об уменьшении финансовой независимости, снижает гарантии погашения предприятиями своих обязательств, а также шансы аграриев справиться с непредвиденными обстоятельствами, возникающими в рыночной экономике. Оценка значения коэффициента концентрации заемного капитала подтверждает этот вывод. </w:t>
      </w:r>
    </w:p>
    <w:p w14:paraId="14D91CD8" w14:textId="77777777" w:rsidR="00AB3D82" w:rsidRPr="00AD7DB0" w:rsidRDefault="00AB3D82" w:rsidP="00AD7DB0">
      <w:pPr>
        <w:pStyle w:val="3"/>
        <w:spacing w:line="240" w:lineRule="auto"/>
        <w:ind w:firstLine="709"/>
        <w:rPr>
          <w:sz w:val="24"/>
          <w:szCs w:val="24"/>
        </w:rPr>
      </w:pPr>
      <w:r w:rsidRPr="00AD7DB0">
        <w:rPr>
          <w:sz w:val="24"/>
          <w:szCs w:val="24"/>
        </w:rPr>
        <w:t>В конце отчетного периода собственные средства предприятий составляли отрицательную величину, т.е. финансовая устойчивость аграриев значительно снизилась. При этом как в начале, так и в конце анализируемого периода уровень коэффициента капитализации выше отношения стоимости мобильных сре</w:t>
      </w:r>
      <w:proofErr w:type="gramStart"/>
      <w:r w:rsidRPr="00AD7DB0">
        <w:rPr>
          <w:sz w:val="24"/>
          <w:szCs w:val="24"/>
        </w:rPr>
        <w:t>дств к ст</w:t>
      </w:r>
      <w:proofErr w:type="gramEnd"/>
      <w:r w:rsidRPr="00AD7DB0">
        <w:rPr>
          <w:sz w:val="24"/>
          <w:szCs w:val="24"/>
        </w:rPr>
        <w:t>оимости иммобилизованных, что говорит о недостаточной финансовой устойчивости сельхозпредприятий. Этот вывод подтверждает и значение коэффициента финансирования.</w:t>
      </w:r>
    </w:p>
    <w:p w14:paraId="68344B81" w14:textId="77777777" w:rsidR="00AB3D82" w:rsidRPr="00AD7DB0" w:rsidRDefault="00AB3D82" w:rsidP="00AD7DB0">
      <w:pPr>
        <w:pStyle w:val="3"/>
        <w:spacing w:line="240" w:lineRule="auto"/>
        <w:ind w:firstLine="709"/>
        <w:rPr>
          <w:sz w:val="24"/>
          <w:szCs w:val="24"/>
        </w:rPr>
      </w:pPr>
      <w:proofErr w:type="gramStart"/>
      <w:r w:rsidRPr="00AD7DB0">
        <w:rPr>
          <w:sz w:val="24"/>
          <w:szCs w:val="24"/>
        </w:rPr>
        <w:t xml:space="preserve">Отношение суммарной стоимости собственных и долгосрочных заемных средств к суммарной стоимости внеоборотных и оборотных активов за анализируемый период снизилось на 7.1 пунктов (в пределах диапазона допустимых значений) и составило 65.9%. Это говорит об уменьшении стоимости </w:t>
      </w:r>
      <w:r w:rsidRPr="00AD7DB0">
        <w:rPr>
          <w:sz w:val="24"/>
          <w:szCs w:val="24"/>
        </w:rPr>
        <w:lastRenderedPageBreak/>
        <w:t xml:space="preserve">активов, финансируемых за счет устойчивых источников, т.е. возрастает зависимость аграриев от краткосрочных заемных источников покрытия. </w:t>
      </w:r>
      <w:proofErr w:type="gramEnd"/>
    </w:p>
    <w:p w14:paraId="3941872E" w14:textId="77777777" w:rsidR="00AB3D82" w:rsidRPr="00AD7DB0" w:rsidRDefault="00AB3D82" w:rsidP="00AD7DB0">
      <w:pPr>
        <w:pStyle w:val="3"/>
        <w:spacing w:line="240" w:lineRule="auto"/>
        <w:ind w:firstLine="709"/>
        <w:rPr>
          <w:sz w:val="24"/>
          <w:szCs w:val="24"/>
        </w:rPr>
      </w:pPr>
      <w:r w:rsidRPr="00AD7DB0">
        <w:rPr>
          <w:sz w:val="24"/>
          <w:szCs w:val="24"/>
        </w:rPr>
        <w:t xml:space="preserve">По состоянию на 01.01.2016 г. товаропроизводители отрасли имеют неустойчивое финансовое состояние, сопряженное с нарушением платежеспособности. Но при этом сохраняется возможность восстановления равновесия путем пополнения источников собственных средств и дополнительного привлечения заемных средств. Данное финансовое состояние характеризуется перебоями в поступлении денежных средств на расчетный счет, снижением доходности сельскохозяйственной деятельности. </w:t>
      </w:r>
    </w:p>
    <w:p w14:paraId="21EBB818" w14:textId="77777777" w:rsidR="00AB3D82" w:rsidRPr="00AD7DB0" w:rsidRDefault="00AB3D82" w:rsidP="00AD7DB0">
      <w:pPr>
        <w:pStyle w:val="3"/>
        <w:spacing w:line="240" w:lineRule="auto"/>
        <w:ind w:firstLine="709"/>
        <w:rPr>
          <w:sz w:val="24"/>
          <w:szCs w:val="24"/>
        </w:rPr>
      </w:pPr>
      <w:r w:rsidRPr="00AD7DB0">
        <w:rPr>
          <w:sz w:val="24"/>
          <w:szCs w:val="24"/>
        </w:rPr>
        <w:t>Можно отметить удовлетворительное финансовое состояние близкое к банкротству. Риск взаимоотношений партнеров с предприятиями сельского хозяйства очень значителен. Более того, в пределах данного класса финансовой устойчивости происходит ее снижение.</w:t>
      </w:r>
    </w:p>
    <w:p w14:paraId="6B023606" w14:textId="77777777" w:rsidR="00AB3D82" w:rsidRPr="00AD7DB0" w:rsidRDefault="00AB3D82" w:rsidP="00AD7DB0">
      <w:pPr>
        <w:pStyle w:val="3"/>
        <w:spacing w:line="240" w:lineRule="auto"/>
        <w:ind w:firstLine="709"/>
        <w:rPr>
          <w:sz w:val="24"/>
          <w:szCs w:val="24"/>
        </w:rPr>
      </w:pPr>
      <w:r w:rsidRPr="00AD7DB0">
        <w:rPr>
          <w:sz w:val="24"/>
          <w:szCs w:val="24"/>
        </w:rPr>
        <w:t>Предприятия сельскохозяйственной деятельности в Пензенском регионе придерживается умеренной политики управления текущими активами. Об этом свидетельствует ряд показателей, значения, которые находится на средних уровнях. Среди них экономическая рентабельность активов, риск технической неплатежеспособности, период оборачиваемости мобильных активов.</w:t>
      </w:r>
    </w:p>
    <w:p w14:paraId="4EDF850E" w14:textId="77777777" w:rsidR="00AB3D82" w:rsidRPr="00AD7DB0" w:rsidRDefault="00AB3D82" w:rsidP="00AD7DB0">
      <w:pPr>
        <w:pStyle w:val="3"/>
        <w:spacing w:line="240" w:lineRule="auto"/>
        <w:ind w:firstLine="709"/>
        <w:rPr>
          <w:sz w:val="24"/>
          <w:szCs w:val="24"/>
        </w:rPr>
      </w:pPr>
      <w:r w:rsidRPr="00AD7DB0">
        <w:rPr>
          <w:sz w:val="24"/>
          <w:szCs w:val="24"/>
        </w:rPr>
        <w:t>На предприятиях сельскохозяйственного бизнеса Пензенской области наблюдается абсолютное преобладание краткосрочного кредита в общей сумме всех пассивов, что является признаком агрессивной политики управления текущими пассивами. При реализации такой политики на предприятиях аграрного производства повышается эффект финансового рычага. При этом постоянные затраты отягощаются процентами за кредит, что увеличивает силу воздействия операционного рычага.</w:t>
      </w:r>
    </w:p>
    <w:p w14:paraId="7000541B" w14:textId="77777777" w:rsidR="00AB3D82" w:rsidRPr="00AD7DB0" w:rsidRDefault="00AB3D82" w:rsidP="00AD7DB0">
      <w:pPr>
        <w:pStyle w:val="3"/>
        <w:spacing w:line="240" w:lineRule="auto"/>
        <w:ind w:firstLine="709"/>
        <w:rPr>
          <w:sz w:val="24"/>
          <w:szCs w:val="24"/>
        </w:rPr>
      </w:pPr>
      <w:r w:rsidRPr="00AD7DB0">
        <w:rPr>
          <w:sz w:val="24"/>
          <w:szCs w:val="24"/>
        </w:rPr>
        <w:t xml:space="preserve">Матрица определения типа стратегии управления текущими потребностями показывает, что на сельхозпредприятиях Пензенской области сочетаются умеренная политика управления текущими активами и агрессивный тип политики управления текущими пассивами, что позволяет умеренно охарактеризовать комплексную политику оперативного управления.  Чтобы увеличить размер чистого рабочего капитала и повысить финансовую устойчивость сельскохозяйственных организаций </w:t>
      </w:r>
      <w:proofErr w:type="gramStart"/>
      <w:r w:rsidRPr="00AD7DB0">
        <w:rPr>
          <w:sz w:val="24"/>
          <w:szCs w:val="24"/>
        </w:rPr>
        <w:t>рекомендуется</w:t>
      </w:r>
      <w:proofErr w:type="gramEnd"/>
      <w:r w:rsidRPr="00AD7DB0">
        <w:rPr>
          <w:sz w:val="24"/>
          <w:szCs w:val="24"/>
        </w:rPr>
        <w:t xml:space="preserve"> перейди с агрессивной на умеренную политику управления текущими пассивами, что, однако, повлечет снижение эффекта финансового рычага и спровоцирует рост средневзвешенной стоимости капитала.</w:t>
      </w:r>
    </w:p>
    <w:p w14:paraId="57A790D6" w14:textId="77777777" w:rsidR="00AB3D82" w:rsidRPr="00AD7DB0" w:rsidRDefault="00AB3D82" w:rsidP="00AD7DB0">
      <w:pPr>
        <w:pStyle w:val="3"/>
        <w:spacing w:line="240" w:lineRule="auto"/>
        <w:ind w:firstLine="709"/>
        <w:rPr>
          <w:sz w:val="24"/>
          <w:szCs w:val="24"/>
        </w:rPr>
      </w:pPr>
      <w:r w:rsidRPr="00AD7DB0">
        <w:rPr>
          <w:sz w:val="24"/>
          <w:szCs w:val="24"/>
        </w:rPr>
        <w:t>Эконометрическое исследование стратегии управления текущими финансовыми потребностями в сельском хозяйстве Пензенской области показывает высокую зависимость экономической рентабельности как от элементов политики управления текущими активами (92%), так и от элементов политики управления текущими пассивами (89%). Оценка параметров полученных моделей указывает на их адекватность и значимость.</w:t>
      </w:r>
    </w:p>
    <w:p w14:paraId="526C337D" w14:textId="77777777" w:rsidR="00AB3D82" w:rsidRPr="00AD7DB0" w:rsidRDefault="00AB3D82" w:rsidP="00AD7DB0">
      <w:pPr>
        <w:pStyle w:val="3"/>
        <w:spacing w:line="240" w:lineRule="auto"/>
        <w:ind w:firstLine="709"/>
        <w:rPr>
          <w:sz w:val="24"/>
          <w:szCs w:val="24"/>
        </w:rPr>
      </w:pPr>
      <w:proofErr w:type="gramStart"/>
      <w:r w:rsidRPr="00AD7DB0">
        <w:rPr>
          <w:sz w:val="24"/>
          <w:szCs w:val="24"/>
        </w:rPr>
        <w:t>Анализ эластичности модели управления оборотных активов свидетельствует о том, что при увеличении доли текущих активов на 1%, экономическая рентабельность увеличится на 0.24%, а при росте оборачиваемости на 1 оборот, изучаемый показатель вырастет на 1.13%. Показатели эластичности модели управления текущих источников финансирования показатель экономической рентабельности увеличивается только при росте показателя собственных оборотных средств.</w:t>
      </w:r>
      <w:proofErr w:type="gramEnd"/>
      <w:r w:rsidRPr="00AD7DB0">
        <w:rPr>
          <w:sz w:val="24"/>
          <w:szCs w:val="24"/>
        </w:rPr>
        <w:t xml:space="preserve"> В тоже время увеличение доли текущих пассивов ведет к снижению исследуемого показателя на 0.04%.</w:t>
      </w:r>
    </w:p>
    <w:p w14:paraId="1C0022C5" w14:textId="77777777" w:rsidR="00AB3D82" w:rsidRPr="00AD7DB0" w:rsidRDefault="00AB3D82" w:rsidP="00AD7DB0">
      <w:pPr>
        <w:pStyle w:val="3"/>
        <w:spacing w:line="240" w:lineRule="auto"/>
        <w:ind w:firstLine="709"/>
        <w:rPr>
          <w:sz w:val="24"/>
          <w:szCs w:val="24"/>
        </w:rPr>
      </w:pPr>
      <w:r w:rsidRPr="00AD7DB0">
        <w:rPr>
          <w:sz w:val="24"/>
          <w:szCs w:val="24"/>
        </w:rPr>
        <w:t>Диагностика результативности позволяет заключить, что в исследуемом периоде наблюдается рост всех коэффициентов доходности, что свидетельствует о росте эффективности использования средств, привлекаемых для осуществления финансово-хозяйственной деятельности товаропроизводителей.</w:t>
      </w:r>
    </w:p>
    <w:p w14:paraId="4C42A9AC" w14:textId="77777777" w:rsidR="00AB3D82" w:rsidRPr="00AD7DB0" w:rsidRDefault="00AB3D82" w:rsidP="00AD7DB0">
      <w:pPr>
        <w:pStyle w:val="3"/>
        <w:spacing w:line="240" w:lineRule="auto"/>
        <w:ind w:firstLine="709"/>
        <w:rPr>
          <w:sz w:val="24"/>
          <w:szCs w:val="24"/>
        </w:rPr>
      </w:pPr>
      <w:r w:rsidRPr="00AD7DB0">
        <w:rPr>
          <w:sz w:val="24"/>
          <w:szCs w:val="24"/>
        </w:rPr>
        <w:t>В отчетный период рентабельность собственного капитала увеличилась на 5 пунктов, т.е. отдача на инвестиции собственников возросла, что увеличило инвестиционную привлекательность аграрного бизнеса.</w:t>
      </w:r>
    </w:p>
    <w:p w14:paraId="3473F79D" w14:textId="77777777" w:rsidR="00AB3D82" w:rsidRPr="00AD7DB0" w:rsidRDefault="00AB3D82" w:rsidP="00AD7DB0">
      <w:pPr>
        <w:pStyle w:val="3"/>
        <w:spacing w:line="240" w:lineRule="auto"/>
        <w:ind w:firstLine="709"/>
        <w:rPr>
          <w:sz w:val="24"/>
          <w:szCs w:val="24"/>
        </w:rPr>
      </w:pPr>
      <w:r w:rsidRPr="00AD7DB0">
        <w:rPr>
          <w:sz w:val="24"/>
          <w:szCs w:val="24"/>
        </w:rPr>
        <w:t>В рассматриваемом случае отмечается рост показателя рентабельности продаж на 3.1%, что, несомненно, является положительным результатом.</w:t>
      </w:r>
    </w:p>
    <w:p w14:paraId="5FEF0A7D" w14:textId="77777777" w:rsidR="00AB3D82" w:rsidRPr="00AD7DB0" w:rsidRDefault="00AB3D82" w:rsidP="00AD7DB0">
      <w:pPr>
        <w:pStyle w:val="3"/>
        <w:spacing w:line="240" w:lineRule="auto"/>
        <w:ind w:firstLine="709"/>
        <w:rPr>
          <w:sz w:val="24"/>
          <w:szCs w:val="24"/>
        </w:rPr>
      </w:pPr>
      <w:r w:rsidRPr="00AD7DB0">
        <w:rPr>
          <w:sz w:val="24"/>
          <w:szCs w:val="24"/>
        </w:rPr>
        <w:t xml:space="preserve">Увеличение рентабельности собственного капитала предопределили все три фактора – маржа прибыли (вклад 8.83%), оборачиваемость активов (вклад 84.47%) и мультипликатор собственного капитала (вклад 7.02%). </w:t>
      </w:r>
    </w:p>
    <w:p w14:paraId="7072500C" w14:textId="77777777" w:rsidR="00AB3D82" w:rsidRPr="00AD7DB0" w:rsidRDefault="00AB3D82" w:rsidP="00AD7DB0">
      <w:pPr>
        <w:pStyle w:val="3"/>
        <w:spacing w:line="240" w:lineRule="auto"/>
        <w:ind w:firstLine="709"/>
        <w:rPr>
          <w:sz w:val="24"/>
          <w:szCs w:val="24"/>
        </w:rPr>
      </w:pPr>
      <w:r w:rsidRPr="00AD7DB0">
        <w:rPr>
          <w:sz w:val="24"/>
          <w:szCs w:val="24"/>
        </w:rPr>
        <w:t>Расчеты выявили рост эффективность аграрной деятельности одновременно с ее рискованностью. Увеличение выручки на 1% могло привести к увеличению прибыли на 2%, а в прошлом периоде - на 3%.</w:t>
      </w:r>
    </w:p>
    <w:p w14:paraId="6C75D91D" w14:textId="77777777" w:rsidR="00AB3D82" w:rsidRPr="00AD7DB0" w:rsidRDefault="00AB3D82" w:rsidP="00AD7DB0">
      <w:pPr>
        <w:pStyle w:val="3"/>
        <w:spacing w:line="240" w:lineRule="auto"/>
        <w:ind w:firstLine="709"/>
        <w:rPr>
          <w:bCs/>
          <w:sz w:val="24"/>
          <w:szCs w:val="24"/>
        </w:rPr>
      </w:pPr>
      <w:r w:rsidRPr="00AD7DB0">
        <w:rPr>
          <w:bCs/>
          <w:sz w:val="24"/>
          <w:szCs w:val="24"/>
        </w:rPr>
        <w:t xml:space="preserve">В последние годы наблюдается неустойчивая тенденция формирования показателей рентабельности с определенной амплитудой колебаний, как, </w:t>
      </w:r>
      <w:proofErr w:type="gramStart"/>
      <w:r w:rsidRPr="00AD7DB0">
        <w:rPr>
          <w:bCs/>
          <w:sz w:val="24"/>
          <w:szCs w:val="24"/>
        </w:rPr>
        <w:t>в строну</w:t>
      </w:r>
      <w:proofErr w:type="gramEnd"/>
      <w:r w:rsidRPr="00AD7DB0">
        <w:rPr>
          <w:bCs/>
          <w:sz w:val="24"/>
          <w:szCs w:val="24"/>
        </w:rPr>
        <w:t xml:space="preserve">, увеличения, так, и в строну, снижения. Основная причина связана с тем, что рост прибыльности обеспечен только небольшой частью финансово крепких сельхозорганизаций, небольшие вариации </w:t>
      </w:r>
      <w:proofErr w:type="gramStart"/>
      <w:r w:rsidRPr="00AD7DB0">
        <w:rPr>
          <w:bCs/>
          <w:sz w:val="24"/>
          <w:szCs w:val="24"/>
        </w:rPr>
        <w:t>показателей</w:t>
      </w:r>
      <w:proofErr w:type="gramEnd"/>
      <w:r w:rsidRPr="00AD7DB0">
        <w:rPr>
          <w:bCs/>
          <w:sz w:val="24"/>
          <w:szCs w:val="24"/>
        </w:rPr>
        <w:t xml:space="preserve"> результативности которых приводят к изменениям по отрасли в целом. Чтобы показатели эффективности и результативности имели </w:t>
      </w:r>
      <w:r w:rsidRPr="00AD7DB0">
        <w:rPr>
          <w:bCs/>
          <w:sz w:val="24"/>
          <w:szCs w:val="24"/>
        </w:rPr>
        <w:lastRenderedPageBreak/>
        <w:t>стабильный и устойчивый рост, нужно обеспечить их увеличение в основной массе товаропроизводителей.</w:t>
      </w:r>
    </w:p>
    <w:p w14:paraId="00171803" w14:textId="77777777" w:rsidR="00AB3D82" w:rsidRPr="00AD7DB0" w:rsidRDefault="00AB3D82" w:rsidP="00AD7DB0">
      <w:pPr>
        <w:pStyle w:val="3"/>
        <w:spacing w:line="240" w:lineRule="auto"/>
        <w:ind w:firstLine="709"/>
        <w:rPr>
          <w:sz w:val="24"/>
          <w:szCs w:val="24"/>
        </w:rPr>
      </w:pPr>
      <w:r w:rsidRPr="00AD7DB0">
        <w:rPr>
          <w:bCs/>
          <w:sz w:val="24"/>
          <w:szCs w:val="24"/>
        </w:rPr>
        <w:t xml:space="preserve">Доля сельхозорганизаций, </w:t>
      </w:r>
      <w:proofErr w:type="gramStart"/>
      <w:r w:rsidRPr="00AD7DB0">
        <w:rPr>
          <w:bCs/>
          <w:sz w:val="24"/>
          <w:szCs w:val="24"/>
        </w:rPr>
        <w:t>имеющих</w:t>
      </w:r>
      <w:proofErr w:type="gramEnd"/>
      <w:r w:rsidRPr="00AD7DB0">
        <w:rPr>
          <w:bCs/>
          <w:sz w:val="24"/>
          <w:szCs w:val="24"/>
        </w:rPr>
        <w:t xml:space="preserve"> рентабельность собственного ка</w:t>
      </w:r>
      <w:r w:rsidRPr="00AD7DB0">
        <w:rPr>
          <w:sz w:val="24"/>
          <w:szCs w:val="24"/>
        </w:rPr>
        <w:t xml:space="preserve">питала выше среднего уровня по региону составляет лишь 42%. Остальные 58% имеют более скромные результаты. Так, у 14% хозяйств изучаемый показатель ниже 0%, что говорит о «проедании» собственного капитала. 26% хозяйств имеют рентабельность выше нуля, но ниже уровня инфляции, что не обеспечивает им даже простого воспроизводства материальных и трудовых ресурсов. Доля сельхозорганизаций, </w:t>
      </w:r>
      <w:proofErr w:type="gramStart"/>
      <w:r w:rsidRPr="00AD7DB0">
        <w:rPr>
          <w:sz w:val="24"/>
          <w:szCs w:val="24"/>
        </w:rPr>
        <w:t>обеспечивших</w:t>
      </w:r>
      <w:proofErr w:type="gramEnd"/>
      <w:r w:rsidRPr="00AD7DB0">
        <w:rPr>
          <w:sz w:val="24"/>
          <w:szCs w:val="24"/>
        </w:rPr>
        <w:t xml:space="preserve"> показатель рентабельности чуть выше уровня инфляции, но ниже приемлемого уровня альтернативной доходности, составляет 4%.</w:t>
      </w:r>
    </w:p>
    <w:p w14:paraId="1100E2EA" w14:textId="77777777" w:rsidR="00AB3D82" w:rsidRPr="00AD7DB0" w:rsidRDefault="00AB3D82" w:rsidP="00AD7DB0">
      <w:pPr>
        <w:pStyle w:val="3"/>
        <w:spacing w:line="240" w:lineRule="auto"/>
        <w:ind w:firstLine="709"/>
        <w:rPr>
          <w:sz w:val="24"/>
          <w:szCs w:val="24"/>
        </w:rPr>
      </w:pPr>
      <w:r w:rsidRPr="00AD7DB0">
        <w:rPr>
          <w:sz w:val="24"/>
          <w:szCs w:val="24"/>
        </w:rPr>
        <w:t xml:space="preserve">Моделирование рентабельности собственного капитала по функции </w:t>
      </w:r>
      <w:proofErr w:type="spellStart"/>
      <w:r w:rsidRPr="00AD7DB0">
        <w:rPr>
          <w:sz w:val="24"/>
          <w:szCs w:val="24"/>
        </w:rPr>
        <w:t>Кобба</w:t>
      </w:r>
      <w:proofErr w:type="spellEnd"/>
      <w:r w:rsidRPr="00AD7DB0">
        <w:rPr>
          <w:sz w:val="24"/>
          <w:szCs w:val="24"/>
        </w:rPr>
        <w:t xml:space="preserve">-Дугласа позволяет выявить, что при увеличении мультипликатора собственного капитала на 1% рентабельность собственного капитала увеличится на 0.86%, при увеличении рентабельности продаж на 1% рентабельность собственного капитала снизится на 0.09%, а при росте оборачиваемости активов на 1%, изучаемый показатель рентабельности снизится </w:t>
      </w:r>
      <w:proofErr w:type="gramStart"/>
      <w:r w:rsidRPr="00AD7DB0">
        <w:rPr>
          <w:sz w:val="24"/>
          <w:szCs w:val="24"/>
        </w:rPr>
        <w:t>на</w:t>
      </w:r>
      <w:proofErr w:type="gramEnd"/>
      <w:r w:rsidRPr="00AD7DB0">
        <w:rPr>
          <w:sz w:val="24"/>
          <w:szCs w:val="24"/>
        </w:rPr>
        <w:t xml:space="preserve"> 0.04%. </w:t>
      </w:r>
    </w:p>
    <w:p w14:paraId="6A0DEAD9" w14:textId="77777777" w:rsidR="00AB3D82" w:rsidRPr="00AD7DB0" w:rsidRDefault="00AB3D82" w:rsidP="00AD7DB0">
      <w:pPr>
        <w:pStyle w:val="3"/>
        <w:spacing w:line="240" w:lineRule="auto"/>
        <w:ind w:firstLine="709"/>
        <w:rPr>
          <w:sz w:val="24"/>
          <w:szCs w:val="24"/>
        </w:rPr>
      </w:pPr>
      <w:r w:rsidRPr="00AD7DB0">
        <w:rPr>
          <w:sz w:val="24"/>
          <w:szCs w:val="24"/>
        </w:rPr>
        <w:t xml:space="preserve">Анализ деловой активности показывает, что совокупная длительность операционного цикла товаропроизводителей в отчетном периоде составляла 298 </w:t>
      </w:r>
      <w:proofErr w:type="spellStart"/>
      <w:r w:rsidRPr="00AD7DB0">
        <w:rPr>
          <w:sz w:val="24"/>
          <w:szCs w:val="24"/>
        </w:rPr>
        <w:t>дн</w:t>
      </w:r>
      <w:proofErr w:type="spellEnd"/>
      <w:r w:rsidRPr="00AD7DB0">
        <w:rPr>
          <w:sz w:val="24"/>
          <w:szCs w:val="24"/>
        </w:rPr>
        <w:t xml:space="preserve">. При этом в течение 87 </w:t>
      </w:r>
      <w:proofErr w:type="spellStart"/>
      <w:r w:rsidRPr="00AD7DB0">
        <w:rPr>
          <w:sz w:val="24"/>
          <w:szCs w:val="24"/>
        </w:rPr>
        <w:t>дн</w:t>
      </w:r>
      <w:proofErr w:type="spellEnd"/>
      <w:r w:rsidRPr="00AD7DB0">
        <w:rPr>
          <w:sz w:val="24"/>
          <w:szCs w:val="24"/>
        </w:rPr>
        <w:t xml:space="preserve">. он обслуживался капиталом поставщиков, а в течение 211 </w:t>
      </w:r>
      <w:proofErr w:type="spellStart"/>
      <w:r w:rsidRPr="00AD7DB0">
        <w:rPr>
          <w:sz w:val="24"/>
          <w:szCs w:val="24"/>
        </w:rPr>
        <w:t>дн</w:t>
      </w:r>
      <w:proofErr w:type="spellEnd"/>
      <w:r w:rsidRPr="00AD7DB0">
        <w:rPr>
          <w:sz w:val="24"/>
          <w:szCs w:val="24"/>
        </w:rPr>
        <w:t>. – за счет иных источников.</w:t>
      </w:r>
    </w:p>
    <w:p w14:paraId="32F76509" w14:textId="77777777" w:rsidR="00AB3D82" w:rsidRPr="00AD7DB0" w:rsidRDefault="00AB3D82" w:rsidP="00AD7DB0">
      <w:pPr>
        <w:pStyle w:val="3"/>
        <w:spacing w:line="240" w:lineRule="auto"/>
        <w:ind w:firstLine="709"/>
        <w:rPr>
          <w:sz w:val="24"/>
          <w:szCs w:val="24"/>
        </w:rPr>
      </w:pPr>
      <w:r w:rsidRPr="00AD7DB0">
        <w:rPr>
          <w:sz w:val="24"/>
          <w:szCs w:val="24"/>
        </w:rPr>
        <w:t>Доходность капитала за отчетный год выросла на 1.5%. В связи с ускорением оборачиваемости капитала она возросла на 1.36%, а за счет увеличения уровня рентабельности – на 0.22%. Эффективность использования функционирующего капитала при этом повысилась на 3.4% за счет ускорения его оборачиваемости и роста рентабельности продаж.</w:t>
      </w:r>
    </w:p>
    <w:p w14:paraId="57EBE89A" w14:textId="77777777" w:rsidR="00AB3D82" w:rsidRPr="00AD7DB0" w:rsidRDefault="00AB3D82" w:rsidP="00AD7DB0">
      <w:pPr>
        <w:pStyle w:val="3"/>
        <w:spacing w:line="240" w:lineRule="auto"/>
        <w:ind w:firstLine="709"/>
        <w:rPr>
          <w:sz w:val="24"/>
          <w:szCs w:val="24"/>
        </w:rPr>
      </w:pPr>
      <w:r w:rsidRPr="00AD7DB0">
        <w:rPr>
          <w:sz w:val="24"/>
          <w:szCs w:val="24"/>
        </w:rPr>
        <w:t>На сельхозпредприятиях продолжительность оборота совокупного капитала уменьшилась на 81.4 дней, а коэффициент оборачиваемости соответственно увеличился на 0.085. Ускорение оборачиваемости совокупного капитала произошло как за счет укрепления структуры капитала (увеличения доли оборотного капитала в общей сумме), так и за счет ускорения оборачиваемости последнего. В связи с ускорением оборачиваемости оборотного капитала на 81.4 дней произошло относительное высвобождение средств из оборота на сумму 8 млрд. 730 млн. 601 тыс. руб.</w:t>
      </w:r>
    </w:p>
    <w:p w14:paraId="10475016" w14:textId="77777777" w:rsidR="00AB3D82" w:rsidRPr="00AD7DB0" w:rsidRDefault="00AB3D82" w:rsidP="00AD7DB0">
      <w:pPr>
        <w:pStyle w:val="3"/>
        <w:spacing w:line="240" w:lineRule="auto"/>
        <w:ind w:firstLine="709"/>
        <w:rPr>
          <w:sz w:val="24"/>
          <w:szCs w:val="24"/>
        </w:rPr>
      </w:pPr>
      <w:r w:rsidRPr="00AD7DB0">
        <w:rPr>
          <w:sz w:val="24"/>
          <w:szCs w:val="24"/>
        </w:rPr>
        <w:t xml:space="preserve">Оценка структуры капитала говорит о том, что достигнутый уровень рентабельности собственного капитала за 12 месяцев </w:t>
      </w:r>
      <w:smartTag w:uri="urn:schemas-microsoft-com:office:smarttags" w:element="metricconverter">
        <w:smartTagPr>
          <w:attr w:name="ProductID" w:val="2014 г"/>
        </w:smartTagPr>
        <w:r w:rsidRPr="00AD7DB0">
          <w:rPr>
            <w:sz w:val="24"/>
            <w:szCs w:val="24"/>
          </w:rPr>
          <w:t>2014 г</w:t>
        </w:r>
      </w:smartTag>
      <w:r w:rsidRPr="00AD7DB0">
        <w:rPr>
          <w:sz w:val="24"/>
          <w:szCs w:val="24"/>
        </w:rPr>
        <w:t>. – 19.776% - был на 49.722% обеспечен за счет использования заемных средств и на 50.28% - за счет собственного капитала. В 2015 году ситуация изменилась в пользу агрофирм. Рентабельность собственного капитала возросла до уровня 24.8%; эффект финансового рычага составил 11.7%. Таким образом достигнутый уровень рентабельности собственного капитала был на 47.2% получен за счет заемных средств и на 52.7% - за счет собственного капитала.</w:t>
      </w:r>
    </w:p>
    <w:p w14:paraId="1AD8244D" w14:textId="77777777" w:rsidR="00AB3D82" w:rsidRPr="00AD7DB0" w:rsidRDefault="00AB3D82" w:rsidP="00AD7DB0">
      <w:pPr>
        <w:pStyle w:val="3"/>
        <w:spacing w:line="240" w:lineRule="auto"/>
        <w:ind w:firstLine="709"/>
        <w:rPr>
          <w:sz w:val="24"/>
          <w:szCs w:val="24"/>
        </w:rPr>
      </w:pPr>
      <w:r w:rsidRPr="00AD7DB0">
        <w:rPr>
          <w:sz w:val="24"/>
          <w:szCs w:val="24"/>
        </w:rPr>
        <w:t>Оценка показателя предельной эффективности капитала свидетельствует об укреплении финансового состояния товаропроизводителей при росте рентабельности и цены капитала.</w:t>
      </w:r>
    </w:p>
    <w:p w14:paraId="70F55C4F" w14:textId="77777777" w:rsidR="00AB3D82" w:rsidRPr="00AD7DB0" w:rsidRDefault="00AB3D82" w:rsidP="00AD7DB0">
      <w:pPr>
        <w:pStyle w:val="3"/>
        <w:spacing w:line="240" w:lineRule="auto"/>
        <w:ind w:firstLine="709"/>
        <w:rPr>
          <w:sz w:val="24"/>
          <w:szCs w:val="24"/>
        </w:rPr>
      </w:pPr>
      <w:proofErr w:type="gramStart"/>
      <w:r w:rsidRPr="00AD7DB0">
        <w:rPr>
          <w:sz w:val="24"/>
          <w:szCs w:val="24"/>
        </w:rPr>
        <w:t xml:space="preserve">Эконометрическая оценка структуры капитала позволяет подтвердить постулаты о том, что наиболее рационально формировать оборотные средства за счет собственных источников финансирования, а заемные источники привлекать на долгосрочной основе для пополнения основных фондов, а не наоборот, как сложилось в аграрном бизнесе региона, так как стоимость заемного капитала сельхозпредприятия за исследуемый период значительно превышает стоимость собственного капитала. </w:t>
      </w:r>
      <w:proofErr w:type="gramEnd"/>
    </w:p>
    <w:p w14:paraId="0FE347B3" w14:textId="77777777" w:rsidR="00AB3D82" w:rsidRPr="00AD7DB0" w:rsidRDefault="00AB3D82" w:rsidP="00AD7DB0">
      <w:pPr>
        <w:pStyle w:val="3"/>
        <w:spacing w:line="240" w:lineRule="auto"/>
        <w:ind w:firstLine="709"/>
        <w:rPr>
          <w:sz w:val="24"/>
          <w:szCs w:val="24"/>
        </w:rPr>
      </w:pPr>
      <w:r w:rsidRPr="00AD7DB0">
        <w:rPr>
          <w:sz w:val="24"/>
          <w:szCs w:val="24"/>
        </w:rPr>
        <w:t>Значение показателя средневзвешенной стоимости капитала довольно низкое, что может свидетельствовать о повышении стоимости данного бизнеса во времени. В целом за исследуемый период инвестированный капитал и его доходность растут, что является благоприятной тенденцией.</w:t>
      </w:r>
    </w:p>
    <w:p w14:paraId="1D426164" w14:textId="77777777" w:rsidR="00AB3D82" w:rsidRPr="00AD7DB0" w:rsidRDefault="00AB3D82" w:rsidP="00AD7DB0">
      <w:pPr>
        <w:pStyle w:val="3"/>
        <w:spacing w:line="240" w:lineRule="auto"/>
        <w:ind w:firstLine="709"/>
        <w:rPr>
          <w:sz w:val="24"/>
          <w:szCs w:val="24"/>
        </w:rPr>
      </w:pPr>
      <w:r w:rsidRPr="00AD7DB0">
        <w:rPr>
          <w:sz w:val="24"/>
          <w:szCs w:val="24"/>
        </w:rPr>
        <w:t>Исследования, проведенные по данным Пензенской области, свидетельствуют о приросте рыночной стоимости сельхозпредприятий над балансовой стоимостью активов в последние годы и положительной тенденции в этом направлении. Так, если в 2013 г. собственники теряли вложенный капитал за счет потери доходности, то по результатам оценки в 2014 и 2015 гг., можно констатировать о существующем стимуле для вложения собственниками дополнительных сре</w:t>
      </w:r>
      <w:proofErr w:type="gramStart"/>
      <w:r w:rsidRPr="00AD7DB0">
        <w:rPr>
          <w:sz w:val="24"/>
          <w:szCs w:val="24"/>
        </w:rPr>
        <w:t>дств в пр</w:t>
      </w:r>
      <w:proofErr w:type="gramEnd"/>
      <w:r w:rsidRPr="00AD7DB0">
        <w:rPr>
          <w:sz w:val="24"/>
          <w:szCs w:val="24"/>
        </w:rPr>
        <w:t>едпринимательскую деятельность и бизнес данной отрасли.</w:t>
      </w:r>
    </w:p>
    <w:p w14:paraId="169EF81F" w14:textId="77777777" w:rsidR="00AB3D82" w:rsidRPr="00AD7DB0" w:rsidRDefault="00AB3D82" w:rsidP="00AD7DB0">
      <w:pPr>
        <w:pStyle w:val="3"/>
        <w:spacing w:line="240" w:lineRule="auto"/>
        <w:ind w:firstLine="709"/>
        <w:rPr>
          <w:sz w:val="24"/>
          <w:szCs w:val="24"/>
        </w:rPr>
      </w:pPr>
      <w:r w:rsidRPr="00AD7DB0">
        <w:rPr>
          <w:sz w:val="24"/>
          <w:szCs w:val="24"/>
        </w:rPr>
        <w:t>Трендовый анализ спрэда доходности от инвестированного капитала, проведенный по данным 220 аграрных предприятий Пензенского региона, показал степенную зависимость рыночной стоимости от вложенного капитала. С вероятностью 98% каждый инвестированный рубль будет способствовать росту рыночной стоимости, причем эластичность модели свидетельствует, что при увеличении инвестированного капитала на 1%, рыночная стоимость вырастет на 1.04%.</w:t>
      </w:r>
    </w:p>
    <w:p w14:paraId="6BA178FA" w14:textId="77777777" w:rsidR="00AB3D82" w:rsidRPr="00AD7DB0" w:rsidRDefault="00AB3D82" w:rsidP="00AD7DB0">
      <w:pPr>
        <w:pStyle w:val="3"/>
        <w:spacing w:line="240" w:lineRule="auto"/>
        <w:ind w:firstLine="709"/>
        <w:rPr>
          <w:sz w:val="24"/>
          <w:szCs w:val="24"/>
        </w:rPr>
      </w:pPr>
      <w:r w:rsidRPr="00AD7DB0">
        <w:rPr>
          <w:sz w:val="24"/>
          <w:szCs w:val="24"/>
        </w:rPr>
        <w:t xml:space="preserve">Измерение финансовых рисков в агарном бизнесе показывает, что с вероятностью 65% уровень финансово-экономического риска в сельском хозяйстве Пензенской области средний. </w:t>
      </w:r>
      <w:r w:rsidRPr="00AD7DB0">
        <w:rPr>
          <w:sz w:val="24"/>
          <w:szCs w:val="24"/>
        </w:rPr>
        <w:lastRenderedPageBreak/>
        <w:t xml:space="preserve">Сельскохозяйственные организации региона относятся к предприятиям, </w:t>
      </w:r>
      <w:proofErr w:type="gramStart"/>
      <w:r w:rsidRPr="00AD7DB0">
        <w:rPr>
          <w:sz w:val="24"/>
          <w:szCs w:val="24"/>
        </w:rPr>
        <w:t>обладающими</w:t>
      </w:r>
      <w:proofErr w:type="gramEnd"/>
      <w:r w:rsidRPr="00AD7DB0">
        <w:rPr>
          <w:sz w:val="24"/>
          <w:szCs w:val="24"/>
        </w:rPr>
        <w:t xml:space="preserve"> возможностью исполнять обязательства в настоящее время, но из-за ряда негативных тенденций в деятельности периодически могут иметь ослабленную способность исполнять свои обязательства. Приток денежных средств подвержен значительным колебаниям.</w:t>
      </w:r>
    </w:p>
    <w:p w14:paraId="2CAB061C" w14:textId="77777777" w:rsidR="00AB3D82" w:rsidRPr="00AD7DB0" w:rsidRDefault="00AB3D82" w:rsidP="00AD7DB0">
      <w:pPr>
        <w:pStyle w:val="3"/>
        <w:spacing w:line="240" w:lineRule="auto"/>
        <w:ind w:firstLine="709"/>
        <w:rPr>
          <w:sz w:val="24"/>
          <w:szCs w:val="24"/>
        </w:rPr>
      </w:pPr>
      <w:r w:rsidRPr="00AD7DB0">
        <w:rPr>
          <w:sz w:val="24"/>
          <w:szCs w:val="24"/>
        </w:rPr>
        <w:t xml:space="preserve">Высокое влияние на финансовую систему товаропроизводителей аграрной сферы оказывает риск рыночной стабильности, что подтверждает многочисленные исследования ведущих ученых. На среднем уровне влияния находятся риски кредитной истории, деловой репутации, потери платежеспособности. Несмотря на их среднюю величину, </w:t>
      </w:r>
      <w:proofErr w:type="gramStart"/>
      <w:r w:rsidRPr="00AD7DB0">
        <w:rPr>
          <w:sz w:val="24"/>
          <w:szCs w:val="24"/>
        </w:rPr>
        <w:t>они</w:t>
      </w:r>
      <w:proofErr w:type="gramEnd"/>
      <w:r w:rsidRPr="00AD7DB0">
        <w:rPr>
          <w:sz w:val="24"/>
          <w:szCs w:val="24"/>
        </w:rPr>
        <w:t xml:space="preserve"> по сути определяют слабый интерес кредитных организаций к сельскому хозяйству даже в условиях усиленных государственных гарантий по субсидированию процентной ставки по кредитам банков. Основные причины связаны с высокой закредитованностью и низкой ликвидностью залоговой базы сельхозпредприятий.</w:t>
      </w:r>
    </w:p>
    <w:p w14:paraId="38161A3E" w14:textId="77777777" w:rsidR="00AB3D82" w:rsidRPr="00AD7DB0" w:rsidRDefault="00AB3D82" w:rsidP="00AD7DB0">
      <w:pPr>
        <w:pStyle w:val="3"/>
        <w:spacing w:line="240" w:lineRule="auto"/>
        <w:ind w:firstLine="709"/>
        <w:rPr>
          <w:bCs/>
          <w:sz w:val="24"/>
          <w:szCs w:val="24"/>
        </w:rPr>
      </w:pPr>
      <w:r w:rsidRPr="00AD7DB0">
        <w:rPr>
          <w:sz w:val="24"/>
          <w:szCs w:val="24"/>
        </w:rPr>
        <w:t>Оптимизационные мероприятия</w:t>
      </w:r>
      <w:r w:rsidRPr="00AD7DB0">
        <w:rPr>
          <w:bCs/>
          <w:sz w:val="24"/>
          <w:szCs w:val="24"/>
        </w:rPr>
        <w:t xml:space="preserve"> позволяют обобщить важнейшие результаты по укреплению финансовой устойчивости аграрного бизнеса. Среди таких рекомендаций можно выделить:</w:t>
      </w:r>
    </w:p>
    <w:p w14:paraId="42F98D99" w14:textId="77777777" w:rsidR="00AB3D82" w:rsidRPr="00AD7DB0" w:rsidRDefault="00AB3D82" w:rsidP="00AD7DB0">
      <w:pPr>
        <w:pStyle w:val="3"/>
        <w:spacing w:line="240" w:lineRule="auto"/>
        <w:ind w:firstLine="709"/>
        <w:rPr>
          <w:bCs/>
          <w:sz w:val="24"/>
          <w:szCs w:val="24"/>
        </w:rPr>
      </w:pPr>
      <w:r w:rsidRPr="00AD7DB0">
        <w:rPr>
          <w:bCs/>
          <w:sz w:val="24"/>
          <w:szCs w:val="24"/>
        </w:rPr>
        <w:t>-Увеличение доли собственного капитала до 58 % от всего капитала. Это позволит обеспечить достаточную финансовую независимость.</w:t>
      </w:r>
    </w:p>
    <w:p w14:paraId="7AB9EE96" w14:textId="77777777" w:rsidR="00AB3D82" w:rsidRPr="00AD7DB0" w:rsidRDefault="00AB3D82" w:rsidP="00AD7DB0">
      <w:pPr>
        <w:pStyle w:val="3"/>
        <w:spacing w:line="240" w:lineRule="auto"/>
        <w:ind w:firstLine="709"/>
        <w:rPr>
          <w:bCs/>
          <w:sz w:val="24"/>
          <w:szCs w:val="24"/>
        </w:rPr>
      </w:pPr>
      <w:r w:rsidRPr="00AD7DB0">
        <w:rPr>
          <w:bCs/>
          <w:sz w:val="24"/>
          <w:szCs w:val="24"/>
        </w:rPr>
        <w:t>-Снизить сумму краткосрочной кредиторской задолженности, переведя ее в состав долгосрочной задолженности, примерно на 7 млрд. 780 млн. руб., что позволит повысить обеспеченность краткосрочных обязательств текущими активами.</w:t>
      </w:r>
    </w:p>
    <w:p w14:paraId="4A02DFAF" w14:textId="77777777" w:rsidR="00AB3D82" w:rsidRPr="00AD7DB0" w:rsidRDefault="00AB3D82" w:rsidP="00AD7DB0">
      <w:pPr>
        <w:pStyle w:val="3"/>
        <w:spacing w:line="240" w:lineRule="auto"/>
        <w:ind w:firstLine="709"/>
        <w:rPr>
          <w:bCs/>
          <w:sz w:val="24"/>
          <w:szCs w:val="24"/>
        </w:rPr>
      </w:pPr>
      <w:r w:rsidRPr="00AD7DB0">
        <w:rPr>
          <w:bCs/>
          <w:sz w:val="24"/>
          <w:szCs w:val="24"/>
        </w:rPr>
        <w:t>-Увеличить сумму остатка денежных средств и краткосрочных финансовых вложений почти на 660 млн. руб., что позволит повысить бесперебойность текущих расчетов.</w:t>
      </w:r>
    </w:p>
    <w:p w14:paraId="6B4C2BB1" w14:textId="77777777" w:rsidR="00AB3D82" w:rsidRPr="00AD7DB0" w:rsidRDefault="00AB3D82" w:rsidP="00AD7DB0">
      <w:pPr>
        <w:pStyle w:val="3"/>
        <w:spacing w:line="240" w:lineRule="auto"/>
        <w:ind w:firstLine="709"/>
        <w:rPr>
          <w:bCs/>
          <w:sz w:val="24"/>
          <w:szCs w:val="24"/>
        </w:rPr>
      </w:pPr>
      <w:r w:rsidRPr="00AD7DB0">
        <w:rPr>
          <w:bCs/>
          <w:sz w:val="24"/>
          <w:szCs w:val="24"/>
        </w:rPr>
        <w:t>-Стабилизировать ситуацию по формированию прибыльности товаропроизводителей.</w:t>
      </w:r>
    </w:p>
    <w:p w14:paraId="64350D73" w14:textId="77777777" w:rsidR="00AB3D82" w:rsidRPr="00AD7DB0" w:rsidRDefault="00AB3D82" w:rsidP="00AD7DB0">
      <w:pPr>
        <w:pStyle w:val="3"/>
        <w:spacing w:line="240" w:lineRule="auto"/>
        <w:ind w:firstLine="709"/>
        <w:rPr>
          <w:sz w:val="24"/>
          <w:szCs w:val="24"/>
        </w:rPr>
      </w:pPr>
      <w:r w:rsidRPr="00AD7DB0">
        <w:rPr>
          <w:bCs/>
          <w:sz w:val="24"/>
          <w:szCs w:val="24"/>
        </w:rPr>
        <w:t>Резервами увеличения прибыли являются полное использование земельных ресурсов, улучшение структуры посевов, дополнительное внесение удобрений, рост окупаемости удобрений, уборка урожая в оптимальные сроки, рост поголовья животных, повышение уровня кормления и т.п.</w:t>
      </w:r>
    </w:p>
    <w:p w14:paraId="0E091E55" w14:textId="4E4EA1D0" w:rsidR="00B07C7F" w:rsidRPr="00AD7DB0" w:rsidRDefault="00B07C7F" w:rsidP="00AD7DB0">
      <w:pPr>
        <w:spacing w:line="240" w:lineRule="auto"/>
        <w:ind w:firstLine="709"/>
        <w:jc w:val="both"/>
        <w:rPr>
          <w:rFonts w:ascii="Times New Roman" w:hAnsi="Times New Roman" w:cs="Times New Roman"/>
          <w:sz w:val="24"/>
          <w:szCs w:val="24"/>
        </w:rPr>
      </w:pPr>
    </w:p>
    <w:p w14:paraId="39A29044" w14:textId="14074758" w:rsidR="00983699" w:rsidRPr="00AD7DB0" w:rsidRDefault="002A2F84" w:rsidP="002A2F84">
      <w:pPr>
        <w:spacing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14:paraId="798A5426" w14:textId="0248E625" w:rsidR="00CD3A71" w:rsidRPr="00AD7DB0" w:rsidRDefault="00104B9C" w:rsidP="00AD7DB0">
      <w:pPr>
        <w:numPr>
          <w:ilvl w:val="0"/>
          <w:numId w:val="1"/>
        </w:numPr>
        <w:tabs>
          <w:tab w:val="clear" w:pos="1698"/>
          <w:tab w:val="left" w:pos="993"/>
          <w:tab w:val="num" w:pos="1200"/>
        </w:tabs>
        <w:spacing w:after="0" w:line="240" w:lineRule="auto"/>
        <w:ind w:left="0" w:firstLine="709"/>
        <w:jc w:val="both"/>
        <w:rPr>
          <w:rFonts w:ascii="Times New Roman" w:hAnsi="Times New Roman" w:cs="Times New Roman"/>
          <w:sz w:val="24"/>
          <w:szCs w:val="24"/>
        </w:rPr>
      </w:pPr>
      <w:r w:rsidRPr="00AD7DB0">
        <w:rPr>
          <w:rFonts w:ascii="Times New Roman" w:hAnsi="Times New Roman" w:cs="Times New Roman"/>
          <w:sz w:val="24"/>
          <w:szCs w:val="24"/>
        </w:rPr>
        <w:t>"Методологические рекомендации по проведению анализа финансово-хозяйственной деятельности организаций" (утв. Госкомстатом России 28.11.2002)</w:t>
      </w:r>
    </w:p>
    <w:p w14:paraId="13A1218A" w14:textId="4B78EF8A" w:rsidR="00E75D8B" w:rsidRPr="00AD7DB0" w:rsidRDefault="00E75D8B" w:rsidP="00AD7DB0">
      <w:pPr>
        <w:numPr>
          <w:ilvl w:val="0"/>
          <w:numId w:val="1"/>
        </w:numPr>
        <w:tabs>
          <w:tab w:val="clear" w:pos="1698"/>
          <w:tab w:val="left" w:pos="993"/>
          <w:tab w:val="num" w:pos="1200"/>
        </w:tabs>
        <w:spacing w:after="0" w:line="240" w:lineRule="auto"/>
        <w:ind w:left="0" w:firstLine="709"/>
        <w:jc w:val="both"/>
        <w:rPr>
          <w:rFonts w:ascii="Times New Roman" w:hAnsi="Times New Roman" w:cs="Times New Roman"/>
          <w:sz w:val="24"/>
          <w:szCs w:val="24"/>
        </w:rPr>
      </w:pPr>
      <w:r w:rsidRPr="00AD7DB0">
        <w:rPr>
          <w:rFonts w:ascii="Times New Roman" w:hAnsi="Times New Roman" w:cs="Times New Roman"/>
          <w:sz w:val="24"/>
          <w:szCs w:val="24"/>
        </w:rPr>
        <w:t>Анисимова С.В. Применение методов математического моделирования в аграрной экономике // Научные записки молодых исследователей, 2015. – № 6.-С.44-48</w:t>
      </w:r>
    </w:p>
    <w:p w14:paraId="201458DC" w14:textId="26AB45CA" w:rsidR="00037FA1" w:rsidRPr="00AD7DB0" w:rsidRDefault="00037FA1" w:rsidP="00AD7DB0">
      <w:pPr>
        <w:numPr>
          <w:ilvl w:val="0"/>
          <w:numId w:val="1"/>
        </w:numPr>
        <w:tabs>
          <w:tab w:val="clear" w:pos="1698"/>
          <w:tab w:val="left" w:pos="993"/>
          <w:tab w:val="num" w:pos="1200"/>
        </w:tabs>
        <w:spacing w:after="0" w:line="240" w:lineRule="auto"/>
        <w:ind w:left="0" w:firstLine="709"/>
        <w:jc w:val="both"/>
        <w:rPr>
          <w:rFonts w:ascii="Times New Roman" w:hAnsi="Times New Roman" w:cs="Times New Roman"/>
          <w:sz w:val="24"/>
          <w:szCs w:val="24"/>
        </w:rPr>
      </w:pPr>
      <w:r w:rsidRPr="00AD7DB0">
        <w:rPr>
          <w:rFonts w:ascii="Times New Roman" w:hAnsi="Times New Roman" w:cs="Times New Roman"/>
          <w:sz w:val="24"/>
          <w:szCs w:val="24"/>
        </w:rPr>
        <w:t xml:space="preserve">Барышников Н.Г. Аналитика государственной </w:t>
      </w:r>
      <w:proofErr w:type="gramStart"/>
      <w:r w:rsidRPr="00AD7DB0">
        <w:rPr>
          <w:rFonts w:ascii="Times New Roman" w:hAnsi="Times New Roman" w:cs="Times New Roman"/>
          <w:sz w:val="24"/>
          <w:szCs w:val="24"/>
        </w:rPr>
        <w:t>поддержки достижения финансовой устойчивости сельского хозяйства региона</w:t>
      </w:r>
      <w:proofErr w:type="gramEnd"/>
      <w:r w:rsidRPr="00AD7DB0">
        <w:rPr>
          <w:rFonts w:ascii="Times New Roman" w:hAnsi="Times New Roman" w:cs="Times New Roman"/>
          <w:sz w:val="24"/>
          <w:szCs w:val="24"/>
        </w:rPr>
        <w:t xml:space="preserve"> / Н.Г. Барышников, Д.Ю. Самыгин // Аудит и финансовый анализ. – 2013. – № 4. – С. 294–301</w:t>
      </w:r>
    </w:p>
    <w:p w14:paraId="47A1A5A5" w14:textId="77777777" w:rsidR="00037FA1" w:rsidRPr="00AD7DB0" w:rsidRDefault="00037FA1" w:rsidP="00AD7DB0">
      <w:pPr>
        <w:numPr>
          <w:ilvl w:val="0"/>
          <w:numId w:val="1"/>
        </w:numPr>
        <w:tabs>
          <w:tab w:val="clear" w:pos="1698"/>
          <w:tab w:val="left" w:pos="993"/>
          <w:tab w:val="num" w:pos="1200"/>
        </w:tabs>
        <w:spacing w:after="0" w:line="240" w:lineRule="auto"/>
        <w:ind w:left="0" w:firstLine="709"/>
        <w:jc w:val="both"/>
        <w:rPr>
          <w:rFonts w:ascii="Times New Roman" w:hAnsi="Times New Roman" w:cs="Times New Roman"/>
          <w:sz w:val="24"/>
          <w:szCs w:val="24"/>
        </w:rPr>
      </w:pPr>
      <w:r w:rsidRPr="00AD7DB0">
        <w:rPr>
          <w:rFonts w:ascii="Times New Roman" w:hAnsi="Times New Roman" w:cs="Times New Roman"/>
          <w:sz w:val="24"/>
          <w:szCs w:val="24"/>
        </w:rPr>
        <w:t>Барышников Н.Г. Управление платежеспособностью в сельском хозяйстве: экономико-статистический аспект (на примере Пензенской области) / Н.Г. Барышников, Д.Ю. Самыгин // Вопросы статистики. – 2015. - №1. – С. 65-76</w:t>
      </w:r>
    </w:p>
    <w:p w14:paraId="1F5C8DD9" w14:textId="77777777" w:rsidR="00037FA1" w:rsidRPr="00AD7DB0" w:rsidRDefault="00037FA1" w:rsidP="00AD7DB0">
      <w:pPr>
        <w:numPr>
          <w:ilvl w:val="0"/>
          <w:numId w:val="1"/>
        </w:numPr>
        <w:tabs>
          <w:tab w:val="clear" w:pos="1698"/>
          <w:tab w:val="left" w:pos="993"/>
          <w:tab w:val="num" w:pos="1200"/>
        </w:tabs>
        <w:spacing w:after="0" w:line="240" w:lineRule="auto"/>
        <w:ind w:left="0" w:firstLine="709"/>
        <w:jc w:val="both"/>
        <w:rPr>
          <w:rFonts w:ascii="Times New Roman" w:hAnsi="Times New Roman" w:cs="Times New Roman"/>
          <w:sz w:val="24"/>
          <w:szCs w:val="24"/>
        </w:rPr>
      </w:pPr>
      <w:r w:rsidRPr="00AD7DB0">
        <w:rPr>
          <w:rFonts w:ascii="Times New Roman" w:hAnsi="Times New Roman" w:cs="Times New Roman"/>
          <w:sz w:val="24"/>
          <w:szCs w:val="24"/>
        </w:rPr>
        <w:t>Барышников Н.Г. Методология анализа использования бюджетных сре</w:t>
      </w:r>
      <w:proofErr w:type="gramStart"/>
      <w:r w:rsidRPr="00AD7DB0">
        <w:rPr>
          <w:rFonts w:ascii="Times New Roman" w:hAnsi="Times New Roman" w:cs="Times New Roman"/>
          <w:sz w:val="24"/>
          <w:szCs w:val="24"/>
        </w:rPr>
        <w:t>дств в с</w:t>
      </w:r>
      <w:proofErr w:type="gramEnd"/>
      <w:r w:rsidRPr="00AD7DB0">
        <w:rPr>
          <w:rFonts w:ascii="Times New Roman" w:hAnsi="Times New Roman" w:cs="Times New Roman"/>
          <w:sz w:val="24"/>
          <w:szCs w:val="24"/>
        </w:rPr>
        <w:t xml:space="preserve">ельском хозяйстве / Н.Г. Барышников, Д.Ю. Самыгин, Ю.С. </w:t>
      </w:r>
      <w:proofErr w:type="spellStart"/>
      <w:r w:rsidRPr="00AD7DB0">
        <w:rPr>
          <w:rFonts w:ascii="Times New Roman" w:hAnsi="Times New Roman" w:cs="Times New Roman"/>
          <w:sz w:val="24"/>
          <w:szCs w:val="24"/>
        </w:rPr>
        <w:t>Зарькова</w:t>
      </w:r>
      <w:proofErr w:type="spellEnd"/>
      <w:r w:rsidRPr="00AD7DB0">
        <w:rPr>
          <w:rFonts w:ascii="Times New Roman" w:hAnsi="Times New Roman" w:cs="Times New Roman"/>
          <w:sz w:val="24"/>
          <w:szCs w:val="24"/>
        </w:rPr>
        <w:t xml:space="preserve"> // Вестник Алтайского государственного аграрного университета № 8 (70), - 2010. – С. 101 – 107</w:t>
      </w:r>
    </w:p>
    <w:p w14:paraId="3CBA8EAE" w14:textId="77777777" w:rsidR="00037FA1" w:rsidRPr="00AD7DB0" w:rsidRDefault="00037FA1" w:rsidP="00AD7DB0">
      <w:pPr>
        <w:numPr>
          <w:ilvl w:val="0"/>
          <w:numId w:val="1"/>
        </w:numPr>
        <w:tabs>
          <w:tab w:val="clear" w:pos="1698"/>
          <w:tab w:val="left" w:pos="993"/>
          <w:tab w:val="num" w:pos="1200"/>
        </w:tabs>
        <w:spacing w:after="0" w:line="240" w:lineRule="auto"/>
        <w:ind w:left="0" w:firstLine="709"/>
        <w:jc w:val="both"/>
        <w:rPr>
          <w:rFonts w:ascii="Times New Roman" w:hAnsi="Times New Roman" w:cs="Times New Roman"/>
          <w:sz w:val="24"/>
          <w:szCs w:val="24"/>
        </w:rPr>
      </w:pPr>
      <w:proofErr w:type="spellStart"/>
      <w:r w:rsidRPr="00AD7DB0">
        <w:rPr>
          <w:rFonts w:ascii="Times New Roman" w:hAnsi="Times New Roman" w:cs="Times New Roman"/>
          <w:sz w:val="24"/>
          <w:szCs w:val="24"/>
        </w:rPr>
        <w:t>Беспахотный</w:t>
      </w:r>
      <w:proofErr w:type="spellEnd"/>
      <w:r w:rsidRPr="00AD7DB0">
        <w:rPr>
          <w:rFonts w:ascii="Times New Roman" w:hAnsi="Times New Roman" w:cs="Times New Roman"/>
          <w:sz w:val="24"/>
          <w:szCs w:val="24"/>
        </w:rPr>
        <w:t xml:space="preserve"> Г.В. Соотношение источников финансирования сельского хозяйства / Г.В. </w:t>
      </w:r>
      <w:proofErr w:type="spellStart"/>
      <w:r w:rsidRPr="00AD7DB0">
        <w:rPr>
          <w:rFonts w:ascii="Times New Roman" w:hAnsi="Times New Roman" w:cs="Times New Roman"/>
          <w:sz w:val="24"/>
          <w:szCs w:val="24"/>
        </w:rPr>
        <w:t>Беспахотный</w:t>
      </w:r>
      <w:proofErr w:type="spellEnd"/>
      <w:r w:rsidRPr="00AD7DB0">
        <w:rPr>
          <w:rFonts w:ascii="Times New Roman" w:hAnsi="Times New Roman" w:cs="Times New Roman"/>
          <w:sz w:val="24"/>
          <w:szCs w:val="24"/>
        </w:rPr>
        <w:t>, Н.Г. Барышников, Д.Ю. Самыгин // Нива Поволжья. – 2011. – № 3 (20). – С. 2–7</w:t>
      </w:r>
    </w:p>
    <w:p w14:paraId="5C0082AD" w14:textId="77777777" w:rsidR="00037FA1" w:rsidRPr="00AD7DB0" w:rsidRDefault="00037FA1" w:rsidP="00AD7DB0">
      <w:pPr>
        <w:numPr>
          <w:ilvl w:val="0"/>
          <w:numId w:val="1"/>
        </w:numPr>
        <w:tabs>
          <w:tab w:val="clear" w:pos="1698"/>
          <w:tab w:val="left" w:pos="993"/>
          <w:tab w:val="num" w:pos="1200"/>
        </w:tabs>
        <w:spacing w:after="0" w:line="240" w:lineRule="auto"/>
        <w:ind w:left="0" w:firstLine="709"/>
        <w:jc w:val="both"/>
        <w:rPr>
          <w:rFonts w:ascii="Times New Roman" w:hAnsi="Times New Roman" w:cs="Times New Roman"/>
          <w:sz w:val="24"/>
          <w:szCs w:val="24"/>
        </w:rPr>
      </w:pPr>
      <w:proofErr w:type="spellStart"/>
      <w:r w:rsidRPr="00AD7DB0">
        <w:rPr>
          <w:rFonts w:ascii="Times New Roman" w:hAnsi="Times New Roman" w:cs="Times New Roman"/>
          <w:sz w:val="24"/>
          <w:szCs w:val="24"/>
        </w:rPr>
        <w:t>Келейникова</w:t>
      </w:r>
      <w:proofErr w:type="spellEnd"/>
      <w:r w:rsidRPr="00AD7DB0">
        <w:rPr>
          <w:rFonts w:ascii="Times New Roman" w:hAnsi="Times New Roman" w:cs="Times New Roman"/>
          <w:sz w:val="24"/>
          <w:szCs w:val="24"/>
        </w:rPr>
        <w:t xml:space="preserve"> С.В. </w:t>
      </w:r>
      <w:hyperlink r:id="rId7" w:history="1">
        <w:r w:rsidRPr="00AD7DB0">
          <w:rPr>
            <w:rFonts w:ascii="Times New Roman" w:hAnsi="Times New Roman" w:cs="Times New Roman"/>
            <w:sz w:val="24"/>
            <w:szCs w:val="24"/>
          </w:rPr>
          <w:t>Моделирование продовольственной политики на рынке овощной продукции</w:t>
        </w:r>
      </w:hyperlink>
      <w:r w:rsidRPr="00AD7DB0">
        <w:rPr>
          <w:rFonts w:ascii="Times New Roman" w:hAnsi="Times New Roman" w:cs="Times New Roman"/>
          <w:sz w:val="24"/>
          <w:szCs w:val="24"/>
        </w:rPr>
        <w:t xml:space="preserve"> / С.В. </w:t>
      </w:r>
      <w:proofErr w:type="spellStart"/>
      <w:r w:rsidRPr="00AD7DB0">
        <w:rPr>
          <w:rFonts w:ascii="Times New Roman" w:hAnsi="Times New Roman" w:cs="Times New Roman"/>
          <w:sz w:val="24"/>
          <w:szCs w:val="24"/>
        </w:rPr>
        <w:t>Келейникова</w:t>
      </w:r>
      <w:proofErr w:type="spellEnd"/>
      <w:r w:rsidRPr="00AD7DB0">
        <w:rPr>
          <w:rFonts w:ascii="Times New Roman" w:hAnsi="Times New Roman" w:cs="Times New Roman"/>
          <w:sz w:val="24"/>
          <w:szCs w:val="24"/>
        </w:rPr>
        <w:t>, Д.Ю. Самыгин, Н.А. Шлапакова // Аграрная Россия. – 2014. - № 11. – С.29-36</w:t>
      </w:r>
    </w:p>
    <w:p w14:paraId="28E35714" w14:textId="34906A4A" w:rsidR="00FA4245" w:rsidRPr="00AD7DB0" w:rsidRDefault="00FA4245" w:rsidP="00AD7DB0">
      <w:pPr>
        <w:numPr>
          <w:ilvl w:val="0"/>
          <w:numId w:val="1"/>
        </w:numPr>
        <w:tabs>
          <w:tab w:val="clear" w:pos="1698"/>
          <w:tab w:val="left" w:pos="993"/>
          <w:tab w:val="num" w:pos="1200"/>
        </w:tabs>
        <w:spacing w:after="0" w:line="240" w:lineRule="auto"/>
        <w:ind w:left="0" w:firstLine="709"/>
        <w:jc w:val="both"/>
        <w:rPr>
          <w:rFonts w:ascii="Times New Roman" w:hAnsi="Times New Roman" w:cs="Times New Roman"/>
          <w:sz w:val="24"/>
          <w:szCs w:val="24"/>
        </w:rPr>
      </w:pPr>
      <w:r w:rsidRPr="00AD7DB0">
        <w:rPr>
          <w:rFonts w:ascii="Times New Roman" w:hAnsi="Times New Roman" w:cs="Times New Roman"/>
          <w:sz w:val="24"/>
          <w:szCs w:val="24"/>
        </w:rPr>
        <w:t xml:space="preserve">Прогнозирование финансовых кризисов: методы, модели, индикаторы: Монография / </w:t>
      </w:r>
      <w:proofErr w:type="spellStart"/>
      <w:r w:rsidRPr="00AD7DB0">
        <w:rPr>
          <w:rFonts w:ascii="Times New Roman" w:hAnsi="Times New Roman" w:cs="Times New Roman"/>
          <w:sz w:val="24"/>
          <w:szCs w:val="24"/>
        </w:rPr>
        <w:t>И.Я.Лукасевич</w:t>
      </w:r>
      <w:proofErr w:type="spellEnd"/>
      <w:r w:rsidRPr="00AD7DB0">
        <w:rPr>
          <w:rFonts w:ascii="Times New Roman" w:hAnsi="Times New Roman" w:cs="Times New Roman"/>
          <w:sz w:val="24"/>
          <w:szCs w:val="24"/>
        </w:rPr>
        <w:t xml:space="preserve">, </w:t>
      </w:r>
      <w:proofErr w:type="spellStart"/>
      <w:r w:rsidRPr="00AD7DB0">
        <w:rPr>
          <w:rFonts w:ascii="Times New Roman" w:hAnsi="Times New Roman" w:cs="Times New Roman"/>
          <w:sz w:val="24"/>
          <w:szCs w:val="24"/>
        </w:rPr>
        <w:t>Е.А.Федорова</w:t>
      </w:r>
      <w:proofErr w:type="spellEnd"/>
      <w:r w:rsidRPr="00AD7DB0">
        <w:rPr>
          <w:rFonts w:ascii="Times New Roman" w:hAnsi="Times New Roman" w:cs="Times New Roman"/>
          <w:sz w:val="24"/>
          <w:szCs w:val="24"/>
        </w:rPr>
        <w:t xml:space="preserve"> - М.: Вузовский учебник, НИЦ ИНФРА-М, 2015. - 126 с.</w:t>
      </w:r>
    </w:p>
    <w:p w14:paraId="534EF9A0" w14:textId="3C65CFD8" w:rsidR="00037FA1" w:rsidRPr="00AD7DB0" w:rsidRDefault="00037FA1" w:rsidP="00AD7DB0">
      <w:pPr>
        <w:numPr>
          <w:ilvl w:val="0"/>
          <w:numId w:val="1"/>
        </w:numPr>
        <w:tabs>
          <w:tab w:val="clear" w:pos="1698"/>
          <w:tab w:val="left" w:pos="993"/>
          <w:tab w:val="num" w:pos="1200"/>
        </w:tabs>
        <w:spacing w:after="0" w:line="240" w:lineRule="auto"/>
        <w:ind w:left="0" w:firstLine="709"/>
        <w:jc w:val="both"/>
        <w:rPr>
          <w:rFonts w:ascii="Times New Roman" w:hAnsi="Times New Roman" w:cs="Times New Roman"/>
          <w:sz w:val="24"/>
          <w:szCs w:val="24"/>
        </w:rPr>
      </w:pPr>
      <w:r w:rsidRPr="00AD7DB0">
        <w:rPr>
          <w:rFonts w:ascii="Times New Roman" w:hAnsi="Times New Roman" w:cs="Times New Roman"/>
          <w:sz w:val="24"/>
          <w:szCs w:val="24"/>
        </w:rPr>
        <w:t>Самыгин Д.Ю. Оценка эффективности развития сельскохозяйственной деятельности: территориальный аспект / Д.Ю. Самыгин, Н.Г. Барышников // Аудит и финансовый анализ. – 2014. – № 4. – С. 121–131.</w:t>
      </w:r>
    </w:p>
    <w:p w14:paraId="721427CA" w14:textId="46AA1E9D" w:rsidR="00957F29" w:rsidRPr="00AD7DB0" w:rsidRDefault="00957F29" w:rsidP="00AD7DB0">
      <w:pPr>
        <w:numPr>
          <w:ilvl w:val="0"/>
          <w:numId w:val="1"/>
        </w:numPr>
        <w:tabs>
          <w:tab w:val="clear" w:pos="1698"/>
          <w:tab w:val="left" w:pos="993"/>
          <w:tab w:val="num" w:pos="1200"/>
        </w:tabs>
        <w:spacing w:after="0" w:line="240" w:lineRule="auto"/>
        <w:ind w:left="0" w:firstLine="709"/>
        <w:jc w:val="both"/>
        <w:rPr>
          <w:rFonts w:ascii="Times New Roman" w:hAnsi="Times New Roman" w:cs="Times New Roman"/>
          <w:sz w:val="24"/>
          <w:szCs w:val="24"/>
        </w:rPr>
      </w:pPr>
      <w:r w:rsidRPr="00AD7DB0">
        <w:rPr>
          <w:rFonts w:ascii="Times New Roman" w:hAnsi="Times New Roman" w:cs="Times New Roman"/>
          <w:sz w:val="24"/>
          <w:szCs w:val="24"/>
        </w:rPr>
        <w:t>Самыгин Д.Ю. Стратегическая модель устойчивости аграрного бизнеса: параметры, риски, решения</w:t>
      </w:r>
      <w:proofErr w:type="gramStart"/>
      <w:r w:rsidRPr="00AD7DB0">
        <w:rPr>
          <w:rFonts w:ascii="Times New Roman" w:hAnsi="Times New Roman" w:cs="Times New Roman"/>
          <w:sz w:val="24"/>
          <w:szCs w:val="24"/>
        </w:rPr>
        <w:t> :</w:t>
      </w:r>
      <w:proofErr w:type="gramEnd"/>
      <w:r w:rsidRPr="00AD7DB0">
        <w:rPr>
          <w:rFonts w:ascii="Times New Roman" w:hAnsi="Times New Roman" w:cs="Times New Roman"/>
          <w:sz w:val="24"/>
          <w:szCs w:val="24"/>
        </w:rPr>
        <w:t xml:space="preserve"> монография / Д.Ю. Самыгин, Н.Г. Барышников. - М.: ИНФРА-М, 2017. - 161 с. - (Научная мысль). -www.dx.doi.org/10.12737/25264.</w:t>
      </w:r>
    </w:p>
    <w:p w14:paraId="07655377" w14:textId="49602556" w:rsidR="00250CDC" w:rsidRPr="00AD7DB0" w:rsidRDefault="00250CDC" w:rsidP="00AD7DB0">
      <w:pPr>
        <w:numPr>
          <w:ilvl w:val="0"/>
          <w:numId w:val="1"/>
        </w:numPr>
        <w:tabs>
          <w:tab w:val="clear" w:pos="1698"/>
          <w:tab w:val="left" w:pos="993"/>
          <w:tab w:val="num" w:pos="1200"/>
        </w:tabs>
        <w:spacing w:after="0" w:line="240" w:lineRule="auto"/>
        <w:ind w:left="0" w:firstLine="709"/>
        <w:jc w:val="both"/>
        <w:rPr>
          <w:rFonts w:ascii="Times New Roman" w:hAnsi="Times New Roman" w:cs="Times New Roman"/>
          <w:sz w:val="24"/>
          <w:szCs w:val="24"/>
        </w:rPr>
      </w:pPr>
      <w:r w:rsidRPr="00AD7DB0">
        <w:rPr>
          <w:rFonts w:ascii="Times New Roman" w:hAnsi="Times New Roman" w:cs="Times New Roman"/>
          <w:spacing w:val="-4"/>
          <w:sz w:val="24"/>
          <w:szCs w:val="24"/>
        </w:rPr>
        <w:t>Федорова Е.А. Разработка моделей прогнозирования банкротства российских предприятий для отраслей строительства и сельского хозяйства / Федорова Е.А., Тимофеев Я.В. // Финансы и кредит, 2015. – № 32.-С.2-10</w:t>
      </w:r>
    </w:p>
    <w:p w14:paraId="08851FEC" w14:textId="762665BE" w:rsidR="00142586" w:rsidRPr="00AD7DB0" w:rsidRDefault="00142586" w:rsidP="00AD7DB0">
      <w:pPr>
        <w:numPr>
          <w:ilvl w:val="0"/>
          <w:numId w:val="1"/>
        </w:numPr>
        <w:tabs>
          <w:tab w:val="clear" w:pos="1698"/>
          <w:tab w:val="left" w:pos="993"/>
          <w:tab w:val="num" w:pos="1200"/>
        </w:tabs>
        <w:spacing w:after="0" w:line="240" w:lineRule="auto"/>
        <w:ind w:left="0" w:firstLine="709"/>
        <w:jc w:val="both"/>
        <w:rPr>
          <w:rFonts w:ascii="Times New Roman" w:hAnsi="Times New Roman" w:cs="Times New Roman"/>
          <w:sz w:val="24"/>
          <w:szCs w:val="24"/>
        </w:rPr>
      </w:pPr>
      <w:r w:rsidRPr="00AD7DB0">
        <w:rPr>
          <w:rFonts w:ascii="Times New Roman" w:hAnsi="Times New Roman" w:cs="Times New Roman"/>
          <w:sz w:val="24"/>
          <w:szCs w:val="24"/>
        </w:rPr>
        <w:lastRenderedPageBreak/>
        <w:t xml:space="preserve">Шестакова Е.В. Оценка новых видов рисков в финансовом менеджменте / Е.В. Шестакова // </w:t>
      </w:r>
      <w:hyperlink r:id="rId8" w:tooltip="Оглавления выпусков этого журнала" w:history="1">
        <w:r w:rsidRPr="00AD7DB0">
          <w:rPr>
            <w:rFonts w:ascii="Times New Roman" w:hAnsi="Times New Roman" w:cs="Times New Roman"/>
            <w:sz w:val="24"/>
            <w:szCs w:val="24"/>
          </w:rPr>
          <w:t>Финансовый менеджмент</w:t>
        </w:r>
      </w:hyperlink>
      <w:r w:rsidRPr="00AD7DB0">
        <w:rPr>
          <w:rFonts w:ascii="Times New Roman" w:hAnsi="Times New Roman" w:cs="Times New Roman"/>
          <w:sz w:val="24"/>
          <w:szCs w:val="24"/>
        </w:rPr>
        <w:t>. – 2015. - № 6. — С. 17-28</w:t>
      </w:r>
    </w:p>
    <w:p w14:paraId="7A0FABBA" w14:textId="77777777" w:rsidR="00983699" w:rsidRDefault="00983699" w:rsidP="00AD7DB0">
      <w:pPr>
        <w:spacing w:line="240" w:lineRule="auto"/>
        <w:ind w:firstLine="709"/>
        <w:jc w:val="both"/>
        <w:rPr>
          <w:rFonts w:ascii="Times New Roman" w:hAnsi="Times New Roman" w:cs="Times New Roman"/>
          <w:sz w:val="24"/>
          <w:szCs w:val="24"/>
        </w:rPr>
      </w:pPr>
    </w:p>
    <w:p w14:paraId="7648B87B" w14:textId="4C239004" w:rsidR="002A2F84" w:rsidRDefault="002A2F84" w:rsidP="002A2F84">
      <w:pPr>
        <w:spacing w:line="240" w:lineRule="auto"/>
        <w:ind w:firstLine="709"/>
        <w:jc w:val="center"/>
        <w:rPr>
          <w:rFonts w:ascii="Times New Roman" w:eastAsia="Calibri" w:hAnsi="Times New Roman" w:cs="Courier New"/>
          <w:b/>
          <w:color w:val="000000"/>
          <w:sz w:val="24"/>
          <w:szCs w:val="24"/>
        </w:rPr>
      </w:pPr>
      <w:r>
        <w:rPr>
          <w:rFonts w:ascii="Times New Roman" w:eastAsia="Calibri" w:hAnsi="Times New Roman" w:cs="Courier New"/>
          <w:b/>
          <w:color w:val="000000"/>
          <w:sz w:val="24"/>
          <w:szCs w:val="24"/>
        </w:rPr>
        <w:t>Информация об авторах</w:t>
      </w:r>
    </w:p>
    <w:p w14:paraId="0B58CDEF" w14:textId="5B3D52D7" w:rsidR="002A2F84" w:rsidRDefault="005233CB" w:rsidP="000C6687">
      <w:pPr>
        <w:spacing w:line="240" w:lineRule="auto"/>
        <w:ind w:firstLine="709"/>
        <w:jc w:val="both"/>
        <w:rPr>
          <w:rFonts w:ascii="Times New Roman" w:hAnsi="Times New Roman" w:cs="Times New Roman"/>
          <w:color w:val="000000"/>
          <w:sz w:val="24"/>
          <w:szCs w:val="24"/>
        </w:rPr>
      </w:pPr>
      <w:proofErr w:type="gramStart"/>
      <w:r>
        <w:rPr>
          <w:rFonts w:ascii="Times New Roman" w:hAnsi="Times New Roman" w:cs="Times New Roman"/>
          <w:sz w:val="24"/>
          <w:szCs w:val="24"/>
        </w:rPr>
        <w:t xml:space="preserve">Самыгин Денис Юрьевич </w:t>
      </w:r>
      <w:r w:rsidR="002A2F84">
        <w:rPr>
          <w:rFonts w:ascii="Times New Roman" w:hAnsi="Times New Roman" w:cs="Times New Roman"/>
          <w:sz w:val="24"/>
          <w:szCs w:val="24"/>
        </w:rPr>
        <w:t>(Россия, Пенза)</w:t>
      </w:r>
      <w:r w:rsidR="002A2F84" w:rsidRPr="002A2F84">
        <w:rPr>
          <w:rFonts w:ascii="Times New Roman" w:eastAsia="Calibri" w:hAnsi="Times New Roman" w:cs="Courier New"/>
          <w:color w:val="000000"/>
          <w:sz w:val="24"/>
          <w:szCs w:val="24"/>
        </w:rPr>
        <w:t xml:space="preserve"> </w:t>
      </w:r>
      <w:r w:rsidR="002A2F84" w:rsidRPr="00E04E97">
        <w:rPr>
          <w:rFonts w:ascii="Times New Roman" w:eastAsia="Calibri" w:hAnsi="Times New Roman" w:cs="Courier New"/>
          <w:color w:val="000000"/>
          <w:sz w:val="24"/>
          <w:szCs w:val="24"/>
        </w:rPr>
        <w:t>–</w:t>
      </w:r>
      <w:r w:rsidR="002A2F84">
        <w:rPr>
          <w:rFonts w:ascii="Times New Roman" w:eastAsia="Calibri" w:hAnsi="Times New Roman" w:cs="Courier New"/>
          <w:color w:val="000000"/>
          <w:sz w:val="24"/>
          <w:szCs w:val="24"/>
        </w:rPr>
        <w:t xml:space="preserve"> </w:t>
      </w:r>
      <w:r>
        <w:rPr>
          <w:rFonts w:ascii="Times New Roman" w:eastAsia="Calibri" w:hAnsi="Times New Roman" w:cs="Courier New"/>
          <w:color w:val="000000"/>
          <w:sz w:val="24"/>
          <w:szCs w:val="24"/>
        </w:rPr>
        <w:t>к.э.н., доцент, Пензенский государственный университет (ул. Красная, 40).</w:t>
      </w:r>
      <w:proofErr w:type="gramEnd"/>
    </w:p>
    <w:p w14:paraId="345590BB" w14:textId="78A6D2A5" w:rsidR="002A2F84" w:rsidRPr="00B357D3" w:rsidRDefault="007D6540" w:rsidP="000C6687">
      <w:pPr>
        <w:spacing w:line="240" w:lineRule="auto"/>
        <w:ind w:firstLine="709"/>
        <w:jc w:val="both"/>
        <w:rPr>
          <w:rFonts w:ascii="Times New Roman" w:hAnsi="Times New Roman" w:cs="Times New Roman"/>
          <w:color w:val="000000"/>
          <w:sz w:val="24"/>
          <w:szCs w:val="24"/>
          <w:lang w:val="en-US"/>
        </w:rPr>
      </w:pPr>
      <w:proofErr w:type="spellStart"/>
      <w:r>
        <w:rPr>
          <w:rFonts w:ascii="Times New Roman" w:hAnsi="Times New Roman" w:cs="Times New Roman"/>
          <w:color w:val="000000"/>
          <w:sz w:val="24"/>
          <w:szCs w:val="24"/>
        </w:rPr>
        <w:t>Данилушкина</w:t>
      </w:r>
      <w:proofErr w:type="spellEnd"/>
      <w:r>
        <w:rPr>
          <w:rFonts w:ascii="Times New Roman" w:hAnsi="Times New Roman" w:cs="Times New Roman"/>
          <w:color w:val="000000"/>
          <w:sz w:val="24"/>
          <w:szCs w:val="24"/>
        </w:rPr>
        <w:t xml:space="preserve"> Эльвира Игоревна</w:t>
      </w:r>
      <w:r w:rsidRPr="007D6540">
        <w:rPr>
          <w:rFonts w:ascii="Times New Roman" w:hAnsi="Times New Roman" w:cs="Times New Roman"/>
          <w:color w:val="000000"/>
          <w:sz w:val="24"/>
          <w:szCs w:val="24"/>
        </w:rPr>
        <w:t xml:space="preserve"> </w:t>
      </w:r>
      <w:r>
        <w:rPr>
          <w:rFonts w:ascii="Times New Roman" w:hAnsi="Times New Roman" w:cs="Times New Roman"/>
          <w:sz w:val="24"/>
          <w:szCs w:val="24"/>
        </w:rPr>
        <w:t>(Россия, Пенза)</w:t>
      </w:r>
      <w:r w:rsidRPr="007D6540">
        <w:rPr>
          <w:rFonts w:ascii="Times New Roman" w:hAnsi="Times New Roman" w:cs="Times New Roman"/>
          <w:sz w:val="24"/>
          <w:szCs w:val="24"/>
        </w:rPr>
        <w:t xml:space="preserve"> </w:t>
      </w:r>
      <w:r w:rsidR="002A2F84">
        <w:rPr>
          <w:rFonts w:ascii="Times New Roman" w:hAnsi="Times New Roman" w:cs="Times New Roman"/>
          <w:color w:val="000000"/>
          <w:sz w:val="24"/>
          <w:szCs w:val="24"/>
        </w:rPr>
        <w:t xml:space="preserve">– студент, </w:t>
      </w:r>
      <w:r w:rsidR="002A2F84" w:rsidRPr="002A2F84">
        <w:rPr>
          <w:rFonts w:ascii="Times New Roman" w:hAnsi="Times New Roman" w:cs="Times New Roman"/>
          <w:color w:val="000000"/>
          <w:sz w:val="24"/>
          <w:szCs w:val="24"/>
        </w:rPr>
        <w:t xml:space="preserve">Пензенский </w:t>
      </w:r>
      <w:r w:rsidR="002A2F84">
        <w:rPr>
          <w:rFonts w:ascii="Times New Roman" w:hAnsi="Times New Roman" w:cs="Times New Roman"/>
          <w:color w:val="000000"/>
          <w:sz w:val="24"/>
          <w:szCs w:val="24"/>
        </w:rPr>
        <w:t xml:space="preserve">государственный университет </w:t>
      </w:r>
      <w:r w:rsidR="002A2F84" w:rsidRPr="002A2F84">
        <w:rPr>
          <w:rFonts w:ascii="Times New Roman" w:hAnsi="Times New Roman" w:cs="Times New Roman"/>
          <w:color w:val="000000"/>
          <w:sz w:val="24"/>
          <w:szCs w:val="24"/>
        </w:rPr>
        <w:t>(ул. Красная</w:t>
      </w:r>
      <w:r w:rsidR="002A2F84" w:rsidRPr="00B357D3">
        <w:rPr>
          <w:rFonts w:ascii="Times New Roman" w:hAnsi="Times New Roman" w:cs="Times New Roman"/>
          <w:color w:val="000000"/>
          <w:sz w:val="24"/>
          <w:szCs w:val="24"/>
          <w:lang w:val="en-US"/>
        </w:rPr>
        <w:t>, 40).</w:t>
      </w:r>
      <w:r w:rsidR="005233CB" w:rsidRPr="00B357D3">
        <w:rPr>
          <w:rFonts w:ascii="Times New Roman" w:hAnsi="Times New Roman" w:cs="Times New Roman"/>
          <w:color w:val="000000"/>
          <w:sz w:val="24"/>
          <w:szCs w:val="27"/>
          <w:lang w:val="en-US"/>
        </w:rPr>
        <w:t xml:space="preserve"> </w:t>
      </w:r>
    </w:p>
    <w:p w14:paraId="65202835" w14:textId="77777777" w:rsidR="000C6687" w:rsidRPr="00B357D3" w:rsidRDefault="000C6687" w:rsidP="000C6687">
      <w:pPr>
        <w:spacing w:line="240" w:lineRule="auto"/>
        <w:ind w:firstLine="709"/>
        <w:jc w:val="both"/>
        <w:rPr>
          <w:rFonts w:ascii="Times New Roman" w:hAnsi="Times New Roman" w:cs="Times New Roman"/>
          <w:color w:val="000000"/>
          <w:sz w:val="24"/>
          <w:szCs w:val="24"/>
          <w:lang w:val="en-US"/>
        </w:rPr>
      </w:pPr>
    </w:p>
    <w:p w14:paraId="6F87FED7" w14:textId="77777777" w:rsidR="000C6687" w:rsidRPr="000C6687" w:rsidRDefault="000C6687" w:rsidP="000C6687">
      <w:pPr>
        <w:spacing w:line="240" w:lineRule="auto"/>
        <w:ind w:firstLine="709"/>
        <w:jc w:val="right"/>
        <w:rPr>
          <w:rFonts w:ascii="Times New Roman" w:hAnsi="Times New Roman" w:cs="Times New Roman"/>
          <w:b/>
          <w:color w:val="000000"/>
          <w:sz w:val="24"/>
          <w:szCs w:val="24"/>
          <w:lang w:val="en-US"/>
        </w:rPr>
      </w:pPr>
      <w:proofErr w:type="spellStart"/>
      <w:r w:rsidRPr="000C6687">
        <w:rPr>
          <w:rFonts w:ascii="Times New Roman" w:hAnsi="Times New Roman" w:cs="Times New Roman"/>
          <w:b/>
          <w:color w:val="000000"/>
          <w:sz w:val="24"/>
          <w:szCs w:val="24"/>
          <w:lang w:val="en-US"/>
        </w:rPr>
        <w:t>Samygin</w:t>
      </w:r>
      <w:proofErr w:type="spellEnd"/>
      <w:r w:rsidRPr="000C6687">
        <w:rPr>
          <w:rFonts w:ascii="Times New Roman" w:hAnsi="Times New Roman" w:cs="Times New Roman"/>
          <w:b/>
          <w:color w:val="000000"/>
          <w:sz w:val="24"/>
          <w:szCs w:val="24"/>
          <w:lang w:val="en-US"/>
        </w:rPr>
        <w:t xml:space="preserve"> </w:t>
      </w:r>
      <w:proofErr w:type="spellStart"/>
      <w:r w:rsidRPr="000C6687">
        <w:rPr>
          <w:rFonts w:ascii="Times New Roman" w:hAnsi="Times New Roman" w:cs="Times New Roman"/>
          <w:b/>
          <w:color w:val="000000"/>
          <w:sz w:val="24"/>
          <w:szCs w:val="24"/>
          <w:lang w:val="en-US"/>
        </w:rPr>
        <w:t>D.Yu</w:t>
      </w:r>
      <w:proofErr w:type="spellEnd"/>
      <w:r w:rsidRPr="000C6687">
        <w:rPr>
          <w:rFonts w:ascii="Times New Roman" w:hAnsi="Times New Roman" w:cs="Times New Roman"/>
          <w:b/>
          <w:color w:val="000000"/>
          <w:sz w:val="24"/>
          <w:szCs w:val="24"/>
          <w:lang w:val="en-US"/>
        </w:rPr>
        <w:t>.</w:t>
      </w:r>
    </w:p>
    <w:p w14:paraId="39F7AC1F" w14:textId="26B30175" w:rsidR="000C6687" w:rsidRPr="00B357D3" w:rsidRDefault="000C6687" w:rsidP="000C6687">
      <w:pPr>
        <w:spacing w:line="240" w:lineRule="auto"/>
        <w:ind w:firstLine="709"/>
        <w:jc w:val="right"/>
        <w:rPr>
          <w:rFonts w:ascii="Times New Roman" w:hAnsi="Times New Roman" w:cs="Times New Roman"/>
          <w:b/>
          <w:color w:val="000000"/>
          <w:sz w:val="24"/>
          <w:szCs w:val="24"/>
          <w:lang w:val="en-US"/>
        </w:rPr>
      </w:pPr>
      <w:proofErr w:type="spellStart"/>
      <w:r w:rsidRPr="000C6687">
        <w:rPr>
          <w:rFonts w:ascii="Times New Roman" w:hAnsi="Times New Roman" w:cs="Times New Roman"/>
          <w:b/>
          <w:color w:val="000000"/>
          <w:sz w:val="24"/>
          <w:szCs w:val="24"/>
          <w:lang w:val="en-US"/>
        </w:rPr>
        <w:t>Danilushkina</w:t>
      </w:r>
      <w:proofErr w:type="spellEnd"/>
      <w:r w:rsidRPr="000C6687">
        <w:rPr>
          <w:rFonts w:ascii="Times New Roman" w:hAnsi="Times New Roman" w:cs="Times New Roman"/>
          <w:b/>
          <w:color w:val="000000"/>
          <w:sz w:val="24"/>
          <w:szCs w:val="24"/>
          <w:lang w:val="en-US"/>
        </w:rPr>
        <w:t xml:space="preserve"> E.I.</w:t>
      </w:r>
    </w:p>
    <w:p w14:paraId="58554A0A" w14:textId="77777777" w:rsidR="000C6687" w:rsidRPr="00B357D3" w:rsidRDefault="000C6687" w:rsidP="000C6687">
      <w:pPr>
        <w:spacing w:line="240" w:lineRule="auto"/>
        <w:ind w:firstLine="709"/>
        <w:rPr>
          <w:rFonts w:ascii="Times New Roman" w:hAnsi="Times New Roman" w:cs="Times New Roman"/>
          <w:b/>
          <w:color w:val="000000"/>
          <w:sz w:val="24"/>
          <w:szCs w:val="24"/>
          <w:lang w:val="en-US"/>
        </w:rPr>
      </w:pPr>
    </w:p>
    <w:p w14:paraId="5B064955" w14:textId="54CB19A6" w:rsidR="000C6687" w:rsidRPr="000C6687" w:rsidRDefault="000C6687" w:rsidP="000C6687">
      <w:pPr>
        <w:spacing w:line="240" w:lineRule="auto"/>
        <w:ind w:firstLine="709"/>
        <w:jc w:val="center"/>
        <w:rPr>
          <w:rFonts w:ascii="Times New Roman" w:hAnsi="Times New Roman" w:cs="Times New Roman"/>
          <w:b/>
          <w:color w:val="000000"/>
          <w:sz w:val="24"/>
          <w:szCs w:val="24"/>
          <w:lang w:val="en-US"/>
        </w:rPr>
      </w:pPr>
      <w:r w:rsidRPr="000C6687">
        <w:rPr>
          <w:rFonts w:ascii="Times New Roman" w:hAnsi="Times New Roman" w:cs="Times New Roman"/>
          <w:b/>
          <w:color w:val="000000"/>
          <w:sz w:val="24"/>
          <w:szCs w:val="24"/>
          <w:lang w:val="en-US"/>
        </w:rPr>
        <w:t>ANALYSIS AND RESERVES OF FINANCIAL STABILITY OF AGRARIAN BUSINESS</w:t>
      </w:r>
    </w:p>
    <w:p w14:paraId="1DB35F4F" w14:textId="77777777" w:rsidR="000C6687" w:rsidRPr="00B357D3" w:rsidRDefault="000C6687" w:rsidP="000C6687">
      <w:pPr>
        <w:spacing w:line="240" w:lineRule="auto"/>
        <w:ind w:firstLine="709"/>
        <w:jc w:val="both"/>
        <w:rPr>
          <w:rFonts w:ascii="Times New Roman" w:hAnsi="Times New Roman" w:cs="Times New Roman"/>
          <w:color w:val="000000"/>
          <w:sz w:val="24"/>
          <w:szCs w:val="24"/>
          <w:lang w:val="en-US"/>
        </w:rPr>
      </w:pPr>
    </w:p>
    <w:p w14:paraId="3F98DC9A" w14:textId="1088CD27" w:rsidR="000C6687" w:rsidRPr="007D6540" w:rsidRDefault="000C6687" w:rsidP="000C6687">
      <w:pPr>
        <w:spacing w:line="240" w:lineRule="auto"/>
        <w:ind w:firstLine="709"/>
        <w:jc w:val="both"/>
        <w:rPr>
          <w:rFonts w:ascii="Times New Roman" w:hAnsi="Times New Roman" w:cs="Times New Roman"/>
          <w:i/>
          <w:color w:val="000000"/>
          <w:szCs w:val="24"/>
          <w:lang w:val="en-US"/>
        </w:rPr>
      </w:pPr>
      <w:r w:rsidRPr="000C6687">
        <w:rPr>
          <w:rFonts w:ascii="Times New Roman" w:hAnsi="Times New Roman"/>
          <w:b/>
          <w:sz w:val="24"/>
          <w:szCs w:val="28"/>
          <w:lang w:val="en-US"/>
        </w:rPr>
        <w:t>Abstract:</w:t>
      </w:r>
      <w:r w:rsidRPr="007D6540">
        <w:rPr>
          <w:rFonts w:ascii="Times New Roman" w:hAnsi="Times New Roman"/>
          <w:b/>
          <w:sz w:val="24"/>
          <w:szCs w:val="28"/>
          <w:lang w:val="en-US"/>
        </w:rPr>
        <w:t xml:space="preserve"> </w:t>
      </w:r>
    </w:p>
    <w:p w14:paraId="458E18E0" w14:textId="4B7E8241" w:rsidR="007D6540" w:rsidRPr="001F4D64" w:rsidRDefault="000C6687" w:rsidP="007D6540">
      <w:pPr>
        <w:spacing w:line="240" w:lineRule="auto"/>
        <w:ind w:firstLine="709"/>
        <w:rPr>
          <w:rFonts w:ascii="Times New Roman" w:hAnsi="Times New Roman" w:cs="Times New Roman"/>
          <w:b/>
          <w:sz w:val="24"/>
          <w:szCs w:val="24"/>
          <w:lang w:val="en-US"/>
        </w:rPr>
      </w:pPr>
      <w:r w:rsidRPr="000C6687">
        <w:rPr>
          <w:rFonts w:ascii="Times New Roman" w:hAnsi="Times New Roman"/>
          <w:b/>
          <w:sz w:val="24"/>
          <w:szCs w:val="28"/>
          <w:lang w:val="en-US"/>
        </w:rPr>
        <w:t>Keywords:</w:t>
      </w:r>
      <w:r w:rsidRPr="007D6540">
        <w:rPr>
          <w:rFonts w:ascii="Times New Roman" w:hAnsi="Times New Roman"/>
          <w:b/>
          <w:sz w:val="24"/>
          <w:szCs w:val="28"/>
          <w:lang w:val="en-US"/>
        </w:rPr>
        <w:t xml:space="preserve"> </w:t>
      </w:r>
    </w:p>
    <w:p w14:paraId="2488E771" w14:textId="463CF150" w:rsidR="000C6687" w:rsidRPr="007D6540" w:rsidRDefault="000C6687" w:rsidP="000C6687">
      <w:pPr>
        <w:spacing w:line="240" w:lineRule="auto"/>
        <w:ind w:firstLine="709"/>
        <w:jc w:val="both"/>
        <w:rPr>
          <w:rFonts w:ascii="Times New Roman" w:hAnsi="Times New Roman" w:cs="Times New Roman"/>
          <w:color w:val="000000"/>
          <w:szCs w:val="24"/>
          <w:lang w:val="en-US"/>
        </w:rPr>
      </w:pPr>
    </w:p>
    <w:p w14:paraId="1019CC7B" w14:textId="775D25C2" w:rsidR="002A2F84" w:rsidRPr="007D6540" w:rsidRDefault="007D6540" w:rsidP="007D6540">
      <w:pPr>
        <w:spacing w:line="240" w:lineRule="auto"/>
        <w:ind w:firstLine="709"/>
        <w:jc w:val="center"/>
        <w:rPr>
          <w:rFonts w:ascii="Times New Roman" w:hAnsi="Times New Roman" w:cs="Times New Roman"/>
          <w:b/>
          <w:sz w:val="24"/>
          <w:szCs w:val="24"/>
          <w:lang w:val="en-US"/>
        </w:rPr>
      </w:pPr>
      <w:r w:rsidRPr="007D6540">
        <w:rPr>
          <w:rFonts w:ascii="Times New Roman" w:hAnsi="Times New Roman" w:cs="Times New Roman"/>
          <w:b/>
          <w:sz w:val="24"/>
          <w:szCs w:val="24"/>
          <w:lang w:val="en-US"/>
        </w:rPr>
        <w:t>Author information</w:t>
      </w:r>
    </w:p>
    <w:p w14:paraId="3E5B5AE6" w14:textId="77777777" w:rsidR="000C6687" w:rsidRPr="001F4D64" w:rsidRDefault="000C6687" w:rsidP="000C6687">
      <w:pPr>
        <w:spacing w:line="240" w:lineRule="auto"/>
        <w:ind w:firstLine="709"/>
        <w:jc w:val="both"/>
        <w:rPr>
          <w:rFonts w:ascii="Times New Roman" w:hAnsi="Times New Roman" w:cs="Times New Roman"/>
          <w:sz w:val="24"/>
          <w:szCs w:val="24"/>
          <w:lang w:val="en-US"/>
        </w:rPr>
      </w:pPr>
      <w:proofErr w:type="spellStart"/>
      <w:r w:rsidRPr="001F4D64">
        <w:rPr>
          <w:rFonts w:ascii="Times New Roman" w:hAnsi="Times New Roman" w:cs="Times New Roman"/>
          <w:sz w:val="24"/>
          <w:szCs w:val="24"/>
          <w:lang w:val="en-US"/>
        </w:rPr>
        <w:t>Samygin</w:t>
      </w:r>
      <w:proofErr w:type="spellEnd"/>
      <w:r w:rsidRPr="001F4D64">
        <w:rPr>
          <w:rFonts w:ascii="Times New Roman" w:hAnsi="Times New Roman" w:cs="Times New Roman"/>
          <w:sz w:val="24"/>
          <w:szCs w:val="24"/>
          <w:lang w:val="en-US"/>
        </w:rPr>
        <w:t xml:space="preserve"> Denis </w:t>
      </w:r>
      <w:proofErr w:type="spellStart"/>
      <w:r w:rsidRPr="001F4D64">
        <w:rPr>
          <w:rFonts w:ascii="Times New Roman" w:hAnsi="Times New Roman" w:cs="Times New Roman"/>
          <w:sz w:val="24"/>
          <w:szCs w:val="24"/>
          <w:lang w:val="en-US"/>
        </w:rPr>
        <w:t>Yurievich</w:t>
      </w:r>
      <w:proofErr w:type="spellEnd"/>
      <w:r w:rsidRPr="001F4D64">
        <w:rPr>
          <w:rFonts w:ascii="Times New Roman" w:hAnsi="Times New Roman" w:cs="Times New Roman"/>
          <w:sz w:val="24"/>
          <w:szCs w:val="24"/>
          <w:lang w:val="en-US"/>
        </w:rPr>
        <w:t xml:space="preserve"> (Russia, Penza) - Candidate of Economic Sciences, Associate Professor, Penza State University (40 Krasnaya Street).</w:t>
      </w:r>
    </w:p>
    <w:p w14:paraId="66B09AD2" w14:textId="5F6A7066" w:rsidR="000C6687" w:rsidRPr="001F4D64" w:rsidRDefault="000C6687" w:rsidP="000C6687">
      <w:pPr>
        <w:spacing w:line="240" w:lineRule="auto"/>
        <w:ind w:firstLine="709"/>
        <w:jc w:val="both"/>
        <w:rPr>
          <w:rFonts w:ascii="Times New Roman" w:hAnsi="Times New Roman" w:cs="Times New Roman"/>
          <w:sz w:val="24"/>
          <w:szCs w:val="24"/>
          <w:lang w:val="en-US"/>
        </w:rPr>
      </w:pPr>
      <w:proofErr w:type="spellStart"/>
      <w:r w:rsidRPr="001F4D64">
        <w:rPr>
          <w:rFonts w:ascii="Times New Roman" w:hAnsi="Times New Roman" w:cs="Times New Roman"/>
          <w:sz w:val="24"/>
          <w:szCs w:val="24"/>
          <w:lang w:val="en-US"/>
        </w:rPr>
        <w:t>Danilushkina</w:t>
      </w:r>
      <w:proofErr w:type="spellEnd"/>
      <w:r w:rsidRPr="001F4D64">
        <w:rPr>
          <w:rFonts w:ascii="Times New Roman" w:hAnsi="Times New Roman" w:cs="Times New Roman"/>
          <w:sz w:val="24"/>
          <w:szCs w:val="24"/>
          <w:lang w:val="en-US"/>
        </w:rPr>
        <w:t xml:space="preserve"> Elvira </w:t>
      </w:r>
      <w:proofErr w:type="spellStart"/>
      <w:r w:rsidRPr="001F4D64">
        <w:rPr>
          <w:rFonts w:ascii="Times New Roman" w:hAnsi="Times New Roman" w:cs="Times New Roman"/>
          <w:sz w:val="24"/>
          <w:szCs w:val="24"/>
          <w:lang w:val="en-US"/>
        </w:rPr>
        <w:t>Igorevna</w:t>
      </w:r>
      <w:proofErr w:type="spellEnd"/>
      <w:r w:rsidRPr="001F4D64">
        <w:rPr>
          <w:rFonts w:ascii="Times New Roman" w:hAnsi="Times New Roman" w:cs="Times New Roman"/>
          <w:sz w:val="24"/>
          <w:szCs w:val="24"/>
          <w:lang w:val="en-US"/>
        </w:rPr>
        <w:t xml:space="preserve"> </w:t>
      </w:r>
      <w:r w:rsidR="007D6540" w:rsidRPr="001F4D64">
        <w:rPr>
          <w:rFonts w:ascii="Times New Roman" w:hAnsi="Times New Roman" w:cs="Times New Roman"/>
          <w:sz w:val="24"/>
          <w:szCs w:val="24"/>
          <w:lang w:val="en-US"/>
        </w:rPr>
        <w:t xml:space="preserve">(Russia, Penza) </w:t>
      </w:r>
      <w:r w:rsidRPr="001F4D64">
        <w:rPr>
          <w:rFonts w:ascii="Times New Roman" w:hAnsi="Times New Roman" w:cs="Times New Roman"/>
          <w:sz w:val="24"/>
          <w:szCs w:val="24"/>
          <w:lang w:val="en-US"/>
        </w:rPr>
        <w:t>- student, Penza State University (40 Krasnaya Street).</w:t>
      </w:r>
    </w:p>
    <w:p w14:paraId="6216647C" w14:textId="77777777" w:rsidR="002A2F84" w:rsidRDefault="002A2F84" w:rsidP="002A2F84">
      <w:pPr>
        <w:spacing w:line="240" w:lineRule="auto"/>
        <w:ind w:firstLine="709"/>
        <w:jc w:val="both"/>
        <w:rPr>
          <w:rFonts w:ascii="Times New Roman" w:hAnsi="Times New Roman" w:cs="Times New Roman"/>
          <w:sz w:val="24"/>
          <w:szCs w:val="24"/>
          <w:lang w:val="en-US"/>
        </w:rPr>
      </w:pPr>
    </w:p>
    <w:p w14:paraId="35FF1470" w14:textId="7ABCE016" w:rsidR="001F4D64" w:rsidRDefault="001F4D64" w:rsidP="001F4D64">
      <w:pPr>
        <w:spacing w:line="240" w:lineRule="auto"/>
        <w:ind w:firstLine="709"/>
        <w:jc w:val="center"/>
        <w:rPr>
          <w:rFonts w:ascii="Times New Roman" w:hAnsi="Times New Roman" w:cs="Times New Roman"/>
          <w:b/>
          <w:sz w:val="24"/>
          <w:szCs w:val="24"/>
          <w:lang w:val="en-US"/>
        </w:rPr>
      </w:pPr>
      <w:r w:rsidRPr="001F4D64">
        <w:rPr>
          <w:rFonts w:ascii="Times New Roman" w:hAnsi="Times New Roman" w:cs="Times New Roman"/>
          <w:b/>
          <w:sz w:val="24"/>
          <w:szCs w:val="24"/>
          <w:lang w:val="en-US"/>
        </w:rPr>
        <w:t>Bibliographic list</w:t>
      </w:r>
    </w:p>
    <w:p w14:paraId="456429E9" w14:textId="02F6C034" w:rsidR="001F4D64" w:rsidRPr="001F4D64" w:rsidRDefault="001F4D64" w:rsidP="001F4D64">
      <w:pPr>
        <w:pStyle w:val="a3"/>
        <w:numPr>
          <w:ilvl w:val="0"/>
          <w:numId w:val="3"/>
        </w:numPr>
        <w:tabs>
          <w:tab w:val="left" w:pos="1134"/>
        </w:tabs>
        <w:spacing w:line="240" w:lineRule="auto"/>
        <w:ind w:left="0" w:firstLine="709"/>
        <w:jc w:val="both"/>
        <w:rPr>
          <w:rFonts w:ascii="Times New Roman" w:hAnsi="Times New Roman" w:cs="Times New Roman"/>
          <w:sz w:val="24"/>
          <w:szCs w:val="24"/>
          <w:lang w:val="en-US"/>
        </w:rPr>
      </w:pPr>
      <w:r w:rsidRPr="001F4D64">
        <w:rPr>
          <w:rFonts w:ascii="Times New Roman" w:hAnsi="Times New Roman" w:cs="Times New Roman"/>
          <w:sz w:val="24"/>
          <w:szCs w:val="24"/>
          <w:lang w:val="en-US"/>
        </w:rPr>
        <w:t xml:space="preserve">"Methodological recommendations on the analysis of financial and economic activities of organizations" (approved by </w:t>
      </w:r>
      <w:proofErr w:type="spellStart"/>
      <w:r w:rsidRPr="001F4D64">
        <w:rPr>
          <w:rFonts w:ascii="Times New Roman" w:hAnsi="Times New Roman" w:cs="Times New Roman"/>
          <w:sz w:val="24"/>
          <w:szCs w:val="24"/>
          <w:lang w:val="en-US"/>
        </w:rPr>
        <w:t>Goskomstat</w:t>
      </w:r>
      <w:proofErr w:type="spellEnd"/>
      <w:r w:rsidRPr="001F4D64">
        <w:rPr>
          <w:rFonts w:ascii="Times New Roman" w:hAnsi="Times New Roman" w:cs="Times New Roman"/>
          <w:sz w:val="24"/>
          <w:szCs w:val="24"/>
          <w:lang w:val="en-US"/>
        </w:rPr>
        <w:t xml:space="preserve"> of Russia on 28.11.2002)</w:t>
      </w:r>
    </w:p>
    <w:p w14:paraId="2EA8B6D2" w14:textId="1615E21E" w:rsidR="001F4D64" w:rsidRPr="001F4D64" w:rsidRDefault="001F4D64" w:rsidP="001F4D64">
      <w:pPr>
        <w:pStyle w:val="a3"/>
        <w:numPr>
          <w:ilvl w:val="0"/>
          <w:numId w:val="3"/>
        </w:numPr>
        <w:tabs>
          <w:tab w:val="left" w:pos="1134"/>
        </w:tabs>
        <w:spacing w:line="240" w:lineRule="auto"/>
        <w:ind w:left="0" w:firstLine="709"/>
        <w:jc w:val="both"/>
        <w:rPr>
          <w:rFonts w:ascii="Times New Roman" w:hAnsi="Times New Roman" w:cs="Times New Roman"/>
          <w:sz w:val="24"/>
          <w:szCs w:val="24"/>
          <w:lang w:val="en-US"/>
        </w:rPr>
      </w:pPr>
      <w:r w:rsidRPr="001F4D64">
        <w:rPr>
          <w:rFonts w:ascii="Times New Roman" w:hAnsi="Times New Roman" w:cs="Times New Roman"/>
          <w:sz w:val="24"/>
          <w:szCs w:val="24"/>
          <w:lang w:val="en-US"/>
        </w:rPr>
        <w:t>Anisimova S.V. Application of Mathematical Modeling Methods in the Agrarian Economy // Scientific Notes of Young Researchers, 2015. - No. 6.-P.44-48</w:t>
      </w:r>
    </w:p>
    <w:p w14:paraId="197A74B4" w14:textId="21394B70" w:rsidR="001F4D64" w:rsidRPr="001F4D64" w:rsidRDefault="001F4D64" w:rsidP="001F4D64">
      <w:pPr>
        <w:pStyle w:val="a3"/>
        <w:numPr>
          <w:ilvl w:val="0"/>
          <w:numId w:val="3"/>
        </w:numPr>
        <w:tabs>
          <w:tab w:val="left" w:pos="1134"/>
        </w:tabs>
        <w:spacing w:line="240" w:lineRule="auto"/>
        <w:ind w:left="0" w:firstLine="709"/>
        <w:jc w:val="both"/>
        <w:rPr>
          <w:rFonts w:ascii="Times New Roman" w:hAnsi="Times New Roman" w:cs="Times New Roman"/>
          <w:sz w:val="24"/>
          <w:szCs w:val="24"/>
          <w:lang w:val="en-US"/>
        </w:rPr>
      </w:pPr>
      <w:r w:rsidRPr="001F4D64">
        <w:rPr>
          <w:rFonts w:ascii="Times New Roman" w:hAnsi="Times New Roman" w:cs="Times New Roman"/>
          <w:sz w:val="24"/>
          <w:szCs w:val="24"/>
          <w:lang w:val="en-US"/>
        </w:rPr>
        <w:t xml:space="preserve">Baryshnikov NG Analytics of state support to achieve financial sustainability of the region's agriculture / N.G. Baryshnikov, </w:t>
      </w:r>
      <w:proofErr w:type="spellStart"/>
      <w:r w:rsidRPr="001F4D64">
        <w:rPr>
          <w:rFonts w:ascii="Times New Roman" w:hAnsi="Times New Roman" w:cs="Times New Roman"/>
          <w:sz w:val="24"/>
          <w:szCs w:val="24"/>
          <w:lang w:val="en-US"/>
        </w:rPr>
        <w:t>D.Yu</w:t>
      </w:r>
      <w:proofErr w:type="spellEnd"/>
      <w:r w:rsidRPr="001F4D64">
        <w:rPr>
          <w:rFonts w:ascii="Times New Roman" w:hAnsi="Times New Roman" w:cs="Times New Roman"/>
          <w:sz w:val="24"/>
          <w:szCs w:val="24"/>
          <w:lang w:val="en-US"/>
        </w:rPr>
        <w:t xml:space="preserve">. </w:t>
      </w:r>
      <w:proofErr w:type="spellStart"/>
      <w:r w:rsidRPr="001F4D64">
        <w:rPr>
          <w:rFonts w:ascii="Times New Roman" w:hAnsi="Times New Roman" w:cs="Times New Roman"/>
          <w:sz w:val="24"/>
          <w:szCs w:val="24"/>
          <w:lang w:val="en-US"/>
        </w:rPr>
        <w:t>Samygin</w:t>
      </w:r>
      <w:proofErr w:type="spellEnd"/>
      <w:r w:rsidRPr="001F4D64">
        <w:rPr>
          <w:rFonts w:ascii="Times New Roman" w:hAnsi="Times New Roman" w:cs="Times New Roman"/>
          <w:sz w:val="24"/>
          <w:szCs w:val="24"/>
          <w:lang w:val="en-US"/>
        </w:rPr>
        <w:t xml:space="preserve"> // Audit and financial analysis. - 2013. - No. 4. - P. 294-301</w:t>
      </w:r>
    </w:p>
    <w:p w14:paraId="09DBCBC6" w14:textId="1747CED1" w:rsidR="001F4D64" w:rsidRPr="001F4D64" w:rsidRDefault="001F4D64" w:rsidP="001F4D64">
      <w:pPr>
        <w:pStyle w:val="a3"/>
        <w:numPr>
          <w:ilvl w:val="0"/>
          <w:numId w:val="3"/>
        </w:numPr>
        <w:tabs>
          <w:tab w:val="left" w:pos="1134"/>
        </w:tabs>
        <w:spacing w:line="240" w:lineRule="auto"/>
        <w:ind w:left="0" w:firstLine="709"/>
        <w:jc w:val="both"/>
        <w:rPr>
          <w:rFonts w:ascii="Times New Roman" w:hAnsi="Times New Roman" w:cs="Times New Roman"/>
          <w:sz w:val="24"/>
          <w:szCs w:val="24"/>
          <w:lang w:val="en-US"/>
        </w:rPr>
      </w:pPr>
      <w:r w:rsidRPr="001F4D64">
        <w:rPr>
          <w:rFonts w:ascii="Times New Roman" w:hAnsi="Times New Roman" w:cs="Times New Roman"/>
          <w:sz w:val="24"/>
          <w:szCs w:val="24"/>
          <w:lang w:val="en-US"/>
        </w:rPr>
        <w:t xml:space="preserve">Baryshnikov NG Solvency management in agriculture: the economic and statistical aspect (on the example of the Penza region) / N.G. Baryshnikov, </w:t>
      </w:r>
      <w:proofErr w:type="spellStart"/>
      <w:r w:rsidRPr="001F4D64">
        <w:rPr>
          <w:rFonts w:ascii="Times New Roman" w:hAnsi="Times New Roman" w:cs="Times New Roman"/>
          <w:sz w:val="24"/>
          <w:szCs w:val="24"/>
          <w:lang w:val="en-US"/>
        </w:rPr>
        <w:t>D.Yu</w:t>
      </w:r>
      <w:proofErr w:type="spellEnd"/>
      <w:r w:rsidRPr="001F4D64">
        <w:rPr>
          <w:rFonts w:ascii="Times New Roman" w:hAnsi="Times New Roman" w:cs="Times New Roman"/>
          <w:sz w:val="24"/>
          <w:szCs w:val="24"/>
          <w:lang w:val="en-US"/>
        </w:rPr>
        <w:t xml:space="preserve">. </w:t>
      </w:r>
      <w:proofErr w:type="spellStart"/>
      <w:r w:rsidRPr="001F4D64">
        <w:rPr>
          <w:rFonts w:ascii="Times New Roman" w:hAnsi="Times New Roman" w:cs="Times New Roman"/>
          <w:sz w:val="24"/>
          <w:szCs w:val="24"/>
          <w:lang w:val="en-US"/>
        </w:rPr>
        <w:t>Samygin</w:t>
      </w:r>
      <w:proofErr w:type="spellEnd"/>
      <w:r w:rsidRPr="001F4D64">
        <w:rPr>
          <w:rFonts w:ascii="Times New Roman" w:hAnsi="Times New Roman" w:cs="Times New Roman"/>
          <w:sz w:val="24"/>
          <w:szCs w:val="24"/>
          <w:lang w:val="en-US"/>
        </w:rPr>
        <w:t xml:space="preserve"> // Questions of statistics. - 2015. - №1. - P. 65-76</w:t>
      </w:r>
    </w:p>
    <w:p w14:paraId="50252F1D" w14:textId="798D08FF" w:rsidR="001F4D64" w:rsidRPr="001F4D64" w:rsidRDefault="001F4D64" w:rsidP="001F4D64">
      <w:pPr>
        <w:pStyle w:val="a3"/>
        <w:numPr>
          <w:ilvl w:val="0"/>
          <w:numId w:val="3"/>
        </w:numPr>
        <w:tabs>
          <w:tab w:val="left" w:pos="1134"/>
        </w:tabs>
        <w:spacing w:line="240" w:lineRule="auto"/>
        <w:ind w:left="0" w:firstLine="709"/>
        <w:jc w:val="both"/>
        <w:rPr>
          <w:rFonts w:ascii="Times New Roman" w:hAnsi="Times New Roman" w:cs="Times New Roman"/>
          <w:sz w:val="24"/>
          <w:szCs w:val="24"/>
          <w:lang w:val="en-US"/>
        </w:rPr>
      </w:pPr>
      <w:r w:rsidRPr="001F4D64">
        <w:rPr>
          <w:rFonts w:ascii="Times New Roman" w:hAnsi="Times New Roman" w:cs="Times New Roman"/>
          <w:sz w:val="24"/>
          <w:szCs w:val="24"/>
          <w:lang w:val="en-US"/>
        </w:rPr>
        <w:t xml:space="preserve">Baryshnikov NG Methodology of the analysis of the use of budgetary funds in agriculture / N.G. Baryshnikov, </w:t>
      </w:r>
      <w:proofErr w:type="spellStart"/>
      <w:r w:rsidRPr="001F4D64">
        <w:rPr>
          <w:rFonts w:ascii="Times New Roman" w:hAnsi="Times New Roman" w:cs="Times New Roman"/>
          <w:sz w:val="24"/>
          <w:szCs w:val="24"/>
          <w:lang w:val="en-US"/>
        </w:rPr>
        <w:t>D.Yu</w:t>
      </w:r>
      <w:proofErr w:type="spellEnd"/>
      <w:r w:rsidRPr="001F4D64">
        <w:rPr>
          <w:rFonts w:ascii="Times New Roman" w:hAnsi="Times New Roman" w:cs="Times New Roman"/>
          <w:sz w:val="24"/>
          <w:szCs w:val="24"/>
          <w:lang w:val="en-US"/>
        </w:rPr>
        <w:t xml:space="preserve">. </w:t>
      </w:r>
      <w:proofErr w:type="spellStart"/>
      <w:r w:rsidRPr="001F4D64">
        <w:rPr>
          <w:rFonts w:ascii="Times New Roman" w:hAnsi="Times New Roman" w:cs="Times New Roman"/>
          <w:sz w:val="24"/>
          <w:szCs w:val="24"/>
          <w:lang w:val="en-US"/>
        </w:rPr>
        <w:t>Samygin</w:t>
      </w:r>
      <w:proofErr w:type="spellEnd"/>
      <w:r w:rsidRPr="001F4D64">
        <w:rPr>
          <w:rFonts w:ascii="Times New Roman" w:hAnsi="Times New Roman" w:cs="Times New Roman"/>
          <w:sz w:val="24"/>
          <w:szCs w:val="24"/>
          <w:lang w:val="en-US"/>
        </w:rPr>
        <w:t xml:space="preserve">, </w:t>
      </w:r>
      <w:proofErr w:type="spellStart"/>
      <w:r w:rsidRPr="001F4D64">
        <w:rPr>
          <w:rFonts w:ascii="Times New Roman" w:hAnsi="Times New Roman" w:cs="Times New Roman"/>
          <w:sz w:val="24"/>
          <w:szCs w:val="24"/>
          <w:lang w:val="en-US"/>
        </w:rPr>
        <w:t>Yu.S</w:t>
      </w:r>
      <w:proofErr w:type="spellEnd"/>
      <w:r w:rsidRPr="001F4D64">
        <w:rPr>
          <w:rFonts w:ascii="Times New Roman" w:hAnsi="Times New Roman" w:cs="Times New Roman"/>
          <w:sz w:val="24"/>
          <w:szCs w:val="24"/>
          <w:lang w:val="en-US"/>
        </w:rPr>
        <w:t xml:space="preserve">. </w:t>
      </w:r>
      <w:proofErr w:type="spellStart"/>
      <w:r w:rsidRPr="001F4D64">
        <w:rPr>
          <w:rFonts w:ascii="Times New Roman" w:hAnsi="Times New Roman" w:cs="Times New Roman"/>
          <w:sz w:val="24"/>
          <w:szCs w:val="24"/>
          <w:lang w:val="en-US"/>
        </w:rPr>
        <w:t>Zarkova</w:t>
      </w:r>
      <w:proofErr w:type="spellEnd"/>
      <w:r w:rsidRPr="001F4D64">
        <w:rPr>
          <w:rFonts w:ascii="Times New Roman" w:hAnsi="Times New Roman" w:cs="Times New Roman"/>
          <w:sz w:val="24"/>
          <w:szCs w:val="24"/>
          <w:lang w:val="en-US"/>
        </w:rPr>
        <w:t xml:space="preserve"> // Bulletin of the Altai State Agrarian University No. 8 (70), - 2010. - P. 101 - 107</w:t>
      </w:r>
    </w:p>
    <w:p w14:paraId="3D8D509D" w14:textId="5860C685" w:rsidR="001F4D64" w:rsidRPr="001F4D64" w:rsidRDefault="001F4D64" w:rsidP="001F4D64">
      <w:pPr>
        <w:pStyle w:val="a3"/>
        <w:numPr>
          <w:ilvl w:val="0"/>
          <w:numId w:val="3"/>
        </w:numPr>
        <w:tabs>
          <w:tab w:val="left" w:pos="1134"/>
        </w:tabs>
        <w:spacing w:line="240" w:lineRule="auto"/>
        <w:ind w:left="0" w:firstLine="709"/>
        <w:jc w:val="both"/>
        <w:rPr>
          <w:rFonts w:ascii="Times New Roman" w:hAnsi="Times New Roman" w:cs="Times New Roman"/>
          <w:sz w:val="24"/>
          <w:szCs w:val="24"/>
          <w:lang w:val="en-US"/>
        </w:rPr>
      </w:pPr>
      <w:proofErr w:type="spellStart"/>
      <w:r w:rsidRPr="001F4D64">
        <w:rPr>
          <w:rFonts w:ascii="Times New Roman" w:hAnsi="Times New Roman" w:cs="Times New Roman"/>
          <w:sz w:val="24"/>
          <w:szCs w:val="24"/>
          <w:lang w:val="en-US"/>
        </w:rPr>
        <w:t>Bespahotny</w:t>
      </w:r>
      <w:proofErr w:type="spellEnd"/>
      <w:r w:rsidRPr="001F4D64">
        <w:rPr>
          <w:rFonts w:ascii="Times New Roman" w:hAnsi="Times New Roman" w:cs="Times New Roman"/>
          <w:sz w:val="24"/>
          <w:szCs w:val="24"/>
          <w:lang w:val="en-US"/>
        </w:rPr>
        <w:t xml:space="preserve"> G.V. Ratio of sources of financing of agriculture / G.V. Without a plow, N.G. Baryshnikov, </w:t>
      </w:r>
      <w:proofErr w:type="spellStart"/>
      <w:r w:rsidRPr="001F4D64">
        <w:rPr>
          <w:rFonts w:ascii="Times New Roman" w:hAnsi="Times New Roman" w:cs="Times New Roman"/>
          <w:sz w:val="24"/>
          <w:szCs w:val="24"/>
          <w:lang w:val="en-US"/>
        </w:rPr>
        <w:t>D.Yu</w:t>
      </w:r>
      <w:proofErr w:type="spellEnd"/>
      <w:r w:rsidRPr="001F4D64">
        <w:rPr>
          <w:rFonts w:ascii="Times New Roman" w:hAnsi="Times New Roman" w:cs="Times New Roman"/>
          <w:sz w:val="24"/>
          <w:szCs w:val="24"/>
          <w:lang w:val="en-US"/>
        </w:rPr>
        <w:t xml:space="preserve">. </w:t>
      </w:r>
      <w:proofErr w:type="spellStart"/>
      <w:r w:rsidRPr="001F4D64">
        <w:rPr>
          <w:rFonts w:ascii="Times New Roman" w:hAnsi="Times New Roman" w:cs="Times New Roman"/>
          <w:sz w:val="24"/>
          <w:szCs w:val="24"/>
          <w:lang w:val="en-US"/>
        </w:rPr>
        <w:t>Samygin</w:t>
      </w:r>
      <w:proofErr w:type="spellEnd"/>
      <w:r w:rsidRPr="001F4D64">
        <w:rPr>
          <w:rFonts w:ascii="Times New Roman" w:hAnsi="Times New Roman" w:cs="Times New Roman"/>
          <w:sz w:val="24"/>
          <w:szCs w:val="24"/>
          <w:lang w:val="en-US"/>
        </w:rPr>
        <w:t xml:space="preserve"> // </w:t>
      </w:r>
      <w:proofErr w:type="spellStart"/>
      <w:r w:rsidRPr="001F4D64">
        <w:rPr>
          <w:rFonts w:ascii="Times New Roman" w:hAnsi="Times New Roman" w:cs="Times New Roman"/>
          <w:sz w:val="24"/>
          <w:szCs w:val="24"/>
          <w:lang w:val="en-US"/>
        </w:rPr>
        <w:t>Niva</w:t>
      </w:r>
      <w:proofErr w:type="spellEnd"/>
      <w:r w:rsidRPr="001F4D64">
        <w:rPr>
          <w:rFonts w:ascii="Times New Roman" w:hAnsi="Times New Roman" w:cs="Times New Roman"/>
          <w:sz w:val="24"/>
          <w:szCs w:val="24"/>
          <w:lang w:val="en-US"/>
        </w:rPr>
        <w:t xml:space="preserve"> of the Volga region. - 2011. - No. 3 (20). - P. 2-7</w:t>
      </w:r>
    </w:p>
    <w:p w14:paraId="715A7225" w14:textId="72769E1C" w:rsidR="001F4D64" w:rsidRPr="001F4D64" w:rsidRDefault="001F4D64" w:rsidP="001F4D64">
      <w:pPr>
        <w:pStyle w:val="a3"/>
        <w:numPr>
          <w:ilvl w:val="0"/>
          <w:numId w:val="3"/>
        </w:numPr>
        <w:tabs>
          <w:tab w:val="left" w:pos="1134"/>
        </w:tabs>
        <w:spacing w:line="240" w:lineRule="auto"/>
        <w:ind w:left="0" w:firstLine="709"/>
        <w:jc w:val="both"/>
        <w:rPr>
          <w:rFonts w:ascii="Times New Roman" w:hAnsi="Times New Roman" w:cs="Times New Roman"/>
          <w:sz w:val="24"/>
          <w:szCs w:val="24"/>
          <w:lang w:val="en-US"/>
        </w:rPr>
      </w:pPr>
      <w:proofErr w:type="spellStart"/>
      <w:r w:rsidRPr="001F4D64">
        <w:rPr>
          <w:rFonts w:ascii="Times New Roman" w:hAnsi="Times New Roman" w:cs="Times New Roman"/>
          <w:sz w:val="24"/>
          <w:szCs w:val="24"/>
          <w:lang w:val="en-US"/>
        </w:rPr>
        <w:t>Keleinikova</w:t>
      </w:r>
      <w:proofErr w:type="spellEnd"/>
      <w:r w:rsidRPr="001F4D64">
        <w:rPr>
          <w:rFonts w:ascii="Times New Roman" w:hAnsi="Times New Roman" w:cs="Times New Roman"/>
          <w:sz w:val="24"/>
          <w:szCs w:val="24"/>
          <w:lang w:val="en-US"/>
        </w:rPr>
        <w:t xml:space="preserve"> S.V. Modeling of food policy in the vegetable market / S.V. </w:t>
      </w:r>
      <w:proofErr w:type="spellStart"/>
      <w:r w:rsidRPr="001F4D64">
        <w:rPr>
          <w:rFonts w:ascii="Times New Roman" w:hAnsi="Times New Roman" w:cs="Times New Roman"/>
          <w:sz w:val="24"/>
          <w:szCs w:val="24"/>
          <w:lang w:val="en-US"/>
        </w:rPr>
        <w:t>Keleinikova</w:t>
      </w:r>
      <w:proofErr w:type="spellEnd"/>
      <w:r w:rsidRPr="001F4D64">
        <w:rPr>
          <w:rFonts w:ascii="Times New Roman" w:hAnsi="Times New Roman" w:cs="Times New Roman"/>
          <w:sz w:val="24"/>
          <w:szCs w:val="24"/>
          <w:lang w:val="en-US"/>
        </w:rPr>
        <w:t xml:space="preserve">, </w:t>
      </w:r>
      <w:proofErr w:type="spellStart"/>
      <w:r w:rsidRPr="001F4D64">
        <w:rPr>
          <w:rFonts w:ascii="Times New Roman" w:hAnsi="Times New Roman" w:cs="Times New Roman"/>
          <w:sz w:val="24"/>
          <w:szCs w:val="24"/>
          <w:lang w:val="en-US"/>
        </w:rPr>
        <w:t>D.Yu</w:t>
      </w:r>
      <w:proofErr w:type="spellEnd"/>
      <w:r w:rsidRPr="001F4D64">
        <w:rPr>
          <w:rFonts w:ascii="Times New Roman" w:hAnsi="Times New Roman" w:cs="Times New Roman"/>
          <w:sz w:val="24"/>
          <w:szCs w:val="24"/>
          <w:lang w:val="en-US"/>
        </w:rPr>
        <w:t xml:space="preserve">. </w:t>
      </w:r>
      <w:proofErr w:type="spellStart"/>
      <w:r w:rsidRPr="001F4D64">
        <w:rPr>
          <w:rFonts w:ascii="Times New Roman" w:hAnsi="Times New Roman" w:cs="Times New Roman"/>
          <w:sz w:val="24"/>
          <w:szCs w:val="24"/>
          <w:lang w:val="en-US"/>
        </w:rPr>
        <w:t>Samygin</w:t>
      </w:r>
      <w:proofErr w:type="spellEnd"/>
      <w:r w:rsidRPr="001F4D64">
        <w:rPr>
          <w:rFonts w:ascii="Times New Roman" w:hAnsi="Times New Roman" w:cs="Times New Roman"/>
          <w:sz w:val="24"/>
          <w:szCs w:val="24"/>
          <w:lang w:val="en-US"/>
        </w:rPr>
        <w:t xml:space="preserve">, N.A. </w:t>
      </w:r>
      <w:proofErr w:type="spellStart"/>
      <w:r w:rsidRPr="001F4D64">
        <w:rPr>
          <w:rFonts w:ascii="Times New Roman" w:hAnsi="Times New Roman" w:cs="Times New Roman"/>
          <w:sz w:val="24"/>
          <w:szCs w:val="24"/>
          <w:lang w:val="en-US"/>
        </w:rPr>
        <w:t>Shlapakova</w:t>
      </w:r>
      <w:proofErr w:type="spellEnd"/>
      <w:r w:rsidRPr="001F4D64">
        <w:rPr>
          <w:rFonts w:ascii="Times New Roman" w:hAnsi="Times New Roman" w:cs="Times New Roman"/>
          <w:sz w:val="24"/>
          <w:szCs w:val="24"/>
          <w:lang w:val="en-US"/>
        </w:rPr>
        <w:t xml:space="preserve"> // Agrarian Russia. - 2014. - No. 11. - P.29-36</w:t>
      </w:r>
    </w:p>
    <w:p w14:paraId="35D9F0D9" w14:textId="45726F3A" w:rsidR="001F4D64" w:rsidRPr="001F4D64" w:rsidRDefault="001F4D64" w:rsidP="001F4D64">
      <w:pPr>
        <w:pStyle w:val="a3"/>
        <w:numPr>
          <w:ilvl w:val="0"/>
          <w:numId w:val="3"/>
        </w:numPr>
        <w:tabs>
          <w:tab w:val="left" w:pos="1134"/>
        </w:tabs>
        <w:spacing w:line="240" w:lineRule="auto"/>
        <w:ind w:left="0" w:firstLine="709"/>
        <w:jc w:val="both"/>
        <w:rPr>
          <w:rFonts w:ascii="Times New Roman" w:hAnsi="Times New Roman" w:cs="Times New Roman"/>
          <w:sz w:val="24"/>
          <w:szCs w:val="24"/>
          <w:lang w:val="en-US"/>
        </w:rPr>
      </w:pPr>
      <w:r w:rsidRPr="001F4D64">
        <w:rPr>
          <w:rFonts w:ascii="Times New Roman" w:hAnsi="Times New Roman" w:cs="Times New Roman"/>
          <w:sz w:val="24"/>
          <w:szCs w:val="24"/>
          <w:lang w:val="en-US"/>
        </w:rPr>
        <w:t xml:space="preserve">Forecasting financial crises: methods, models, indicators: Monograph / </w:t>
      </w:r>
      <w:proofErr w:type="spellStart"/>
      <w:r w:rsidRPr="001F4D64">
        <w:rPr>
          <w:rFonts w:ascii="Times New Roman" w:hAnsi="Times New Roman" w:cs="Times New Roman"/>
          <w:sz w:val="24"/>
          <w:szCs w:val="24"/>
          <w:lang w:val="en-US"/>
        </w:rPr>
        <w:t>I.Ya.Lukasevich</w:t>
      </w:r>
      <w:proofErr w:type="spellEnd"/>
      <w:r w:rsidRPr="001F4D64">
        <w:rPr>
          <w:rFonts w:ascii="Times New Roman" w:hAnsi="Times New Roman" w:cs="Times New Roman"/>
          <w:sz w:val="24"/>
          <w:szCs w:val="24"/>
          <w:lang w:val="en-US"/>
        </w:rPr>
        <w:t xml:space="preserve">, </w:t>
      </w:r>
      <w:proofErr w:type="spellStart"/>
      <w:r w:rsidRPr="001F4D64">
        <w:rPr>
          <w:rFonts w:ascii="Times New Roman" w:hAnsi="Times New Roman" w:cs="Times New Roman"/>
          <w:sz w:val="24"/>
          <w:szCs w:val="24"/>
          <w:lang w:val="en-US"/>
        </w:rPr>
        <w:t>EAFedorova</w:t>
      </w:r>
      <w:proofErr w:type="spellEnd"/>
      <w:r w:rsidRPr="001F4D64">
        <w:rPr>
          <w:rFonts w:ascii="Times New Roman" w:hAnsi="Times New Roman" w:cs="Times New Roman"/>
          <w:sz w:val="24"/>
          <w:szCs w:val="24"/>
          <w:lang w:val="en-US"/>
        </w:rPr>
        <w:t xml:space="preserve"> - </w:t>
      </w:r>
      <w:proofErr w:type="gramStart"/>
      <w:r w:rsidRPr="001F4D64">
        <w:rPr>
          <w:rFonts w:ascii="Times New Roman" w:hAnsi="Times New Roman" w:cs="Times New Roman"/>
          <w:sz w:val="24"/>
          <w:szCs w:val="24"/>
          <w:lang w:val="en-US"/>
        </w:rPr>
        <w:t>M .</w:t>
      </w:r>
      <w:proofErr w:type="gramEnd"/>
      <w:r w:rsidRPr="001F4D64">
        <w:rPr>
          <w:rFonts w:ascii="Times New Roman" w:hAnsi="Times New Roman" w:cs="Times New Roman"/>
          <w:sz w:val="24"/>
          <w:szCs w:val="24"/>
          <w:lang w:val="en-US"/>
        </w:rPr>
        <w:t xml:space="preserve">: </w:t>
      </w:r>
      <w:proofErr w:type="spellStart"/>
      <w:r w:rsidRPr="001F4D64">
        <w:rPr>
          <w:rFonts w:ascii="Times New Roman" w:hAnsi="Times New Roman" w:cs="Times New Roman"/>
          <w:sz w:val="24"/>
          <w:szCs w:val="24"/>
          <w:lang w:val="en-US"/>
        </w:rPr>
        <w:t>Vuzovsky</w:t>
      </w:r>
      <w:proofErr w:type="spellEnd"/>
      <w:r w:rsidRPr="001F4D64">
        <w:rPr>
          <w:rFonts w:ascii="Times New Roman" w:hAnsi="Times New Roman" w:cs="Times New Roman"/>
          <w:sz w:val="24"/>
          <w:szCs w:val="24"/>
          <w:lang w:val="en-US"/>
        </w:rPr>
        <w:t xml:space="preserve"> textbook, SIC INFRA-M, 2015. - 126 p.</w:t>
      </w:r>
    </w:p>
    <w:p w14:paraId="04F994F8" w14:textId="060C6B42" w:rsidR="001F4D64" w:rsidRPr="001F4D64" w:rsidRDefault="001F4D64" w:rsidP="001F4D64">
      <w:pPr>
        <w:pStyle w:val="a3"/>
        <w:numPr>
          <w:ilvl w:val="0"/>
          <w:numId w:val="3"/>
        </w:numPr>
        <w:tabs>
          <w:tab w:val="left" w:pos="1134"/>
        </w:tabs>
        <w:spacing w:line="240" w:lineRule="auto"/>
        <w:ind w:left="0" w:firstLine="709"/>
        <w:jc w:val="both"/>
        <w:rPr>
          <w:rFonts w:ascii="Times New Roman" w:hAnsi="Times New Roman" w:cs="Times New Roman"/>
          <w:sz w:val="24"/>
          <w:szCs w:val="24"/>
          <w:lang w:val="en-US"/>
        </w:rPr>
      </w:pPr>
      <w:proofErr w:type="spellStart"/>
      <w:r w:rsidRPr="001F4D64">
        <w:rPr>
          <w:rFonts w:ascii="Times New Roman" w:hAnsi="Times New Roman" w:cs="Times New Roman"/>
          <w:sz w:val="24"/>
          <w:szCs w:val="24"/>
          <w:lang w:val="en-US"/>
        </w:rPr>
        <w:t>Samygin</w:t>
      </w:r>
      <w:proofErr w:type="spellEnd"/>
      <w:r w:rsidRPr="001F4D64">
        <w:rPr>
          <w:rFonts w:ascii="Times New Roman" w:hAnsi="Times New Roman" w:cs="Times New Roman"/>
          <w:sz w:val="24"/>
          <w:szCs w:val="24"/>
          <w:lang w:val="en-US"/>
        </w:rPr>
        <w:t xml:space="preserve"> </w:t>
      </w:r>
      <w:proofErr w:type="spellStart"/>
      <w:r w:rsidRPr="001F4D64">
        <w:rPr>
          <w:rFonts w:ascii="Times New Roman" w:hAnsi="Times New Roman" w:cs="Times New Roman"/>
          <w:sz w:val="24"/>
          <w:szCs w:val="24"/>
          <w:lang w:val="en-US"/>
        </w:rPr>
        <w:t>D.Yu</w:t>
      </w:r>
      <w:proofErr w:type="spellEnd"/>
      <w:r w:rsidRPr="001F4D64">
        <w:rPr>
          <w:rFonts w:ascii="Times New Roman" w:hAnsi="Times New Roman" w:cs="Times New Roman"/>
          <w:sz w:val="24"/>
          <w:szCs w:val="24"/>
          <w:lang w:val="en-US"/>
        </w:rPr>
        <w:t xml:space="preserve">. Evaluation of the effectiveness of agricultural development: territorial aspect / </w:t>
      </w:r>
      <w:proofErr w:type="spellStart"/>
      <w:r w:rsidRPr="001F4D64">
        <w:rPr>
          <w:rFonts w:ascii="Times New Roman" w:hAnsi="Times New Roman" w:cs="Times New Roman"/>
          <w:sz w:val="24"/>
          <w:szCs w:val="24"/>
          <w:lang w:val="en-US"/>
        </w:rPr>
        <w:t>D.Yu</w:t>
      </w:r>
      <w:proofErr w:type="spellEnd"/>
      <w:r w:rsidRPr="001F4D64">
        <w:rPr>
          <w:rFonts w:ascii="Times New Roman" w:hAnsi="Times New Roman" w:cs="Times New Roman"/>
          <w:sz w:val="24"/>
          <w:szCs w:val="24"/>
          <w:lang w:val="en-US"/>
        </w:rPr>
        <w:t xml:space="preserve">. </w:t>
      </w:r>
      <w:proofErr w:type="spellStart"/>
      <w:r w:rsidRPr="001F4D64">
        <w:rPr>
          <w:rFonts w:ascii="Times New Roman" w:hAnsi="Times New Roman" w:cs="Times New Roman"/>
          <w:sz w:val="24"/>
          <w:szCs w:val="24"/>
          <w:lang w:val="en-US"/>
        </w:rPr>
        <w:t>Samygin</w:t>
      </w:r>
      <w:proofErr w:type="spellEnd"/>
      <w:r w:rsidRPr="001F4D64">
        <w:rPr>
          <w:rFonts w:ascii="Times New Roman" w:hAnsi="Times New Roman" w:cs="Times New Roman"/>
          <w:sz w:val="24"/>
          <w:szCs w:val="24"/>
          <w:lang w:val="en-US"/>
        </w:rPr>
        <w:t>, N.G. Baryshnikov // Audit and financial analysis. - 2014. - No. 4. - P. 121-131.</w:t>
      </w:r>
    </w:p>
    <w:p w14:paraId="75D4A34A" w14:textId="609774B4" w:rsidR="001F4D64" w:rsidRPr="001F4D64" w:rsidRDefault="001F4D64" w:rsidP="001F4D64">
      <w:pPr>
        <w:pStyle w:val="a3"/>
        <w:numPr>
          <w:ilvl w:val="0"/>
          <w:numId w:val="3"/>
        </w:numPr>
        <w:tabs>
          <w:tab w:val="left" w:pos="1134"/>
        </w:tabs>
        <w:spacing w:line="240" w:lineRule="auto"/>
        <w:ind w:left="0" w:firstLine="709"/>
        <w:jc w:val="both"/>
        <w:rPr>
          <w:rFonts w:ascii="Times New Roman" w:hAnsi="Times New Roman" w:cs="Times New Roman"/>
          <w:sz w:val="24"/>
          <w:szCs w:val="24"/>
          <w:lang w:val="en-US"/>
        </w:rPr>
      </w:pPr>
      <w:proofErr w:type="spellStart"/>
      <w:r w:rsidRPr="001F4D64">
        <w:rPr>
          <w:rFonts w:ascii="Times New Roman" w:hAnsi="Times New Roman" w:cs="Times New Roman"/>
          <w:sz w:val="24"/>
          <w:szCs w:val="24"/>
          <w:lang w:val="en-US"/>
        </w:rPr>
        <w:t>Samygin</w:t>
      </w:r>
      <w:proofErr w:type="spellEnd"/>
      <w:r w:rsidRPr="001F4D64">
        <w:rPr>
          <w:rFonts w:ascii="Times New Roman" w:hAnsi="Times New Roman" w:cs="Times New Roman"/>
          <w:sz w:val="24"/>
          <w:szCs w:val="24"/>
          <w:lang w:val="en-US"/>
        </w:rPr>
        <w:t xml:space="preserve"> </w:t>
      </w:r>
      <w:proofErr w:type="spellStart"/>
      <w:r w:rsidRPr="001F4D64">
        <w:rPr>
          <w:rFonts w:ascii="Times New Roman" w:hAnsi="Times New Roman" w:cs="Times New Roman"/>
          <w:sz w:val="24"/>
          <w:szCs w:val="24"/>
          <w:lang w:val="en-US"/>
        </w:rPr>
        <w:t>D.Yu</w:t>
      </w:r>
      <w:proofErr w:type="spellEnd"/>
      <w:r w:rsidRPr="001F4D64">
        <w:rPr>
          <w:rFonts w:ascii="Times New Roman" w:hAnsi="Times New Roman" w:cs="Times New Roman"/>
          <w:sz w:val="24"/>
          <w:szCs w:val="24"/>
          <w:lang w:val="en-US"/>
        </w:rPr>
        <w:t xml:space="preserve">. Strategic model of sustainability of agrarian business: parameters, risks, solutions: monograph / </w:t>
      </w:r>
      <w:proofErr w:type="spellStart"/>
      <w:r w:rsidRPr="001F4D64">
        <w:rPr>
          <w:rFonts w:ascii="Times New Roman" w:hAnsi="Times New Roman" w:cs="Times New Roman"/>
          <w:sz w:val="24"/>
          <w:szCs w:val="24"/>
          <w:lang w:val="en-US"/>
        </w:rPr>
        <w:t>D.Yu</w:t>
      </w:r>
      <w:proofErr w:type="spellEnd"/>
      <w:r w:rsidRPr="001F4D64">
        <w:rPr>
          <w:rFonts w:ascii="Times New Roman" w:hAnsi="Times New Roman" w:cs="Times New Roman"/>
          <w:sz w:val="24"/>
          <w:szCs w:val="24"/>
          <w:lang w:val="en-US"/>
        </w:rPr>
        <w:t xml:space="preserve">. </w:t>
      </w:r>
      <w:proofErr w:type="spellStart"/>
      <w:r w:rsidRPr="001F4D64">
        <w:rPr>
          <w:rFonts w:ascii="Times New Roman" w:hAnsi="Times New Roman" w:cs="Times New Roman"/>
          <w:sz w:val="24"/>
          <w:szCs w:val="24"/>
          <w:lang w:val="en-US"/>
        </w:rPr>
        <w:t>Samygin</w:t>
      </w:r>
      <w:proofErr w:type="spellEnd"/>
      <w:r w:rsidRPr="001F4D64">
        <w:rPr>
          <w:rFonts w:ascii="Times New Roman" w:hAnsi="Times New Roman" w:cs="Times New Roman"/>
          <w:sz w:val="24"/>
          <w:szCs w:val="24"/>
          <w:lang w:val="en-US"/>
        </w:rPr>
        <w:t>, N.G. Baryshnikov. - Moscow: INFRA-M, 2017. - 161 p. - (Scientific thought). -www.dx.doi.org/10.12737/25264.</w:t>
      </w:r>
    </w:p>
    <w:p w14:paraId="79894CBC" w14:textId="24A5E87D" w:rsidR="001F4D64" w:rsidRPr="001F4D64" w:rsidRDefault="001F4D64" w:rsidP="001F4D64">
      <w:pPr>
        <w:pStyle w:val="a3"/>
        <w:numPr>
          <w:ilvl w:val="0"/>
          <w:numId w:val="3"/>
        </w:numPr>
        <w:tabs>
          <w:tab w:val="left" w:pos="1134"/>
        </w:tabs>
        <w:spacing w:line="240" w:lineRule="auto"/>
        <w:ind w:left="0" w:firstLine="709"/>
        <w:jc w:val="both"/>
        <w:rPr>
          <w:rFonts w:ascii="Times New Roman" w:hAnsi="Times New Roman" w:cs="Times New Roman"/>
          <w:sz w:val="24"/>
          <w:szCs w:val="24"/>
          <w:lang w:val="en-US"/>
        </w:rPr>
      </w:pPr>
      <w:proofErr w:type="spellStart"/>
      <w:r w:rsidRPr="001F4D64">
        <w:rPr>
          <w:rFonts w:ascii="Times New Roman" w:hAnsi="Times New Roman" w:cs="Times New Roman"/>
          <w:sz w:val="24"/>
          <w:szCs w:val="24"/>
          <w:lang w:val="en-US"/>
        </w:rPr>
        <w:lastRenderedPageBreak/>
        <w:t>Fedorova</w:t>
      </w:r>
      <w:proofErr w:type="spellEnd"/>
      <w:r w:rsidRPr="001F4D64">
        <w:rPr>
          <w:rFonts w:ascii="Times New Roman" w:hAnsi="Times New Roman" w:cs="Times New Roman"/>
          <w:sz w:val="24"/>
          <w:szCs w:val="24"/>
          <w:lang w:val="en-US"/>
        </w:rPr>
        <w:t xml:space="preserve"> E.A. Development of models for forecasting the bankruptcy of Russian enterprises for the construction and agricultural sectors / </w:t>
      </w:r>
      <w:proofErr w:type="spellStart"/>
      <w:r w:rsidRPr="001F4D64">
        <w:rPr>
          <w:rFonts w:ascii="Times New Roman" w:hAnsi="Times New Roman" w:cs="Times New Roman"/>
          <w:sz w:val="24"/>
          <w:szCs w:val="24"/>
          <w:lang w:val="en-US"/>
        </w:rPr>
        <w:t>Fedorova</w:t>
      </w:r>
      <w:proofErr w:type="spellEnd"/>
      <w:r w:rsidRPr="001F4D64">
        <w:rPr>
          <w:rFonts w:ascii="Times New Roman" w:hAnsi="Times New Roman" w:cs="Times New Roman"/>
          <w:sz w:val="24"/>
          <w:szCs w:val="24"/>
          <w:lang w:val="en-US"/>
        </w:rPr>
        <w:t xml:space="preserve"> EA, Timofeev </w:t>
      </w:r>
      <w:proofErr w:type="spellStart"/>
      <w:r w:rsidRPr="001F4D64">
        <w:rPr>
          <w:rFonts w:ascii="Times New Roman" w:hAnsi="Times New Roman" w:cs="Times New Roman"/>
          <w:sz w:val="24"/>
          <w:szCs w:val="24"/>
          <w:lang w:val="en-US"/>
        </w:rPr>
        <w:t>Ya.V</w:t>
      </w:r>
      <w:proofErr w:type="spellEnd"/>
      <w:r w:rsidRPr="001F4D64">
        <w:rPr>
          <w:rFonts w:ascii="Times New Roman" w:hAnsi="Times New Roman" w:cs="Times New Roman"/>
          <w:sz w:val="24"/>
          <w:szCs w:val="24"/>
          <w:lang w:val="en-US"/>
        </w:rPr>
        <w:t>. // Finance and credit, 2015. - № 32.-</w:t>
      </w:r>
      <w:r>
        <w:rPr>
          <w:rFonts w:ascii="Times New Roman" w:hAnsi="Times New Roman" w:cs="Times New Roman"/>
          <w:sz w:val="24"/>
          <w:szCs w:val="24"/>
          <w:lang w:val="en-US"/>
        </w:rPr>
        <w:t>P</w:t>
      </w:r>
      <w:r w:rsidRPr="001F4D64">
        <w:rPr>
          <w:rFonts w:ascii="Times New Roman" w:hAnsi="Times New Roman" w:cs="Times New Roman"/>
          <w:sz w:val="24"/>
          <w:szCs w:val="24"/>
          <w:lang w:val="en-US"/>
        </w:rPr>
        <w:t>.2-10</w:t>
      </w:r>
    </w:p>
    <w:p w14:paraId="3AEDAD78" w14:textId="15A2F550" w:rsidR="001F4D64" w:rsidRPr="001F4D64" w:rsidRDefault="001F4D64" w:rsidP="001F4D64">
      <w:pPr>
        <w:pStyle w:val="a3"/>
        <w:numPr>
          <w:ilvl w:val="0"/>
          <w:numId w:val="3"/>
        </w:numPr>
        <w:tabs>
          <w:tab w:val="left" w:pos="1134"/>
        </w:tabs>
        <w:spacing w:line="240" w:lineRule="auto"/>
        <w:ind w:left="0" w:firstLine="709"/>
        <w:jc w:val="both"/>
        <w:rPr>
          <w:rFonts w:ascii="Times New Roman" w:hAnsi="Times New Roman" w:cs="Times New Roman"/>
          <w:sz w:val="24"/>
          <w:szCs w:val="24"/>
          <w:lang w:val="en-US"/>
        </w:rPr>
      </w:pPr>
      <w:proofErr w:type="spellStart"/>
      <w:r w:rsidRPr="001F4D64">
        <w:rPr>
          <w:rFonts w:ascii="Times New Roman" w:hAnsi="Times New Roman" w:cs="Times New Roman"/>
          <w:sz w:val="24"/>
          <w:szCs w:val="24"/>
          <w:lang w:val="en-US"/>
        </w:rPr>
        <w:t>Shestakova</w:t>
      </w:r>
      <w:proofErr w:type="spellEnd"/>
      <w:r w:rsidRPr="001F4D64">
        <w:rPr>
          <w:rFonts w:ascii="Times New Roman" w:hAnsi="Times New Roman" w:cs="Times New Roman"/>
          <w:sz w:val="24"/>
          <w:szCs w:val="24"/>
          <w:lang w:val="en-US"/>
        </w:rPr>
        <w:t xml:space="preserve"> EV Evaluation of new types of risks in financial management / E.V. </w:t>
      </w:r>
      <w:proofErr w:type="spellStart"/>
      <w:r w:rsidRPr="001F4D64">
        <w:rPr>
          <w:rFonts w:ascii="Times New Roman" w:hAnsi="Times New Roman" w:cs="Times New Roman"/>
          <w:sz w:val="24"/>
          <w:szCs w:val="24"/>
          <w:lang w:val="en-US"/>
        </w:rPr>
        <w:t>Shestakova</w:t>
      </w:r>
      <w:proofErr w:type="spellEnd"/>
      <w:r w:rsidRPr="001F4D64">
        <w:rPr>
          <w:rFonts w:ascii="Times New Roman" w:hAnsi="Times New Roman" w:cs="Times New Roman"/>
          <w:sz w:val="24"/>
          <w:szCs w:val="24"/>
          <w:lang w:val="en-US"/>
        </w:rPr>
        <w:t xml:space="preserve"> // Financial Management. - 2015. - No. 6. - P. 17-28</w:t>
      </w:r>
    </w:p>
    <w:sectPr w:rsidR="001F4D64" w:rsidRPr="001F4D64" w:rsidSect="00B357D3">
      <w:pgSz w:w="11906" w:h="16838"/>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AA4FED"/>
    <w:multiLevelType w:val="hybridMultilevel"/>
    <w:tmpl w:val="F5EC155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4F373A2D"/>
    <w:multiLevelType w:val="hybridMultilevel"/>
    <w:tmpl w:val="10E205D6"/>
    <w:lvl w:ilvl="0" w:tplc="BC64D236">
      <w:start w:val="1"/>
      <w:numFmt w:val="decimal"/>
      <w:lvlText w:val="%1."/>
      <w:lvlJc w:val="left"/>
      <w:pPr>
        <w:ind w:left="1669" w:hanging="9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60DE01EC"/>
    <w:multiLevelType w:val="hybridMultilevel"/>
    <w:tmpl w:val="F578B6AE"/>
    <w:lvl w:ilvl="0" w:tplc="CA70BA6A">
      <w:start w:val="1"/>
      <w:numFmt w:val="decimal"/>
      <w:lvlText w:val="%1."/>
      <w:lvlJc w:val="left"/>
      <w:pPr>
        <w:tabs>
          <w:tab w:val="num" w:pos="1698"/>
        </w:tabs>
        <w:ind w:left="1698"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5DCC"/>
    <w:rsid w:val="00037FA1"/>
    <w:rsid w:val="00070CDF"/>
    <w:rsid w:val="000C6687"/>
    <w:rsid w:val="00104B9C"/>
    <w:rsid w:val="00142586"/>
    <w:rsid w:val="001853C9"/>
    <w:rsid w:val="001C4EEC"/>
    <w:rsid w:val="001F4D64"/>
    <w:rsid w:val="00211827"/>
    <w:rsid w:val="00250CDC"/>
    <w:rsid w:val="0029271D"/>
    <w:rsid w:val="002A2F84"/>
    <w:rsid w:val="003356B1"/>
    <w:rsid w:val="00471CAB"/>
    <w:rsid w:val="005233CB"/>
    <w:rsid w:val="007D6540"/>
    <w:rsid w:val="007E7295"/>
    <w:rsid w:val="00957F29"/>
    <w:rsid w:val="00983699"/>
    <w:rsid w:val="00AB3D82"/>
    <w:rsid w:val="00AD7DB0"/>
    <w:rsid w:val="00B07C7F"/>
    <w:rsid w:val="00B357D3"/>
    <w:rsid w:val="00CD3A71"/>
    <w:rsid w:val="00D52201"/>
    <w:rsid w:val="00D95FB7"/>
    <w:rsid w:val="00DA6157"/>
    <w:rsid w:val="00DD5DCC"/>
    <w:rsid w:val="00E75D8B"/>
    <w:rsid w:val="00E81CB3"/>
    <w:rsid w:val="00EA7768"/>
    <w:rsid w:val="00FA42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102C9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
    <w:name w:val="Основной текст3"/>
    <w:basedOn w:val="a"/>
    <w:rsid w:val="00AB3D82"/>
    <w:pPr>
      <w:autoSpaceDE w:val="0"/>
      <w:autoSpaceDN w:val="0"/>
      <w:adjustRightInd w:val="0"/>
      <w:spacing w:after="0" w:line="218" w:lineRule="auto"/>
      <w:ind w:firstLine="284"/>
      <w:jc w:val="both"/>
      <w:textAlignment w:val="center"/>
    </w:pPr>
    <w:rPr>
      <w:rFonts w:ascii="Times New Roman" w:eastAsia="Times New Roman" w:hAnsi="Times New Roman" w:cs="Times New Roman"/>
      <w:color w:val="000000"/>
      <w:spacing w:val="-2"/>
      <w:sz w:val="20"/>
      <w:szCs w:val="21"/>
      <w:lang w:eastAsia="ru-RU"/>
    </w:rPr>
  </w:style>
  <w:style w:type="paragraph" w:customStyle="1" w:styleId="7">
    <w:name w:val="Основной текст7"/>
    <w:basedOn w:val="a"/>
    <w:rsid w:val="00AB3D82"/>
    <w:pPr>
      <w:autoSpaceDE w:val="0"/>
      <w:autoSpaceDN w:val="0"/>
      <w:adjustRightInd w:val="0"/>
      <w:spacing w:after="0" w:line="218" w:lineRule="auto"/>
      <w:ind w:firstLine="284"/>
      <w:jc w:val="both"/>
      <w:textAlignment w:val="center"/>
    </w:pPr>
    <w:rPr>
      <w:rFonts w:ascii="Times New Roman" w:eastAsia="Times New Roman" w:hAnsi="Times New Roman" w:cs="Times New Roman"/>
      <w:color w:val="000000"/>
      <w:spacing w:val="-2"/>
      <w:sz w:val="20"/>
      <w:szCs w:val="21"/>
      <w:lang w:eastAsia="ru-RU"/>
    </w:rPr>
  </w:style>
  <w:style w:type="paragraph" w:customStyle="1" w:styleId="Char1CharCharCharChar">
    <w:name w:val="Char Знак Знак1 Char Знак Знак Char Знак Знак Char Знак Знак Char Знак Знак Знак Знак"/>
    <w:basedOn w:val="a"/>
    <w:rsid w:val="00957F29"/>
    <w:pPr>
      <w:pageBreakBefore/>
      <w:spacing w:line="360" w:lineRule="auto"/>
    </w:pPr>
    <w:rPr>
      <w:rFonts w:ascii="Times New Roman" w:eastAsia="Times New Roman" w:hAnsi="Times New Roman" w:cs="Times New Roman"/>
      <w:sz w:val="28"/>
      <w:szCs w:val="20"/>
      <w:lang w:val="en-US"/>
    </w:rPr>
  </w:style>
  <w:style w:type="paragraph" w:styleId="a3">
    <w:name w:val="List Paragraph"/>
    <w:basedOn w:val="a"/>
    <w:uiPriority w:val="34"/>
    <w:qFormat/>
    <w:rsid w:val="001F4D6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
    <w:name w:val="Основной текст3"/>
    <w:basedOn w:val="a"/>
    <w:rsid w:val="00AB3D82"/>
    <w:pPr>
      <w:autoSpaceDE w:val="0"/>
      <w:autoSpaceDN w:val="0"/>
      <w:adjustRightInd w:val="0"/>
      <w:spacing w:after="0" w:line="218" w:lineRule="auto"/>
      <w:ind w:firstLine="284"/>
      <w:jc w:val="both"/>
      <w:textAlignment w:val="center"/>
    </w:pPr>
    <w:rPr>
      <w:rFonts w:ascii="Times New Roman" w:eastAsia="Times New Roman" w:hAnsi="Times New Roman" w:cs="Times New Roman"/>
      <w:color w:val="000000"/>
      <w:spacing w:val="-2"/>
      <w:sz w:val="20"/>
      <w:szCs w:val="21"/>
      <w:lang w:eastAsia="ru-RU"/>
    </w:rPr>
  </w:style>
  <w:style w:type="paragraph" w:customStyle="1" w:styleId="7">
    <w:name w:val="Основной текст7"/>
    <w:basedOn w:val="a"/>
    <w:rsid w:val="00AB3D82"/>
    <w:pPr>
      <w:autoSpaceDE w:val="0"/>
      <w:autoSpaceDN w:val="0"/>
      <w:adjustRightInd w:val="0"/>
      <w:spacing w:after="0" w:line="218" w:lineRule="auto"/>
      <w:ind w:firstLine="284"/>
      <w:jc w:val="both"/>
      <w:textAlignment w:val="center"/>
    </w:pPr>
    <w:rPr>
      <w:rFonts w:ascii="Times New Roman" w:eastAsia="Times New Roman" w:hAnsi="Times New Roman" w:cs="Times New Roman"/>
      <w:color w:val="000000"/>
      <w:spacing w:val="-2"/>
      <w:sz w:val="20"/>
      <w:szCs w:val="21"/>
      <w:lang w:eastAsia="ru-RU"/>
    </w:rPr>
  </w:style>
  <w:style w:type="paragraph" w:customStyle="1" w:styleId="Char1CharCharCharChar">
    <w:name w:val="Char Знак Знак1 Char Знак Знак Char Знак Знак Char Знак Знак Char Знак Знак Знак Знак"/>
    <w:basedOn w:val="a"/>
    <w:rsid w:val="00957F29"/>
    <w:pPr>
      <w:pageBreakBefore/>
      <w:spacing w:line="360" w:lineRule="auto"/>
    </w:pPr>
    <w:rPr>
      <w:rFonts w:ascii="Times New Roman" w:eastAsia="Times New Roman" w:hAnsi="Times New Roman" w:cs="Times New Roman"/>
      <w:sz w:val="28"/>
      <w:szCs w:val="20"/>
      <w:lang w:val="en-US"/>
    </w:rPr>
  </w:style>
  <w:style w:type="paragraph" w:styleId="a3">
    <w:name w:val="List Paragraph"/>
    <w:basedOn w:val="a"/>
    <w:uiPriority w:val="34"/>
    <w:qFormat/>
    <w:rsid w:val="001F4D6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library.ru/contents.asp?issueid=1565668" TargetMode="External"/><Relationship Id="rId3" Type="http://schemas.openxmlformats.org/officeDocument/2006/relationships/styles" Target="styles.xml"/><Relationship Id="rId7" Type="http://schemas.openxmlformats.org/officeDocument/2006/relationships/hyperlink" Target="http://agros.folium.ru/index.php/agros/article/view/66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3FE22B-092F-40EA-9730-4894AE0E1C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6</Pages>
  <Words>3087</Words>
  <Characters>17602</Characters>
  <Application>Microsoft Office Word</Application>
  <DocSecurity>0</DocSecurity>
  <Lines>146</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20648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vekont82</dc:creator>
  <cp:keywords/>
  <dc:description/>
  <cp:lastModifiedBy>Эльвира</cp:lastModifiedBy>
  <cp:revision>37</cp:revision>
  <dcterms:created xsi:type="dcterms:W3CDTF">2018-05-22T07:48:00Z</dcterms:created>
  <dcterms:modified xsi:type="dcterms:W3CDTF">2018-06-11T10:29:00Z</dcterms:modified>
</cp:coreProperties>
</file>