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DAB" w:rsidRDefault="00FD4DAB" w:rsidP="004B5828">
      <w:pPr>
        <w:contextualSpacing/>
        <w:jc w:val="right"/>
        <w:rPr>
          <w:rFonts w:ascii="Times New Roman" w:hAnsi="Times New Roman" w:cs="Times New Roman"/>
          <w:b/>
          <w:sz w:val="24"/>
          <w:lang w:val="ru-RU"/>
        </w:rPr>
      </w:pPr>
      <w:r>
        <w:rPr>
          <w:rFonts w:ascii="Times New Roman" w:hAnsi="Times New Roman" w:cs="Times New Roman"/>
          <w:b/>
          <w:sz w:val="24"/>
          <w:lang w:val="ru-RU"/>
        </w:rPr>
        <w:t>Артамонов И.В.</w:t>
      </w:r>
    </w:p>
    <w:p w:rsidR="00F8277C" w:rsidRPr="00FD4DAB" w:rsidRDefault="00AC0AB8" w:rsidP="004B5828">
      <w:pPr>
        <w:contextualSpacing/>
        <w:jc w:val="center"/>
        <w:rPr>
          <w:rFonts w:ascii="Times New Roman" w:hAnsi="Times New Roman" w:cs="Times New Roman"/>
          <w:b/>
          <w:sz w:val="24"/>
          <w:lang w:val="ru-RU"/>
        </w:rPr>
      </w:pPr>
      <w:r w:rsidRPr="00FD4DAB">
        <w:rPr>
          <w:rFonts w:ascii="Times New Roman" w:hAnsi="Times New Roman" w:cs="Times New Roman"/>
          <w:b/>
          <w:sz w:val="24"/>
          <w:lang w:val="ru-RU"/>
        </w:rPr>
        <w:t>Пространственная доступность медицинских услуг населению Вологодской области</w:t>
      </w:r>
    </w:p>
    <w:p w:rsidR="005D03D7" w:rsidRDefault="005D03D7" w:rsidP="005D03D7">
      <w:pPr>
        <w:spacing w:line="240" w:lineRule="auto"/>
        <w:contextualSpacing/>
        <w:jc w:val="both"/>
        <w:rPr>
          <w:rFonts w:ascii="Times New Roman" w:hAnsi="Times New Roman" w:cs="Times New Roman"/>
          <w:i/>
          <w:sz w:val="24"/>
          <w:lang w:val="ru-RU"/>
        </w:rPr>
      </w:pPr>
    </w:p>
    <w:p w:rsidR="001E68F5" w:rsidRDefault="001E68F5" w:rsidP="005D03D7">
      <w:pPr>
        <w:spacing w:line="240" w:lineRule="auto"/>
        <w:contextualSpacing/>
        <w:jc w:val="both"/>
        <w:rPr>
          <w:rFonts w:ascii="Times New Roman" w:hAnsi="Times New Roman" w:cs="Times New Roman"/>
          <w:i/>
          <w:sz w:val="24"/>
          <w:lang w:val="ru-RU"/>
        </w:rPr>
      </w:pPr>
      <w:r w:rsidRPr="001E68F5">
        <w:rPr>
          <w:rFonts w:ascii="Times New Roman" w:hAnsi="Times New Roman" w:cs="Times New Roman"/>
          <w:i/>
          <w:sz w:val="24"/>
          <w:lang w:val="ru-RU"/>
        </w:rPr>
        <w:t>Цель данной работы – оценка доступности медицинских услуг населению Вологодской области с точки зрения факторов-посредников. В качестве таковых нами избраны пути сообщения</w:t>
      </w:r>
      <w:r w:rsidR="004A227E">
        <w:rPr>
          <w:rFonts w:ascii="Times New Roman" w:hAnsi="Times New Roman" w:cs="Times New Roman"/>
          <w:i/>
          <w:sz w:val="24"/>
          <w:lang w:val="ru-RU"/>
        </w:rPr>
        <w:t>, как важнейшей составляющей региональной инфраструктуры, являющейся базовым условием для функционирования объектов «мягкой инфраструктуры»</w:t>
      </w:r>
      <w:r w:rsidRPr="001E68F5">
        <w:rPr>
          <w:rFonts w:ascii="Times New Roman" w:hAnsi="Times New Roman" w:cs="Times New Roman"/>
          <w:i/>
          <w:sz w:val="24"/>
          <w:lang w:val="ru-RU"/>
        </w:rPr>
        <w:t xml:space="preserve"> и оценка времени доступа до определенных медицинских объектов. В статье будет дана общая оценка</w:t>
      </w:r>
      <w:r>
        <w:rPr>
          <w:rFonts w:ascii="Times New Roman" w:hAnsi="Times New Roman" w:cs="Times New Roman"/>
          <w:i/>
          <w:sz w:val="24"/>
          <w:lang w:val="ru-RU"/>
        </w:rPr>
        <w:t xml:space="preserve"> пространственной доступности медицинских объектов </w:t>
      </w:r>
      <w:r w:rsidR="004A227E">
        <w:rPr>
          <w:rFonts w:ascii="Times New Roman" w:hAnsi="Times New Roman" w:cs="Times New Roman"/>
          <w:i/>
          <w:sz w:val="24"/>
          <w:lang w:val="ru-RU"/>
        </w:rPr>
        <w:t>в районах</w:t>
      </w:r>
      <w:r>
        <w:rPr>
          <w:rFonts w:ascii="Times New Roman" w:hAnsi="Times New Roman" w:cs="Times New Roman"/>
          <w:i/>
          <w:sz w:val="24"/>
          <w:lang w:val="ru-RU"/>
        </w:rPr>
        <w:t xml:space="preserve"> Вологодской област</w:t>
      </w:r>
      <w:r w:rsidR="004A227E">
        <w:rPr>
          <w:rFonts w:ascii="Times New Roman" w:hAnsi="Times New Roman" w:cs="Times New Roman"/>
          <w:i/>
          <w:sz w:val="24"/>
          <w:lang w:val="ru-RU"/>
        </w:rPr>
        <w:t>и.</w:t>
      </w:r>
    </w:p>
    <w:p w:rsidR="00B3155E" w:rsidRPr="00B3155E" w:rsidRDefault="00B3155E" w:rsidP="005D03D7">
      <w:pPr>
        <w:spacing w:line="240" w:lineRule="auto"/>
        <w:contextualSpacing/>
        <w:jc w:val="both"/>
        <w:rPr>
          <w:rFonts w:ascii="Times New Roman" w:hAnsi="Times New Roman" w:cs="Times New Roman"/>
          <w:i/>
          <w:sz w:val="24"/>
          <w:lang w:val="ru-RU"/>
        </w:rPr>
      </w:pPr>
      <w:r w:rsidRPr="00B3155E">
        <w:rPr>
          <w:rFonts w:ascii="Times New Roman" w:hAnsi="Times New Roman" w:cs="Times New Roman"/>
          <w:i/>
          <w:sz w:val="24"/>
          <w:lang w:val="ru-RU"/>
        </w:rPr>
        <w:t>Пространственная доступность, медицинские услуги, регион, транспорт, жесткая инфраструктура, инфраструктура.</w:t>
      </w:r>
    </w:p>
    <w:p w:rsidR="005D03D7" w:rsidRDefault="005D03D7" w:rsidP="004B5828">
      <w:pPr>
        <w:spacing w:line="240" w:lineRule="auto"/>
        <w:ind w:firstLine="567"/>
        <w:contextualSpacing/>
        <w:jc w:val="both"/>
        <w:rPr>
          <w:rFonts w:ascii="Times New Roman" w:hAnsi="Times New Roman" w:cs="Times New Roman"/>
          <w:sz w:val="24"/>
          <w:lang w:val="ru-RU"/>
        </w:rPr>
      </w:pPr>
    </w:p>
    <w:p w:rsidR="00FD6253" w:rsidRDefault="00FD6253" w:rsidP="004B5828">
      <w:pPr>
        <w:spacing w:line="240" w:lineRule="auto"/>
        <w:ind w:firstLine="567"/>
        <w:contextualSpacing/>
        <w:jc w:val="both"/>
        <w:rPr>
          <w:rFonts w:ascii="Times New Roman" w:hAnsi="Times New Roman" w:cs="Times New Roman"/>
          <w:sz w:val="24"/>
          <w:lang w:val="ru-RU"/>
        </w:rPr>
      </w:pPr>
      <w:r w:rsidRPr="00FD6253">
        <w:rPr>
          <w:rFonts w:ascii="Times New Roman" w:hAnsi="Times New Roman" w:cs="Times New Roman"/>
          <w:sz w:val="24"/>
          <w:lang w:val="ru-RU"/>
        </w:rPr>
        <w:t>Возможность воспользоваться услугами социальной сферы детерминирована тремя группами факторов. К первой группе относятся факторы, находящиеся на стороне потребителя. К ним можно отнести материальное положение потребителя, социальный статус, самооценка здоровья, опыт предыдущих обращений за услугой, психологические особенности субъекта и социума</w:t>
      </w:r>
      <w:r w:rsidR="00952094">
        <w:rPr>
          <w:rFonts w:ascii="Times New Roman" w:hAnsi="Times New Roman" w:cs="Times New Roman"/>
          <w:sz w:val="24"/>
          <w:lang w:val="ru-RU"/>
        </w:rPr>
        <w:t xml:space="preserve"> </w:t>
      </w:r>
      <w:r w:rsidR="00952094">
        <w:rPr>
          <w:rFonts w:ascii="Times New Roman" w:hAnsi="Times New Roman" w:cs="Times New Roman"/>
          <w:sz w:val="24"/>
          <w:lang w:val="ru-RU"/>
        </w:rPr>
        <w:fldChar w:fldCharType="begin" w:fldLock="1"/>
      </w:r>
      <w:r w:rsidR="004F4460">
        <w:rPr>
          <w:rFonts w:ascii="Times New Roman" w:hAnsi="Times New Roman" w:cs="Times New Roman"/>
          <w:sz w:val="24"/>
          <w:lang w:val="ru-RU"/>
        </w:rPr>
        <w:instrText>ADDIN CSL_CITATION { "citationItems" : [ { "id" : "ITEM-1", "itemData" : { "DOI" : "10.17116/labs20154330-34", "ISSN" : "2305-2198", "author" : [ { "dropping-particle" : "", "family" : "\u041f\u043e\u043b\u0438\u043a\u0430\u0440\u043f\u043e\u0432", "given" : "\u041f\u0430\u0432\u0435\u043b \u0411\u043e\u0440\u0438\u0441\u043e\u0432\u0438\u0447", "non-dropping-particle" : "", "parse-names" : false, "suffix" : "" } ], "container-title" : "\u0412\u043b\u0430\u0441\u0442\u044c", "id" : "ITEM-1", "issue" : "3", "issued" : { "date-parts" : [ [ "2015" ] ] }, "page" : "116-120", "publisher" : "\u0420\u0435\u0434\u0430\u043a\u0438\u0446\u0438\u044f \u0436\u0443\u0440\u043d\u0430\u043b\u0430 \u00ab\u0412\u043b\u0430\u0441\u0442\u044c\u00bb", "publisher-place" : "\u041c\u043e\u0441\u043a\u0432\u0430", "title" : "\u041c\u0435\u0434\u0438\u0446\u0438\u043d\u0441\u043a\u0438\u0435 \u0443\u0441\u043b\u0443\u0433\u0438 \u0432 \u0437\u0435\u0440\u043a\u0430\u043b\u0435 \u043e\u0431\u0449\u0435\u0441\u0442\u0432\u0435\u043d\u043d\u043e\u0433\u043e \u043c\u043d\u0435\u043d\u0438\u044f \u0441\u0430\u0440\u0430\u0442\u043e\u0432\u0446\u0435\u0432", "type" : "chapter", "volume" : "4" }, "uris" : [ "http://www.mendeley.com/documents/?uuid=6dace8d1-cf09-4361-a70b-cf096b2c224d" ] } ], "mendeley" : { "formattedCitation" : "[4]", "plainTextFormattedCitation" : "[4]", "previouslyFormattedCitation" : "[3]" }, "properties" : { "noteIndex" : 0 }, "schema" : "https://github.com/citation-style-language/schema/raw/master/csl-citation.json" }</w:instrText>
      </w:r>
      <w:r w:rsidR="00952094">
        <w:rPr>
          <w:rFonts w:ascii="Times New Roman" w:hAnsi="Times New Roman" w:cs="Times New Roman"/>
          <w:sz w:val="24"/>
          <w:lang w:val="ru-RU"/>
        </w:rPr>
        <w:fldChar w:fldCharType="separate"/>
      </w:r>
      <w:r w:rsidR="004F4460" w:rsidRPr="004F4460">
        <w:rPr>
          <w:rFonts w:ascii="Times New Roman" w:hAnsi="Times New Roman" w:cs="Times New Roman"/>
          <w:noProof/>
          <w:sz w:val="24"/>
          <w:lang w:val="ru-RU"/>
        </w:rPr>
        <w:t>[4]</w:t>
      </w:r>
      <w:r w:rsidR="00952094">
        <w:rPr>
          <w:rFonts w:ascii="Times New Roman" w:hAnsi="Times New Roman" w:cs="Times New Roman"/>
          <w:sz w:val="24"/>
          <w:lang w:val="ru-RU"/>
        </w:rPr>
        <w:fldChar w:fldCharType="end"/>
      </w:r>
      <w:r w:rsidRPr="00FD6253">
        <w:rPr>
          <w:rFonts w:ascii="Times New Roman" w:hAnsi="Times New Roman" w:cs="Times New Roman"/>
          <w:sz w:val="24"/>
          <w:lang w:val="ru-RU"/>
        </w:rPr>
        <w:t>.</w:t>
      </w:r>
    </w:p>
    <w:p w:rsidR="002D3E01" w:rsidRDefault="002D3E01" w:rsidP="004B5828">
      <w:pPr>
        <w:spacing w:line="240" w:lineRule="auto"/>
        <w:ind w:firstLine="567"/>
        <w:contextualSpacing/>
        <w:jc w:val="both"/>
        <w:rPr>
          <w:rFonts w:ascii="Times New Roman" w:hAnsi="Times New Roman" w:cs="Times New Roman"/>
          <w:sz w:val="24"/>
          <w:lang w:val="ru-RU"/>
        </w:rPr>
      </w:pPr>
      <w:r>
        <w:rPr>
          <w:rFonts w:ascii="Times New Roman" w:hAnsi="Times New Roman" w:cs="Times New Roman"/>
          <w:sz w:val="24"/>
          <w:lang w:val="ru-RU"/>
        </w:rPr>
        <w:t xml:space="preserve">Со стороны </w:t>
      </w:r>
      <w:r w:rsidR="001E3CB4">
        <w:rPr>
          <w:rFonts w:ascii="Times New Roman" w:hAnsi="Times New Roman" w:cs="Times New Roman"/>
          <w:sz w:val="24"/>
          <w:lang w:val="ru-RU"/>
        </w:rPr>
        <w:t>поставщика услуг действуют такие факторы, как качество услуг, материально-техническая база, кадровая обеспеченность, репутация поставщика. Между этими двумя группами находятся не</w:t>
      </w:r>
      <w:r w:rsidR="002C112C">
        <w:rPr>
          <w:rFonts w:ascii="Times New Roman" w:hAnsi="Times New Roman" w:cs="Times New Roman"/>
          <w:sz w:val="24"/>
          <w:lang w:val="ru-RU"/>
        </w:rPr>
        <w:t xml:space="preserve"> </w:t>
      </w:r>
      <w:r w:rsidR="001E3CB4">
        <w:rPr>
          <w:rFonts w:ascii="Times New Roman" w:hAnsi="Times New Roman" w:cs="Times New Roman"/>
          <w:sz w:val="24"/>
          <w:lang w:val="ru-RU"/>
        </w:rPr>
        <w:t xml:space="preserve">зависящие ни от потребителя, ни от поставщика факторы: пути сообщения, обеспечивающие доступ как потребителя к услуге, так и поставщика к потребителю, общественный транспорт, личный транспорт, социокультурные стереотипы, каналы коммуникации. </w:t>
      </w:r>
      <w:r w:rsidR="004F4460">
        <w:rPr>
          <w:rFonts w:ascii="Times New Roman" w:hAnsi="Times New Roman" w:cs="Times New Roman"/>
          <w:sz w:val="24"/>
          <w:lang w:val="ru-RU"/>
        </w:rPr>
        <w:t xml:space="preserve">При этом т. н. инфраструктурный капитал не менее важен, нежели все остальные факторы, а часто играет и ведущую роль </w:t>
      </w:r>
      <w:r w:rsidR="004F4460">
        <w:rPr>
          <w:rFonts w:ascii="Times New Roman" w:hAnsi="Times New Roman" w:cs="Times New Roman"/>
          <w:sz w:val="24"/>
          <w:lang w:val="ru-RU"/>
        </w:rPr>
        <w:fldChar w:fldCharType="begin" w:fldLock="1"/>
      </w:r>
      <w:r w:rsidR="004F4460">
        <w:rPr>
          <w:rFonts w:ascii="Times New Roman" w:hAnsi="Times New Roman" w:cs="Times New Roman"/>
          <w:sz w:val="24"/>
          <w:lang w:val="ru-RU"/>
        </w:rPr>
        <w:instrText>ADDIN CSL_CITATION { "citationItems" : [ { "id" : "ITEM-1", "itemData" : { "DOI" : "10.2139/ssrn.1507883", "ISBN" : "978-0-662-47645-0", "ISSN" : "1556-5068", "author" : [ { "dropping-particle" : "", "family" : "Baldwin", "given" : "John R.", "non-dropping-particle" : "", "parse-names" : false, "suffix" : "" }, { "dropping-particle" : "", "family" : "Dixon", "given" : "Jay", "non-dropping-particle" : "", "parse-names" : false, "suffix" : "" } ], "container-title" : "SSRN Electronic Journal", "id" : "ITEM-1", "issue" : "16", "issued" : { "date-parts" : [ [ "2008" ] ] }, "page" : "108", "title" : "Infrastructure Capital: What is it? Where is it? How Much of it is There?", "type" : "article-journal" }, "uris" : [ "http://www.mendeley.com/documents/?uuid=086258b4-4361-31d8-b00c-13487cbbba7e" ] } ], "mendeley" : { "formattedCitation" : "[2]", "plainTextFormattedCitation" : "[2]" }, "properties" : { "noteIndex" : 0 }, "schema" : "https://github.com/citation-style-language/schema/raw/master/csl-citation.json" }</w:instrText>
      </w:r>
      <w:r w:rsidR="004F4460">
        <w:rPr>
          <w:rFonts w:ascii="Times New Roman" w:hAnsi="Times New Roman" w:cs="Times New Roman"/>
          <w:sz w:val="24"/>
          <w:lang w:val="ru-RU"/>
        </w:rPr>
        <w:fldChar w:fldCharType="separate"/>
      </w:r>
      <w:r w:rsidR="004F4460" w:rsidRPr="004F4460">
        <w:rPr>
          <w:rFonts w:ascii="Times New Roman" w:hAnsi="Times New Roman" w:cs="Times New Roman"/>
          <w:noProof/>
          <w:sz w:val="24"/>
          <w:lang w:val="ru-RU"/>
        </w:rPr>
        <w:t>[2]</w:t>
      </w:r>
      <w:r w:rsidR="004F4460">
        <w:rPr>
          <w:rFonts w:ascii="Times New Roman" w:hAnsi="Times New Roman" w:cs="Times New Roman"/>
          <w:sz w:val="24"/>
          <w:lang w:val="ru-RU"/>
        </w:rPr>
        <w:fldChar w:fldCharType="end"/>
      </w:r>
      <w:r w:rsidR="004F4460">
        <w:rPr>
          <w:rFonts w:ascii="Times New Roman" w:hAnsi="Times New Roman" w:cs="Times New Roman"/>
          <w:sz w:val="24"/>
          <w:lang w:val="ru-RU"/>
        </w:rPr>
        <w:t xml:space="preserve">. </w:t>
      </w:r>
      <w:r w:rsidR="001E3CB4">
        <w:rPr>
          <w:rFonts w:ascii="Times New Roman" w:hAnsi="Times New Roman" w:cs="Times New Roman"/>
          <w:sz w:val="24"/>
          <w:lang w:val="ru-RU"/>
        </w:rPr>
        <w:t>Условно эту группу можно назвать факторами-посредниками</w:t>
      </w:r>
      <w:r w:rsidR="004A227E">
        <w:rPr>
          <w:rFonts w:ascii="Times New Roman" w:hAnsi="Times New Roman" w:cs="Times New Roman"/>
          <w:sz w:val="24"/>
          <w:lang w:val="ru-RU"/>
        </w:rPr>
        <w:t xml:space="preserve">, которые не менее важны, нежели остальные </w:t>
      </w:r>
      <w:r w:rsidR="004A227E">
        <w:rPr>
          <w:rFonts w:ascii="Times New Roman" w:hAnsi="Times New Roman" w:cs="Times New Roman"/>
          <w:sz w:val="24"/>
          <w:lang w:val="ru-RU"/>
        </w:rPr>
        <w:fldChar w:fldCharType="begin" w:fldLock="1"/>
      </w:r>
      <w:r w:rsidR="004F4460">
        <w:rPr>
          <w:rFonts w:ascii="Times New Roman" w:hAnsi="Times New Roman" w:cs="Times New Roman"/>
          <w:sz w:val="24"/>
          <w:lang w:val="ru-RU"/>
        </w:rPr>
        <w:instrText>ADDIN CSL_CITATION { "citationItems" : [ { "id" : "ITEM-1", "itemData" : { "DOI" : "10.12731/2218-7405-2014-4-8", "author" : [ { "dropping-particle" : "", "family" : "\u041b\u043e\u043f\u0430\u0442\u043a\u0438\u043d\u0430 \u0410\u043d\u043d\u0430 \u0415\u0432\u0433\u0435\u043d\u044c\u0435\u0432\u043d\u0430", "given" : "", "non-dropping-particle" : "", "parse-names" : false, "suffix" : "" } ], "container-title" : "Sovremennye issledovaniya sotsialnykh problem", "id" : "ITEM-1", "issue" : "4", "issued" : { "date-parts" : [ [ "2014", "7", "15" ] ] }, "title" : "\u0420\u0430\u0437\u043c\u0435\u0449\u0435\u043d\u0438\u0435 \u043e\u0431\u044a\u0435\u043a\u0442\u043e\u0432 \u0441\u043e\u0446\u0438\u0430\u043b\u044c\u043d\u043e\u0439 \u0438\u043d\u0444\u0440\u0430\u0441\u0442\u0440\u0443\u043a\u0442\u0443\u0440\u044b: \u0437\u0430\u0440\u0443\u0431\u0435\u0436\u043d\u044b\u0439 \u043e\u043f\u044b\u0442 \u0438 \u0432\u043e\u0437\u043c\u043e\u0436\u043d\u043e\u0441\u0442\u0438 \u0434\u043b\u044f \u0440\u043e\u0441\u0441\u0438\u0439\u0441\u043a\u043e\u0439 \u043f\u0440\u0430\u043a\u0442\u0438\u043a\u0438", "type" : "article-journal", "volume" : "0" }, "uris" : [ "http://www.mendeley.com/documents/?uuid=aa32be7d-2ba6-34cd-b4c3-05973e441388" ] } ], "mendeley" : { "formattedCitation" : "[3]", "plainTextFormattedCitation" : "[3]", "previouslyFormattedCitation" : "[2]" }, "properties" : { "noteIndex" : 0 }, "schema" : "https://github.com/citation-style-language/schema/raw/master/csl-citation.json" }</w:instrText>
      </w:r>
      <w:r w:rsidR="004A227E">
        <w:rPr>
          <w:rFonts w:ascii="Times New Roman" w:hAnsi="Times New Roman" w:cs="Times New Roman"/>
          <w:sz w:val="24"/>
          <w:lang w:val="ru-RU"/>
        </w:rPr>
        <w:fldChar w:fldCharType="separate"/>
      </w:r>
      <w:r w:rsidR="004F4460" w:rsidRPr="004F4460">
        <w:rPr>
          <w:rFonts w:ascii="Times New Roman" w:hAnsi="Times New Roman" w:cs="Times New Roman"/>
          <w:noProof/>
          <w:sz w:val="24"/>
          <w:lang w:val="ru-RU"/>
        </w:rPr>
        <w:t>[3]</w:t>
      </w:r>
      <w:r w:rsidR="004A227E">
        <w:rPr>
          <w:rFonts w:ascii="Times New Roman" w:hAnsi="Times New Roman" w:cs="Times New Roman"/>
          <w:sz w:val="24"/>
          <w:lang w:val="ru-RU"/>
        </w:rPr>
        <w:fldChar w:fldCharType="end"/>
      </w:r>
      <w:r w:rsidR="004A227E">
        <w:rPr>
          <w:rFonts w:ascii="Times New Roman" w:hAnsi="Times New Roman" w:cs="Times New Roman"/>
          <w:sz w:val="24"/>
          <w:lang w:val="ru-RU"/>
        </w:rPr>
        <w:t>.</w:t>
      </w:r>
    </w:p>
    <w:p w:rsidR="004707D4" w:rsidRDefault="004707D4" w:rsidP="004B5828">
      <w:pPr>
        <w:spacing w:line="240" w:lineRule="auto"/>
        <w:ind w:firstLine="567"/>
        <w:contextualSpacing/>
        <w:jc w:val="both"/>
        <w:rPr>
          <w:rFonts w:ascii="Times New Roman" w:hAnsi="Times New Roman" w:cs="Times New Roman"/>
          <w:sz w:val="24"/>
          <w:lang w:val="ru-RU"/>
        </w:rPr>
      </w:pPr>
      <w:r>
        <w:rPr>
          <w:rFonts w:ascii="Times New Roman" w:hAnsi="Times New Roman" w:cs="Times New Roman"/>
          <w:sz w:val="24"/>
          <w:lang w:val="ru-RU"/>
        </w:rPr>
        <w:t>При этом существуют очевидные объективные сложности для такой оценки, о которых следует упомянуть. Во-первых, отсутствие актуальных по времени данных о численности и распределении населения высокого разрешения. Наиболее полные сведения имеются на 2002 и 2010 годы (данные 2010 года не полны, но дают представление о демографических процессах и позволяют при необходимости произвести достаточно точную оценку изменения численности и распределения населения). Во-вторых, изменения в административно-территориальном делении отдельных районов Вологодской области вносят значительную путаницу при сборе данных. Также довольно часто информация за требуемый период отсутствует и может быть получена лишь косвенно.</w:t>
      </w:r>
    </w:p>
    <w:p w:rsidR="004707D4" w:rsidRDefault="004707D4" w:rsidP="004B5828">
      <w:pPr>
        <w:spacing w:line="240" w:lineRule="auto"/>
        <w:ind w:firstLine="567"/>
        <w:contextualSpacing/>
        <w:jc w:val="both"/>
        <w:rPr>
          <w:rFonts w:ascii="Times New Roman" w:hAnsi="Times New Roman" w:cs="Times New Roman"/>
          <w:sz w:val="24"/>
          <w:lang w:val="ru-RU"/>
        </w:rPr>
      </w:pPr>
      <w:r>
        <w:rPr>
          <w:rFonts w:ascii="Times New Roman" w:hAnsi="Times New Roman" w:cs="Times New Roman"/>
          <w:sz w:val="24"/>
          <w:lang w:val="ru-RU"/>
        </w:rPr>
        <w:t xml:space="preserve">Источниками данных для оценки являются </w:t>
      </w:r>
      <w:r w:rsidR="007704A7">
        <w:rPr>
          <w:rFonts w:ascii="Times New Roman" w:hAnsi="Times New Roman" w:cs="Times New Roman"/>
          <w:sz w:val="24"/>
          <w:lang w:val="ru-RU"/>
        </w:rPr>
        <w:t>отчеты Госкомстата, результаты переписей населения 2002 и 2010 годов, информация, полученная из базы ЕМИСС, собственные расчеты, основанные на указанных источниках.</w:t>
      </w:r>
    </w:p>
    <w:p w:rsidR="008D1B2C" w:rsidRDefault="007704A7" w:rsidP="004B5828">
      <w:pPr>
        <w:spacing w:line="240" w:lineRule="auto"/>
        <w:ind w:firstLine="567"/>
        <w:contextualSpacing/>
        <w:jc w:val="both"/>
        <w:rPr>
          <w:rFonts w:ascii="Times New Roman" w:hAnsi="Times New Roman" w:cs="Times New Roman"/>
          <w:sz w:val="24"/>
          <w:lang w:val="ru-RU"/>
        </w:rPr>
      </w:pPr>
      <w:r>
        <w:rPr>
          <w:rFonts w:ascii="Times New Roman" w:hAnsi="Times New Roman" w:cs="Times New Roman"/>
          <w:sz w:val="24"/>
          <w:lang w:val="ru-RU"/>
        </w:rPr>
        <w:t>При средней небольшой плотности населения (не более 8,14 человека на км. кв.)</w:t>
      </w:r>
      <w:r w:rsidR="0029252F">
        <w:rPr>
          <w:rFonts w:ascii="Times New Roman" w:hAnsi="Times New Roman" w:cs="Times New Roman"/>
          <w:sz w:val="24"/>
          <w:lang w:val="ru-RU"/>
        </w:rPr>
        <w:t xml:space="preserve"> однако медианная плотность находится в пределах от 2,7 до 2,9</w:t>
      </w:r>
      <w:r w:rsidR="00005501">
        <w:rPr>
          <w:rFonts w:ascii="Times New Roman" w:hAnsi="Times New Roman" w:cs="Times New Roman"/>
          <w:sz w:val="24"/>
          <w:lang w:val="ru-RU"/>
        </w:rPr>
        <w:t xml:space="preserve"> человека на кв. км. Аналогичную плотность дает и расчет с исключением населения районных центров, являющихся крупными населенными пунктами, статистически </w:t>
      </w:r>
      <w:proofErr w:type="spellStart"/>
      <w:r w:rsidR="00005501">
        <w:rPr>
          <w:rFonts w:ascii="Times New Roman" w:hAnsi="Times New Roman" w:cs="Times New Roman"/>
          <w:sz w:val="24"/>
          <w:lang w:val="ru-RU"/>
        </w:rPr>
        <w:t>учитывающиеся</w:t>
      </w:r>
      <w:proofErr w:type="spellEnd"/>
      <w:r w:rsidR="00005501">
        <w:rPr>
          <w:rFonts w:ascii="Times New Roman" w:hAnsi="Times New Roman" w:cs="Times New Roman"/>
          <w:sz w:val="24"/>
          <w:lang w:val="ru-RU"/>
        </w:rPr>
        <w:t xml:space="preserve"> отдельно (Вологда, Череповец, Шексна, Сокол, Великий Устюг) – 3,5 </w:t>
      </w:r>
      <w:proofErr w:type="gramStart"/>
      <w:r w:rsidR="00005501">
        <w:rPr>
          <w:rFonts w:ascii="Times New Roman" w:hAnsi="Times New Roman" w:cs="Times New Roman"/>
          <w:sz w:val="24"/>
          <w:lang w:val="ru-RU"/>
        </w:rPr>
        <w:t>чел</w:t>
      </w:r>
      <w:proofErr w:type="gramEnd"/>
      <w:r w:rsidR="00005501">
        <w:rPr>
          <w:rFonts w:ascii="Times New Roman" w:hAnsi="Times New Roman" w:cs="Times New Roman"/>
          <w:sz w:val="24"/>
          <w:lang w:val="ru-RU"/>
        </w:rPr>
        <w:t>/км</w:t>
      </w:r>
      <w:r w:rsidR="00005501" w:rsidRPr="00280A25">
        <w:rPr>
          <w:rFonts w:ascii="Times New Roman" w:hAnsi="Times New Roman" w:cs="Times New Roman"/>
          <w:sz w:val="24"/>
          <w:vertAlign w:val="superscript"/>
          <w:lang w:val="ru-RU"/>
        </w:rPr>
        <w:t>2</w:t>
      </w:r>
      <w:r w:rsidR="00005501">
        <w:rPr>
          <w:rFonts w:ascii="Times New Roman" w:hAnsi="Times New Roman" w:cs="Times New Roman"/>
          <w:sz w:val="24"/>
          <w:lang w:val="ru-RU"/>
        </w:rPr>
        <w:t xml:space="preserve"> средняя и 2,8 чел/км</w:t>
      </w:r>
      <w:r w:rsidR="00005501" w:rsidRPr="00280A25">
        <w:rPr>
          <w:rFonts w:ascii="Times New Roman" w:hAnsi="Times New Roman" w:cs="Times New Roman"/>
          <w:sz w:val="24"/>
          <w:vertAlign w:val="superscript"/>
          <w:lang w:val="ru-RU"/>
        </w:rPr>
        <w:t>2</w:t>
      </w:r>
      <w:r w:rsidR="00005501">
        <w:rPr>
          <w:rFonts w:ascii="Times New Roman" w:hAnsi="Times New Roman" w:cs="Times New Roman"/>
          <w:sz w:val="24"/>
          <w:lang w:val="ru-RU"/>
        </w:rPr>
        <w:t xml:space="preserve"> – медианная.</w:t>
      </w:r>
      <w:r w:rsidR="00C854AC">
        <w:rPr>
          <w:rFonts w:ascii="Times New Roman" w:hAnsi="Times New Roman" w:cs="Times New Roman"/>
          <w:sz w:val="24"/>
          <w:lang w:val="ru-RU"/>
        </w:rPr>
        <w:t xml:space="preserve"> Однако даже при средней рассчитанной для Вологодской области плотности в 8,14-8,19</w:t>
      </w:r>
      <w:r w:rsidR="00C854AC">
        <w:rPr>
          <w:rStyle w:val="a5"/>
          <w:rFonts w:ascii="Times New Roman" w:hAnsi="Times New Roman" w:cs="Times New Roman"/>
          <w:sz w:val="24"/>
          <w:lang w:val="ru-RU"/>
        </w:rPr>
        <w:footnoteReference w:id="1"/>
      </w:r>
      <w:r w:rsidR="00C854AC">
        <w:rPr>
          <w:rFonts w:ascii="Times New Roman" w:hAnsi="Times New Roman" w:cs="Times New Roman"/>
          <w:sz w:val="24"/>
          <w:lang w:val="ru-RU"/>
        </w:rPr>
        <w:t xml:space="preserve"> </w:t>
      </w:r>
      <w:r w:rsidR="00C854AC">
        <w:rPr>
          <w:rFonts w:ascii="Times New Roman" w:hAnsi="Times New Roman" w:cs="Times New Roman"/>
          <w:sz w:val="24"/>
          <w:lang w:val="ru-RU"/>
        </w:rPr>
        <w:lastRenderedPageBreak/>
        <w:t>чел/км</w:t>
      </w:r>
      <w:r w:rsidR="00C854AC" w:rsidRPr="008D1B2C">
        <w:rPr>
          <w:rFonts w:ascii="Times New Roman" w:hAnsi="Times New Roman" w:cs="Times New Roman"/>
          <w:sz w:val="24"/>
          <w:vertAlign w:val="superscript"/>
          <w:lang w:val="ru-RU"/>
        </w:rPr>
        <w:t>2</w:t>
      </w:r>
      <w:r w:rsidR="00C854AC">
        <w:rPr>
          <w:rFonts w:ascii="Times New Roman" w:hAnsi="Times New Roman" w:cs="Times New Roman"/>
          <w:sz w:val="24"/>
          <w:lang w:val="ru-RU"/>
        </w:rPr>
        <w:t xml:space="preserve"> она находится ниже средней по России</w:t>
      </w:r>
      <w:r w:rsidR="008D1B2C">
        <w:rPr>
          <w:rFonts w:ascii="Times New Roman" w:hAnsi="Times New Roman" w:cs="Times New Roman"/>
          <w:sz w:val="24"/>
          <w:lang w:val="ru-RU"/>
        </w:rPr>
        <w:t xml:space="preserve"> и регионам СЗФО (62 и 5 место соответственно).</w:t>
      </w:r>
      <w:r w:rsidR="00DC3456">
        <w:rPr>
          <w:rFonts w:ascii="Times New Roman" w:hAnsi="Times New Roman" w:cs="Times New Roman"/>
          <w:sz w:val="24"/>
          <w:lang w:val="ru-RU"/>
        </w:rPr>
        <w:t xml:space="preserve"> </w:t>
      </w:r>
    </w:p>
    <w:p w:rsidR="008D1B2C" w:rsidRDefault="008D1B2C" w:rsidP="004B5828">
      <w:pPr>
        <w:spacing w:line="240" w:lineRule="auto"/>
        <w:ind w:firstLine="567"/>
        <w:contextualSpacing/>
        <w:jc w:val="both"/>
        <w:rPr>
          <w:rFonts w:ascii="Times New Roman" w:hAnsi="Times New Roman" w:cs="Times New Roman"/>
          <w:sz w:val="24"/>
          <w:lang w:val="ru-RU"/>
        </w:rPr>
      </w:pPr>
      <w:r>
        <w:rPr>
          <w:rFonts w:ascii="Times New Roman" w:hAnsi="Times New Roman" w:cs="Times New Roman"/>
          <w:sz w:val="24"/>
          <w:lang w:val="ru-RU"/>
        </w:rPr>
        <w:t>Низкая плотность означает высокую рассеянность населения по территории. Это создает сложности при обращении за услугами, которые привязаны к объектам социальной инфраструктуры</w:t>
      </w:r>
      <w:r w:rsidR="001175F2">
        <w:rPr>
          <w:rFonts w:ascii="Times New Roman" w:hAnsi="Times New Roman" w:cs="Times New Roman"/>
          <w:sz w:val="24"/>
          <w:lang w:val="ru-RU"/>
        </w:rPr>
        <w:t xml:space="preserve"> </w:t>
      </w:r>
      <w:r w:rsidR="001175F2">
        <w:rPr>
          <w:rFonts w:ascii="Times New Roman" w:hAnsi="Times New Roman" w:cs="Times New Roman"/>
          <w:sz w:val="24"/>
          <w:lang w:val="ru-RU"/>
        </w:rPr>
        <w:fldChar w:fldCharType="begin" w:fldLock="1"/>
      </w:r>
      <w:r w:rsidR="00952094">
        <w:rPr>
          <w:rFonts w:ascii="Times New Roman" w:hAnsi="Times New Roman" w:cs="Times New Roman"/>
          <w:sz w:val="24"/>
          <w:lang w:val="ru-RU"/>
        </w:rPr>
        <w:instrText>ADDIN CSL_CITATION { "citationItems" : [ { "id" : "ITEM-1", "itemData" : { "DOI" : "10.1016/j.socscimed.2017.08.007", "ISSN" : "0277-9536", "abstract" : "This paper explores how 'place' is conceptualised and mobilized in health policy and considers the implications of this. Using the on-going spatial reorganizing of the English NHS as an exemplar, we draw upon relational geographies of place for illumination. We focus on the introduction of 'Sustainability and Transformation Plans' (STPs): positioned to support improvements in care and relieve financial pressures within the health and social care system. STP implementation requires collaboration between organizations within 44 bounded territories that must reach 'local' consensus about service redesign under conditions of unprecedented financial constraint. Emphasising the continued influence of previous reorganizations, we argue that such spatialized practices elude neat containment within coherent territorial geographies. Rather than a technical process financially and spatially 'fixing' health and care systems, STP5 exemplify post-politics closing down the political dimensions of policy-making by associating 'place' with 'local' empowerment to undertake highly resource-constrained management of health systems, distancing responsibility from national political processes. Relational understandings of place thus provide value in understanding health policies and systems, and help to identify where and how STP5 might experience difficulties. (C) 2017 Elsevier Ltd. All rights reserved.", "author" : [ { "dropping-particle" : "", "family" : "Hammond", "given" : "J", "non-dropping-particle" : "", "parse-names" : false, "suffix" : "" }, { "dropping-particle" : "", "family" : "Lorne", "given" : "C", "non-dropping-particle" : "", "parse-names" : false, "suffix" : "" }, { "dropping-particle" : "", "family" : "Coleman", "given" : "A", "non-dropping-particle" : "", "parse-names" : false, "suffix" : "" }, { "dropping-particle" : "", "family" : "Allen", "given" : "P", "non-dropping-particle" : "", "parse-names" : false, "suffix" : "" }, { "dropping-particle" : "", "family" : "Mays", "given" : "N", "non-dropping-particle" : "", "parse-names" : false, "suffix" : "" }, { "dropping-particle" : "", "family" : "Dam", "given" : "R", "non-dropping-particle" : "", "parse-names" : false, "suffix" : "" }, { "dropping-particle" : "", "family" : "Mason", "given" : "T", "non-dropping-particle" : "", "parse-names" : false, "suffix" : "" }, { "dropping-particle" : "", "family" : "Checkland", "given" : "K", "non-dropping-particle" : "", "parse-names" : false, "suffix" : "" } ], "container-title" : "Social Science &amp; Medicine", "id" : "ITEM-1", "issued" : { "date-parts" : [ [ "2017" ] ] }, "language" : "English", "note" : "ISI Document Delivery No.: FJ9XX\nTimes Cited: 0\nCited Reference Count: 57\nHammond, Jonathan Lorne, Colin Coleman, Anna Allen, Pauline Mays, Nicholas Dam, Rinita Mason, Thomas Checkland, Kath\nHammond, Jonathan/0000-0002-4682-9514\nNIHR [PR-R6-1113-25001]; National Institute for Health Research Collaboration for Leadership in Applied Health Research and Care (NIHR CLAHRC) Greater Manchester\nThis article is based on independent research commissioned and funded by the NIHR Policy Research Programme (Understanding the new commissioning system in England: contexts, mechanisms and outcomes; PR-R6-1113-25001). The views expressed in the publication are those of the authors and not necessarily those of the NHS, the NIHR, the Department of Health, 'arms' length bodies or other government departments.; The author (Kath Checkland/KC) of this article was partly funded by the National Institute for Health Research Collaboration for Leadership in Applied Health Research and Care (NIHR CLAHRC) Greater Manchester. The funder had no role in the design of the study, data collection and analysis, decision to publish, or preparation of the manuscript. However, the project outlined in this article may be considered to be affiliated to the work of the NIHR CLAHRC Greater Manchester. The views expressed in this article are those of the author and not necessarily those of the NHS, NIHR or the Department of Health.\n0\n4\nPergamon-elsevier science ltd\nOxford", "page" : "217-226", "publisher-place" : "[Hammond, Jonathan Coleman, Anna Checkland, Kath] Univ Manchester, Sch Hlth Sci, Div Populat Hlth Hlth Serv Res &amp; Primary Care, Williamson Bldg,Oxford Rd, Manchester M13 9PL, Lancs, England. [Lorne, Colin] Univ Manchester, Alliance Manchester Business Sch", "title" : "The spatial politics of place and health policy: Exploring Sustainability and Transformation Plans in the English NHS", "type" : "article-journal", "volume" : "190" }, "uris" : [ "http://www.mendeley.com/documents/?uuid=916865dd-8b9f-4709-8215-ff5b84d2644e" ] } ], "mendeley" : { "formattedCitation" : "[1]", "plainTextFormattedCitation" : "[1]", "previouslyFormattedCitation" : "[1]" }, "properties" : { "noteIndex" : 0 }, "schema" : "https://github.com/citation-style-language/schema/raw/master/csl-citation.json" }</w:instrText>
      </w:r>
      <w:r w:rsidR="001175F2">
        <w:rPr>
          <w:rFonts w:ascii="Times New Roman" w:hAnsi="Times New Roman" w:cs="Times New Roman"/>
          <w:sz w:val="24"/>
          <w:lang w:val="ru-RU"/>
        </w:rPr>
        <w:fldChar w:fldCharType="separate"/>
      </w:r>
      <w:r w:rsidR="001175F2" w:rsidRPr="001175F2">
        <w:rPr>
          <w:rFonts w:ascii="Times New Roman" w:hAnsi="Times New Roman" w:cs="Times New Roman"/>
          <w:noProof/>
          <w:sz w:val="24"/>
          <w:lang w:val="ru-RU"/>
        </w:rPr>
        <w:t>[1]</w:t>
      </w:r>
      <w:r w:rsidR="001175F2">
        <w:rPr>
          <w:rFonts w:ascii="Times New Roman" w:hAnsi="Times New Roman" w:cs="Times New Roman"/>
          <w:sz w:val="24"/>
          <w:lang w:val="ru-RU"/>
        </w:rPr>
        <w:fldChar w:fldCharType="end"/>
      </w:r>
      <w:r>
        <w:rPr>
          <w:rFonts w:ascii="Times New Roman" w:hAnsi="Times New Roman" w:cs="Times New Roman"/>
          <w:sz w:val="24"/>
          <w:lang w:val="ru-RU"/>
        </w:rPr>
        <w:t>. Таковы</w:t>
      </w:r>
      <w:r w:rsidR="001C0605">
        <w:rPr>
          <w:rFonts w:ascii="Times New Roman" w:hAnsi="Times New Roman" w:cs="Times New Roman"/>
          <w:sz w:val="24"/>
          <w:lang w:val="ru-RU"/>
        </w:rPr>
        <w:t>, в</w:t>
      </w:r>
      <w:r>
        <w:rPr>
          <w:rFonts w:ascii="Times New Roman" w:hAnsi="Times New Roman" w:cs="Times New Roman"/>
          <w:sz w:val="24"/>
          <w:lang w:val="ru-RU"/>
        </w:rPr>
        <w:t xml:space="preserve"> частности, и медицинские услуги, основной объем которых может быть оказан только в крупных медицинских учреждениях</w:t>
      </w:r>
      <w:r w:rsidR="001C0605">
        <w:rPr>
          <w:rFonts w:ascii="Times New Roman" w:hAnsi="Times New Roman" w:cs="Times New Roman"/>
          <w:sz w:val="24"/>
          <w:lang w:val="ru-RU"/>
        </w:rPr>
        <w:t>, которыми являются, как правило, центральные районные больницы</w:t>
      </w:r>
      <w:r w:rsidR="00CC2115">
        <w:rPr>
          <w:rFonts w:ascii="Times New Roman" w:hAnsi="Times New Roman" w:cs="Times New Roman"/>
          <w:sz w:val="24"/>
          <w:lang w:val="ru-RU"/>
        </w:rPr>
        <w:t xml:space="preserve"> (назовем из точками интереса</w:t>
      </w:r>
      <w:r w:rsidR="00CB3EE9">
        <w:rPr>
          <w:rFonts w:ascii="Times New Roman" w:hAnsi="Times New Roman" w:cs="Times New Roman"/>
          <w:sz w:val="24"/>
          <w:lang w:val="ru-RU"/>
        </w:rPr>
        <w:t xml:space="preserve"> – </w:t>
      </w:r>
      <w:r w:rsidR="00CB3EE9">
        <w:rPr>
          <w:rFonts w:ascii="Times New Roman" w:hAnsi="Times New Roman" w:cs="Times New Roman"/>
          <w:sz w:val="24"/>
        </w:rPr>
        <w:t>POI</w:t>
      </w:r>
      <w:r w:rsidR="00CB3EE9">
        <w:rPr>
          <w:rFonts w:ascii="Times New Roman" w:hAnsi="Times New Roman" w:cs="Times New Roman"/>
          <w:sz w:val="24"/>
          <w:lang w:val="ru-RU"/>
        </w:rPr>
        <w:t xml:space="preserve"> – как это принято в картографии</w:t>
      </w:r>
      <w:r w:rsidR="00CC2115">
        <w:rPr>
          <w:rFonts w:ascii="Times New Roman" w:hAnsi="Times New Roman" w:cs="Times New Roman"/>
          <w:sz w:val="24"/>
          <w:lang w:val="ru-RU"/>
        </w:rPr>
        <w:t>)</w:t>
      </w:r>
      <w:r w:rsidR="001C0605">
        <w:rPr>
          <w:rFonts w:ascii="Times New Roman" w:hAnsi="Times New Roman" w:cs="Times New Roman"/>
          <w:sz w:val="24"/>
          <w:lang w:val="ru-RU"/>
        </w:rPr>
        <w:t>. Фельдшерско-акушерские пункты осуществляют лишь профилактическую деятельность, оказывают первичную медико-санитарную помощь, ведут амбулаторный прием.</w:t>
      </w:r>
    </w:p>
    <w:p w:rsidR="001C0605" w:rsidRDefault="001C0605" w:rsidP="004B5828">
      <w:pPr>
        <w:spacing w:line="240" w:lineRule="auto"/>
        <w:ind w:firstLine="567"/>
        <w:contextualSpacing/>
        <w:jc w:val="both"/>
        <w:rPr>
          <w:rFonts w:ascii="Times New Roman" w:hAnsi="Times New Roman" w:cs="Times New Roman"/>
          <w:sz w:val="24"/>
          <w:lang w:val="ru-RU"/>
        </w:rPr>
      </w:pPr>
      <w:r>
        <w:rPr>
          <w:rFonts w:ascii="Times New Roman" w:hAnsi="Times New Roman" w:cs="Times New Roman"/>
          <w:sz w:val="24"/>
          <w:lang w:val="ru-RU"/>
        </w:rPr>
        <w:t xml:space="preserve">В большинстве случаев этого </w:t>
      </w:r>
      <w:r w:rsidR="0091558E">
        <w:rPr>
          <w:rFonts w:ascii="Times New Roman" w:hAnsi="Times New Roman" w:cs="Times New Roman"/>
          <w:sz w:val="24"/>
          <w:lang w:val="ru-RU"/>
        </w:rPr>
        <w:t>хватает</w:t>
      </w:r>
      <w:r w:rsidR="00A03608">
        <w:rPr>
          <w:rFonts w:ascii="Times New Roman" w:hAnsi="Times New Roman" w:cs="Times New Roman"/>
          <w:sz w:val="24"/>
          <w:lang w:val="ru-RU"/>
        </w:rPr>
        <w:t xml:space="preserve"> и </w:t>
      </w:r>
      <w:proofErr w:type="spellStart"/>
      <w:r w:rsidR="00A03608">
        <w:rPr>
          <w:rFonts w:ascii="Times New Roman" w:hAnsi="Times New Roman" w:cs="Times New Roman"/>
          <w:sz w:val="24"/>
          <w:lang w:val="ru-RU"/>
        </w:rPr>
        <w:t>ФАПы</w:t>
      </w:r>
      <w:proofErr w:type="spellEnd"/>
      <w:r w:rsidR="00A03608">
        <w:rPr>
          <w:rFonts w:ascii="Times New Roman" w:hAnsi="Times New Roman" w:cs="Times New Roman"/>
          <w:sz w:val="24"/>
          <w:lang w:val="ru-RU"/>
        </w:rPr>
        <w:t xml:space="preserve"> </w:t>
      </w:r>
      <w:r w:rsidR="0091558E">
        <w:rPr>
          <w:rFonts w:ascii="Times New Roman" w:hAnsi="Times New Roman" w:cs="Times New Roman"/>
          <w:sz w:val="24"/>
          <w:lang w:val="ru-RU"/>
        </w:rPr>
        <w:t xml:space="preserve">достаточно </w:t>
      </w:r>
      <w:r w:rsidR="009026FF">
        <w:rPr>
          <w:rFonts w:ascii="Times New Roman" w:hAnsi="Times New Roman" w:cs="Times New Roman"/>
          <w:sz w:val="24"/>
          <w:lang w:val="ru-RU"/>
        </w:rPr>
        <w:t>полно</w:t>
      </w:r>
      <w:r w:rsidR="00A03608">
        <w:rPr>
          <w:rFonts w:ascii="Times New Roman" w:hAnsi="Times New Roman" w:cs="Times New Roman"/>
          <w:sz w:val="24"/>
          <w:lang w:val="ru-RU"/>
        </w:rPr>
        <w:t xml:space="preserve"> охватывают своей деятельностью территорию области. </w:t>
      </w:r>
      <w:r w:rsidR="00DC3456">
        <w:rPr>
          <w:rFonts w:ascii="Times New Roman" w:hAnsi="Times New Roman" w:cs="Times New Roman"/>
          <w:sz w:val="24"/>
          <w:lang w:val="ru-RU"/>
        </w:rPr>
        <w:t>Однако доступ к более квалифицированной помощи, которую могут оказывать ЦРБ, может быть затруднен территориальными факторами.</w:t>
      </w:r>
    </w:p>
    <w:p w:rsidR="00DC3456" w:rsidRDefault="00F421C8" w:rsidP="004B5828">
      <w:pPr>
        <w:spacing w:line="240" w:lineRule="auto"/>
        <w:ind w:firstLine="567"/>
        <w:contextualSpacing/>
        <w:jc w:val="both"/>
        <w:rPr>
          <w:rFonts w:ascii="Times New Roman" w:hAnsi="Times New Roman" w:cs="Times New Roman"/>
          <w:sz w:val="24"/>
          <w:lang w:val="ru-RU"/>
        </w:rPr>
      </w:pPr>
      <w:r>
        <w:rPr>
          <w:rFonts w:ascii="Times New Roman" w:hAnsi="Times New Roman" w:cs="Times New Roman"/>
          <w:sz w:val="24"/>
          <w:lang w:val="ru-RU"/>
        </w:rPr>
        <w:t xml:space="preserve">Используя статистические и </w:t>
      </w:r>
      <w:proofErr w:type="spellStart"/>
      <w:r>
        <w:rPr>
          <w:rFonts w:ascii="Times New Roman" w:hAnsi="Times New Roman" w:cs="Times New Roman"/>
          <w:sz w:val="24"/>
          <w:lang w:val="ru-RU"/>
        </w:rPr>
        <w:t>геоданные</w:t>
      </w:r>
      <w:proofErr w:type="spellEnd"/>
      <w:r>
        <w:rPr>
          <w:rFonts w:ascii="Times New Roman" w:hAnsi="Times New Roman" w:cs="Times New Roman"/>
          <w:sz w:val="24"/>
          <w:lang w:val="ru-RU"/>
        </w:rPr>
        <w:t>, можно провести оценку</w:t>
      </w:r>
      <w:r w:rsidR="00D5694C">
        <w:rPr>
          <w:rFonts w:ascii="Times New Roman" w:hAnsi="Times New Roman" w:cs="Times New Roman"/>
          <w:sz w:val="24"/>
          <w:lang w:val="ru-RU"/>
        </w:rPr>
        <w:t xml:space="preserve"> пространственной</w:t>
      </w:r>
      <w:r>
        <w:rPr>
          <w:rFonts w:ascii="Times New Roman" w:hAnsi="Times New Roman" w:cs="Times New Roman"/>
          <w:sz w:val="24"/>
          <w:lang w:val="ru-RU"/>
        </w:rPr>
        <w:t xml:space="preserve"> доступности медицинских услуг населению по районам области. В качестве критериев мы избрали следующие: плотность населения, плотность дорожной сети (км/км</w:t>
      </w:r>
      <w:r w:rsidRPr="00F421C8">
        <w:rPr>
          <w:rFonts w:ascii="Times New Roman" w:hAnsi="Times New Roman" w:cs="Times New Roman"/>
          <w:sz w:val="24"/>
          <w:vertAlign w:val="superscript"/>
          <w:lang w:val="ru-RU"/>
        </w:rPr>
        <w:t>2</w:t>
      </w:r>
      <w:r>
        <w:rPr>
          <w:rFonts w:ascii="Times New Roman" w:hAnsi="Times New Roman" w:cs="Times New Roman"/>
          <w:sz w:val="24"/>
          <w:lang w:val="ru-RU"/>
        </w:rPr>
        <w:t xml:space="preserve">), коэффициенты обеспеченности транспортной инфраструктурой (коэффициенты </w:t>
      </w:r>
      <w:proofErr w:type="spellStart"/>
      <w:r>
        <w:rPr>
          <w:rFonts w:ascii="Times New Roman" w:hAnsi="Times New Roman" w:cs="Times New Roman"/>
          <w:sz w:val="24"/>
          <w:lang w:val="ru-RU"/>
        </w:rPr>
        <w:t>Энгеля</w:t>
      </w:r>
      <w:proofErr w:type="spellEnd"/>
      <w:r>
        <w:rPr>
          <w:rFonts w:ascii="Times New Roman" w:hAnsi="Times New Roman" w:cs="Times New Roman"/>
          <w:sz w:val="24"/>
          <w:lang w:val="ru-RU"/>
        </w:rPr>
        <w:t xml:space="preserve"> и Гольца), доли населения, находящиеся на заданных расстояниях от объектов медицинской инфраструктуры. В качестве точек интереса потребителей медицинских услуг мы выбрали районные центры, </w:t>
      </w:r>
      <w:proofErr w:type="gramStart"/>
      <w:r>
        <w:rPr>
          <w:rFonts w:ascii="Times New Roman" w:hAnsi="Times New Roman" w:cs="Times New Roman"/>
          <w:sz w:val="24"/>
          <w:lang w:val="ru-RU"/>
        </w:rPr>
        <w:t>так</w:t>
      </w:r>
      <w:proofErr w:type="gramEnd"/>
      <w:r>
        <w:rPr>
          <w:rFonts w:ascii="Times New Roman" w:hAnsi="Times New Roman" w:cs="Times New Roman"/>
          <w:sz w:val="24"/>
          <w:lang w:val="ru-RU"/>
        </w:rPr>
        <w:t xml:space="preserve"> как только здесь потребитель может получить основной объем медицинских услу</w:t>
      </w:r>
      <w:r w:rsidR="003E0F0C">
        <w:rPr>
          <w:rFonts w:ascii="Times New Roman" w:hAnsi="Times New Roman" w:cs="Times New Roman"/>
          <w:sz w:val="24"/>
          <w:lang w:val="ru-RU"/>
        </w:rPr>
        <w:t>г, в том числе и медицинскую помощь в стационаре</w:t>
      </w:r>
      <w:r>
        <w:rPr>
          <w:rFonts w:ascii="Times New Roman" w:hAnsi="Times New Roman" w:cs="Times New Roman"/>
          <w:sz w:val="24"/>
          <w:lang w:val="ru-RU"/>
        </w:rPr>
        <w:t>.</w:t>
      </w:r>
    </w:p>
    <w:p w:rsidR="003E0F0C" w:rsidRDefault="003E0F0C" w:rsidP="004B5828">
      <w:pPr>
        <w:spacing w:line="240" w:lineRule="auto"/>
        <w:ind w:firstLine="567"/>
        <w:contextualSpacing/>
        <w:jc w:val="both"/>
        <w:rPr>
          <w:rFonts w:ascii="Times New Roman" w:hAnsi="Times New Roman" w:cs="Times New Roman"/>
          <w:sz w:val="24"/>
          <w:lang w:val="ru-RU"/>
        </w:rPr>
      </w:pPr>
      <w:r>
        <w:rPr>
          <w:rFonts w:ascii="Times New Roman" w:hAnsi="Times New Roman" w:cs="Times New Roman"/>
          <w:sz w:val="24"/>
          <w:lang w:val="ru-RU"/>
        </w:rPr>
        <w:t xml:space="preserve">Показатели плотности населения, дорожной сети и коэффициентов </w:t>
      </w:r>
      <w:proofErr w:type="spellStart"/>
      <w:r>
        <w:rPr>
          <w:rFonts w:ascii="Times New Roman" w:hAnsi="Times New Roman" w:cs="Times New Roman"/>
          <w:sz w:val="24"/>
          <w:lang w:val="ru-RU"/>
        </w:rPr>
        <w:t>Энгеля</w:t>
      </w:r>
      <w:proofErr w:type="spellEnd"/>
      <w:r>
        <w:rPr>
          <w:rFonts w:ascii="Times New Roman" w:hAnsi="Times New Roman" w:cs="Times New Roman"/>
          <w:sz w:val="24"/>
          <w:lang w:val="ru-RU"/>
        </w:rPr>
        <w:t xml:space="preserve"> и Гольца приведены в табл. 1.</w:t>
      </w:r>
    </w:p>
    <w:p w:rsidR="00F66F97" w:rsidRDefault="00FE4241" w:rsidP="004B5828">
      <w:pPr>
        <w:spacing w:line="240" w:lineRule="auto"/>
        <w:contextualSpacing/>
        <w:jc w:val="center"/>
        <w:rPr>
          <w:rFonts w:ascii="Times New Roman" w:hAnsi="Times New Roman" w:cs="Times New Roman"/>
          <w:sz w:val="24"/>
          <w:lang w:val="ru-RU"/>
        </w:rPr>
      </w:pPr>
      <w:r>
        <w:rPr>
          <w:rFonts w:ascii="Times New Roman" w:hAnsi="Times New Roman" w:cs="Times New Roman"/>
          <w:sz w:val="24"/>
          <w:lang w:val="ru-RU"/>
        </w:rPr>
        <w:t>Таблица 1. Показатели, рассчитываемые на основе статистических данных.</w:t>
      </w:r>
    </w:p>
    <w:tbl>
      <w:tblPr>
        <w:tblStyle w:val="a8"/>
        <w:tblW w:w="0" w:type="auto"/>
        <w:tblLook w:val="04A0" w:firstRow="1" w:lastRow="0" w:firstColumn="1" w:lastColumn="0" w:noHBand="0" w:noVBand="1"/>
      </w:tblPr>
      <w:tblGrid>
        <w:gridCol w:w="1986"/>
        <w:gridCol w:w="1841"/>
        <w:gridCol w:w="1841"/>
        <w:gridCol w:w="1841"/>
        <w:gridCol w:w="1841"/>
      </w:tblGrid>
      <w:tr w:rsidR="00153C04" w:rsidRPr="00153C04" w:rsidTr="006979AE">
        <w:trPr>
          <w:trHeight w:val="300"/>
        </w:trPr>
        <w:tc>
          <w:tcPr>
            <w:tcW w:w="1986" w:type="dxa"/>
            <w:noWrap/>
            <w:hideMark/>
          </w:tcPr>
          <w:p w:rsidR="00153C04" w:rsidRPr="00153C04" w:rsidRDefault="00153C04" w:rsidP="004B5828">
            <w:pPr>
              <w:contextualSpacing/>
              <w:jc w:val="center"/>
              <w:rPr>
                <w:rFonts w:ascii="Times New Roman" w:hAnsi="Times New Roman" w:cs="Times New Roman"/>
                <w:lang w:val="ru-RU"/>
              </w:rPr>
            </w:pPr>
            <w:r>
              <w:rPr>
                <w:rFonts w:ascii="Times New Roman" w:hAnsi="Times New Roman" w:cs="Times New Roman"/>
                <w:lang w:val="ru-RU"/>
              </w:rPr>
              <w:t>Район</w:t>
            </w:r>
          </w:p>
        </w:tc>
        <w:tc>
          <w:tcPr>
            <w:tcW w:w="1841" w:type="dxa"/>
            <w:noWrap/>
            <w:hideMark/>
          </w:tcPr>
          <w:p w:rsidR="00153C04" w:rsidRPr="00153C04" w:rsidRDefault="00153C04" w:rsidP="004B5828">
            <w:pPr>
              <w:contextualSpacing/>
              <w:jc w:val="center"/>
              <w:rPr>
                <w:rFonts w:ascii="Times New Roman" w:hAnsi="Times New Roman" w:cs="Times New Roman"/>
                <w:lang w:val="ru-RU"/>
              </w:rPr>
            </w:pPr>
            <w:proofErr w:type="spellStart"/>
            <w:r w:rsidRPr="00153C04">
              <w:rPr>
                <w:rFonts w:ascii="Times New Roman" w:hAnsi="Times New Roman" w:cs="Times New Roman"/>
              </w:rPr>
              <w:t>Плотность</w:t>
            </w:r>
            <w:proofErr w:type="spellEnd"/>
            <w:r w:rsidRPr="00153C04">
              <w:rPr>
                <w:rFonts w:ascii="Times New Roman" w:hAnsi="Times New Roman" w:cs="Times New Roman"/>
              </w:rPr>
              <w:t xml:space="preserve"> </w:t>
            </w:r>
            <w:proofErr w:type="spellStart"/>
            <w:r w:rsidRPr="00153C04">
              <w:rPr>
                <w:rFonts w:ascii="Times New Roman" w:hAnsi="Times New Roman" w:cs="Times New Roman"/>
              </w:rPr>
              <w:t>населения</w:t>
            </w:r>
            <w:proofErr w:type="spellEnd"/>
            <w:r>
              <w:rPr>
                <w:rFonts w:ascii="Times New Roman" w:hAnsi="Times New Roman" w:cs="Times New Roman"/>
                <w:lang w:val="ru-RU"/>
              </w:rPr>
              <w:t xml:space="preserve"> (чел/км</w:t>
            </w:r>
            <w:proofErr w:type="gramStart"/>
            <w:r w:rsidRPr="00153C04">
              <w:rPr>
                <w:rFonts w:ascii="Times New Roman" w:hAnsi="Times New Roman" w:cs="Times New Roman"/>
                <w:vertAlign w:val="superscript"/>
                <w:lang w:val="ru-RU"/>
              </w:rPr>
              <w:t>2</w:t>
            </w:r>
            <w:r>
              <w:rPr>
                <w:rFonts w:ascii="Times New Roman" w:hAnsi="Times New Roman" w:cs="Times New Roman"/>
                <w:lang w:val="ru-RU"/>
              </w:rPr>
              <w:t>)*</w:t>
            </w:r>
            <w:proofErr w:type="gramEnd"/>
          </w:p>
        </w:tc>
        <w:tc>
          <w:tcPr>
            <w:tcW w:w="1841" w:type="dxa"/>
            <w:noWrap/>
            <w:hideMark/>
          </w:tcPr>
          <w:p w:rsidR="00153C04" w:rsidRPr="00153C04" w:rsidRDefault="00153C04" w:rsidP="004B5828">
            <w:pPr>
              <w:contextualSpacing/>
              <w:jc w:val="center"/>
              <w:rPr>
                <w:rFonts w:ascii="Times New Roman" w:hAnsi="Times New Roman" w:cs="Times New Roman"/>
                <w:lang w:val="ru-RU"/>
              </w:rPr>
            </w:pPr>
            <w:r w:rsidRPr="00153C04">
              <w:rPr>
                <w:rFonts w:ascii="Times New Roman" w:hAnsi="Times New Roman" w:cs="Times New Roman"/>
                <w:lang w:val="ru-RU"/>
              </w:rPr>
              <w:t>Плотность дорожной сети</w:t>
            </w:r>
            <w:r>
              <w:rPr>
                <w:rFonts w:ascii="Times New Roman" w:hAnsi="Times New Roman" w:cs="Times New Roman"/>
                <w:lang w:val="ru-RU"/>
              </w:rPr>
              <w:t xml:space="preserve"> (км/км</w:t>
            </w:r>
            <w:r w:rsidRPr="00153C04">
              <w:rPr>
                <w:rFonts w:ascii="Times New Roman" w:hAnsi="Times New Roman" w:cs="Times New Roman"/>
                <w:vertAlign w:val="superscript"/>
                <w:lang w:val="ru-RU"/>
              </w:rPr>
              <w:t>2</w:t>
            </w:r>
            <w:r>
              <w:rPr>
                <w:rFonts w:ascii="Times New Roman" w:hAnsi="Times New Roman" w:cs="Times New Roman"/>
                <w:lang w:val="ru-RU"/>
              </w:rPr>
              <w:t>)</w:t>
            </w:r>
          </w:p>
        </w:tc>
        <w:tc>
          <w:tcPr>
            <w:tcW w:w="1841" w:type="dxa"/>
            <w:noWrap/>
            <w:hideMark/>
          </w:tcPr>
          <w:p w:rsidR="00153C04" w:rsidRPr="00153C04" w:rsidRDefault="00153C04" w:rsidP="004B5828">
            <w:pPr>
              <w:contextualSpacing/>
              <w:jc w:val="center"/>
              <w:rPr>
                <w:rFonts w:ascii="Times New Roman" w:hAnsi="Times New Roman" w:cs="Times New Roman"/>
              </w:rPr>
            </w:pPr>
            <w:proofErr w:type="spellStart"/>
            <w:r w:rsidRPr="00153C04">
              <w:rPr>
                <w:rFonts w:ascii="Times New Roman" w:hAnsi="Times New Roman" w:cs="Times New Roman"/>
              </w:rPr>
              <w:t>Коэфф</w:t>
            </w:r>
            <w:proofErr w:type="spellEnd"/>
            <w:r w:rsidRPr="00153C04">
              <w:rPr>
                <w:rFonts w:ascii="Times New Roman" w:hAnsi="Times New Roman" w:cs="Times New Roman"/>
              </w:rPr>
              <w:t xml:space="preserve">. </w:t>
            </w:r>
            <w:proofErr w:type="spellStart"/>
            <w:r w:rsidRPr="00153C04">
              <w:rPr>
                <w:rFonts w:ascii="Times New Roman" w:hAnsi="Times New Roman" w:cs="Times New Roman"/>
              </w:rPr>
              <w:t>Энгеля</w:t>
            </w:r>
            <w:proofErr w:type="spellEnd"/>
          </w:p>
        </w:tc>
        <w:tc>
          <w:tcPr>
            <w:tcW w:w="1841" w:type="dxa"/>
            <w:noWrap/>
            <w:hideMark/>
          </w:tcPr>
          <w:p w:rsidR="00153C04" w:rsidRPr="00153C04" w:rsidRDefault="00153C04" w:rsidP="004B5828">
            <w:pPr>
              <w:contextualSpacing/>
              <w:jc w:val="center"/>
              <w:rPr>
                <w:rFonts w:ascii="Times New Roman" w:hAnsi="Times New Roman" w:cs="Times New Roman"/>
              </w:rPr>
            </w:pPr>
            <w:proofErr w:type="spellStart"/>
            <w:r w:rsidRPr="00153C04">
              <w:rPr>
                <w:rFonts w:ascii="Times New Roman" w:hAnsi="Times New Roman" w:cs="Times New Roman"/>
              </w:rPr>
              <w:t>Коэфф</w:t>
            </w:r>
            <w:proofErr w:type="spellEnd"/>
            <w:r w:rsidRPr="00153C04">
              <w:rPr>
                <w:rFonts w:ascii="Times New Roman" w:hAnsi="Times New Roman" w:cs="Times New Roman"/>
              </w:rPr>
              <w:t xml:space="preserve">. </w:t>
            </w:r>
            <w:proofErr w:type="spellStart"/>
            <w:r w:rsidRPr="00153C04">
              <w:rPr>
                <w:rFonts w:ascii="Times New Roman" w:hAnsi="Times New Roman" w:cs="Times New Roman"/>
              </w:rPr>
              <w:t>Гольца</w:t>
            </w:r>
            <w:proofErr w:type="spellEnd"/>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r w:rsidRPr="00153C04">
              <w:rPr>
                <w:rFonts w:ascii="Times New Roman" w:hAnsi="Times New Roman" w:cs="Times New Roman"/>
              </w:rPr>
              <w:t>Бабаевский</w:t>
            </w:r>
            <w:proofErr w:type="spellEnd"/>
            <w:r w:rsidRPr="00153C04">
              <w:rPr>
                <w:rFonts w:ascii="Times New Roman" w:hAnsi="Times New Roman" w:cs="Times New Roman"/>
              </w:rPr>
              <w:t xml:space="preserve"> </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2,15</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5,78</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0,039</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0,333</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r w:rsidRPr="00153C04">
              <w:rPr>
                <w:rFonts w:ascii="Times New Roman" w:hAnsi="Times New Roman" w:cs="Times New Roman"/>
              </w:rPr>
              <w:t>Бабушкинский</w:t>
            </w:r>
            <w:proofErr w:type="spellEnd"/>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1,52</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5,61</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0,045</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0,416</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r w:rsidRPr="00153C04">
              <w:rPr>
                <w:rFonts w:ascii="Times New Roman" w:hAnsi="Times New Roman" w:cs="Times New Roman"/>
              </w:rPr>
              <w:t xml:space="preserve">Белозерский </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2,80</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8,70</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0,051</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0,383</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r w:rsidRPr="00153C04">
              <w:rPr>
                <w:rFonts w:ascii="Times New Roman" w:hAnsi="Times New Roman" w:cs="Times New Roman"/>
              </w:rPr>
              <w:t>Вашкинский</w:t>
            </w:r>
            <w:proofErr w:type="spellEnd"/>
            <w:r w:rsidRPr="00153C04">
              <w:rPr>
                <w:rFonts w:ascii="Times New Roman" w:hAnsi="Times New Roman" w:cs="Times New Roman"/>
              </w:rPr>
              <w:t xml:space="preserve"> </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2,40</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9,26</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0,059</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0,354</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r w:rsidRPr="00153C04">
              <w:rPr>
                <w:rFonts w:ascii="Times New Roman" w:hAnsi="Times New Roman" w:cs="Times New Roman"/>
              </w:rPr>
              <w:t>Великоустюгский</w:t>
            </w:r>
            <w:proofErr w:type="spellEnd"/>
            <w:r w:rsidRPr="00153C04">
              <w:rPr>
                <w:rFonts w:ascii="Times New Roman" w:hAnsi="Times New Roman" w:cs="Times New Roman"/>
              </w:rPr>
              <w:t xml:space="preserve"> </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2,98</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6,72</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0,025</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0,283</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r w:rsidRPr="00153C04">
              <w:rPr>
                <w:rFonts w:ascii="Times New Roman" w:hAnsi="Times New Roman" w:cs="Times New Roman"/>
              </w:rPr>
              <w:t>Верховажский</w:t>
            </w:r>
            <w:proofErr w:type="spellEnd"/>
            <w:r w:rsidRPr="00153C04">
              <w:rPr>
                <w:rFonts w:ascii="Times New Roman" w:hAnsi="Times New Roman" w:cs="Times New Roman"/>
              </w:rPr>
              <w:t xml:space="preserve"> </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3,06</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8,90</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0,051</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0,383</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r w:rsidRPr="00153C04">
              <w:rPr>
                <w:rFonts w:ascii="Times New Roman" w:hAnsi="Times New Roman" w:cs="Times New Roman"/>
              </w:rPr>
              <w:t>Вожегодский</w:t>
            </w:r>
            <w:proofErr w:type="spellEnd"/>
            <w:r w:rsidRPr="00153C04">
              <w:rPr>
                <w:rFonts w:ascii="Times New Roman" w:hAnsi="Times New Roman" w:cs="Times New Roman"/>
              </w:rPr>
              <w:t xml:space="preserve"> </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2,58</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8,30</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0,051</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0,358</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r w:rsidRPr="00153C04">
              <w:rPr>
                <w:rFonts w:ascii="Times New Roman" w:hAnsi="Times New Roman" w:cs="Times New Roman"/>
              </w:rPr>
              <w:t>Вологодский</w:t>
            </w:r>
            <w:proofErr w:type="spellEnd"/>
            <w:r w:rsidRPr="00153C04">
              <w:rPr>
                <w:rFonts w:ascii="Times New Roman" w:hAnsi="Times New Roman" w:cs="Times New Roman"/>
              </w:rPr>
              <w:t xml:space="preserve"> </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11,57</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15,13</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0,045</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0,338</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r w:rsidRPr="00153C04">
              <w:rPr>
                <w:rFonts w:ascii="Times New Roman" w:hAnsi="Times New Roman" w:cs="Times New Roman"/>
              </w:rPr>
              <w:t>Вытегорский</w:t>
            </w:r>
            <w:proofErr w:type="spellEnd"/>
            <w:r w:rsidRPr="00153C04">
              <w:rPr>
                <w:rFonts w:ascii="Times New Roman" w:hAnsi="Times New Roman" w:cs="Times New Roman"/>
              </w:rPr>
              <w:t xml:space="preserve"> </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1,88</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2,34</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0,017</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0,186</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r w:rsidRPr="00153C04">
              <w:rPr>
                <w:rFonts w:ascii="Times New Roman" w:hAnsi="Times New Roman" w:cs="Times New Roman"/>
              </w:rPr>
              <w:t>Грязовецкий</w:t>
            </w:r>
            <w:proofErr w:type="spellEnd"/>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6,51</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7,80</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0,030</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0,245</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r w:rsidRPr="00153C04">
              <w:rPr>
                <w:rFonts w:ascii="Times New Roman" w:hAnsi="Times New Roman" w:cs="Times New Roman"/>
              </w:rPr>
              <w:t>Кадуйский</w:t>
            </w:r>
            <w:proofErr w:type="spellEnd"/>
            <w:r w:rsidRPr="00153C04">
              <w:rPr>
                <w:rFonts w:ascii="Times New Roman" w:hAnsi="Times New Roman" w:cs="Times New Roman"/>
              </w:rPr>
              <w:t xml:space="preserve"> </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5,20</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10,44</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0,046</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0,421</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r w:rsidRPr="00153C04">
              <w:rPr>
                <w:rFonts w:ascii="Times New Roman" w:hAnsi="Times New Roman" w:cs="Times New Roman"/>
              </w:rPr>
              <w:t>Кирилловский</w:t>
            </w:r>
            <w:proofErr w:type="spellEnd"/>
            <w:r w:rsidRPr="00153C04">
              <w:rPr>
                <w:rFonts w:ascii="Times New Roman" w:hAnsi="Times New Roman" w:cs="Times New Roman"/>
              </w:rPr>
              <w:t xml:space="preserve"> </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2,80</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8,81</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0,053</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0,295</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proofErr w:type="gramStart"/>
            <w:r w:rsidRPr="00153C04">
              <w:rPr>
                <w:rFonts w:ascii="Times New Roman" w:hAnsi="Times New Roman" w:cs="Times New Roman"/>
              </w:rPr>
              <w:t>Кичм</w:t>
            </w:r>
            <w:proofErr w:type="spellEnd"/>
            <w:r w:rsidRPr="00153C04">
              <w:rPr>
                <w:rFonts w:ascii="Times New Roman" w:hAnsi="Times New Roman" w:cs="Times New Roman"/>
              </w:rPr>
              <w:t>.-</w:t>
            </w:r>
            <w:proofErr w:type="spellStart"/>
            <w:proofErr w:type="gramEnd"/>
            <w:r w:rsidRPr="00153C04">
              <w:rPr>
                <w:rFonts w:ascii="Times New Roman" w:hAnsi="Times New Roman" w:cs="Times New Roman"/>
              </w:rPr>
              <w:t>Городецкий</w:t>
            </w:r>
            <w:proofErr w:type="spellEnd"/>
            <w:r w:rsidRPr="00153C04">
              <w:rPr>
                <w:rFonts w:ascii="Times New Roman" w:hAnsi="Times New Roman" w:cs="Times New Roman"/>
              </w:rPr>
              <w:t xml:space="preserve"> </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2,28</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6,39</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0,042</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0,284</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r w:rsidRPr="00153C04">
              <w:rPr>
                <w:rFonts w:ascii="Times New Roman" w:hAnsi="Times New Roman" w:cs="Times New Roman"/>
              </w:rPr>
              <w:t>Междуреченский</w:t>
            </w:r>
            <w:proofErr w:type="spellEnd"/>
            <w:r w:rsidRPr="00153C04">
              <w:rPr>
                <w:rFonts w:ascii="Times New Roman" w:hAnsi="Times New Roman" w:cs="Times New Roman"/>
              </w:rPr>
              <w:t xml:space="preserve"> </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1,53</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6,00</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0,048</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0,289</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r w:rsidRPr="00153C04">
              <w:rPr>
                <w:rFonts w:ascii="Times New Roman" w:hAnsi="Times New Roman" w:cs="Times New Roman"/>
              </w:rPr>
              <w:t>Никольский</w:t>
            </w:r>
            <w:proofErr w:type="spellEnd"/>
            <w:r w:rsidRPr="00153C04">
              <w:rPr>
                <w:rFonts w:ascii="Times New Roman" w:hAnsi="Times New Roman" w:cs="Times New Roman"/>
              </w:rPr>
              <w:t xml:space="preserve"> </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2,69</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7,36</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0,045</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0,426</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r w:rsidRPr="00153C04">
              <w:rPr>
                <w:rFonts w:ascii="Times New Roman" w:hAnsi="Times New Roman" w:cs="Times New Roman"/>
              </w:rPr>
              <w:t>Нюксенский</w:t>
            </w:r>
            <w:proofErr w:type="spellEnd"/>
            <w:r w:rsidRPr="00153C04">
              <w:rPr>
                <w:rFonts w:ascii="Times New Roman" w:hAnsi="Times New Roman" w:cs="Times New Roman"/>
              </w:rPr>
              <w:t xml:space="preserve"> </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1,67</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5,45</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0,042</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0,335</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r w:rsidRPr="00153C04">
              <w:rPr>
                <w:rFonts w:ascii="Times New Roman" w:hAnsi="Times New Roman" w:cs="Times New Roman"/>
              </w:rPr>
              <w:t>Сокольский</w:t>
            </w:r>
            <w:proofErr w:type="spellEnd"/>
            <w:r w:rsidRPr="00153C04">
              <w:rPr>
                <w:rFonts w:ascii="Times New Roman" w:hAnsi="Times New Roman" w:cs="Times New Roman"/>
              </w:rPr>
              <w:t xml:space="preserve"> </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2,87</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8,68</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0,025</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0,278</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r w:rsidRPr="00153C04">
              <w:rPr>
                <w:rFonts w:ascii="Times New Roman" w:hAnsi="Times New Roman" w:cs="Times New Roman"/>
              </w:rPr>
              <w:lastRenderedPageBreak/>
              <w:t>Сямженский</w:t>
            </w:r>
            <w:proofErr w:type="spellEnd"/>
            <w:r w:rsidRPr="00153C04">
              <w:rPr>
                <w:rFonts w:ascii="Times New Roman" w:hAnsi="Times New Roman" w:cs="Times New Roman"/>
              </w:rPr>
              <w:t xml:space="preserve"> </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2,07</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7,27</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0,050</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0,353</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r w:rsidRPr="00153C04">
              <w:rPr>
                <w:rFonts w:ascii="Times New Roman" w:hAnsi="Times New Roman" w:cs="Times New Roman"/>
              </w:rPr>
              <w:t>Тарногский</w:t>
            </w:r>
            <w:proofErr w:type="spellEnd"/>
            <w:r w:rsidRPr="00153C04">
              <w:rPr>
                <w:rFonts w:ascii="Times New Roman" w:hAnsi="Times New Roman" w:cs="Times New Roman"/>
              </w:rPr>
              <w:t xml:space="preserve"> </w:t>
            </w:r>
            <w:proofErr w:type="spellStart"/>
            <w:r w:rsidRPr="00153C04">
              <w:rPr>
                <w:rFonts w:ascii="Times New Roman" w:hAnsi="Times New Roman" w:cs="Times New Roman"/>
              </w:rPr>
              <w:t>район</w:t>
            </w:r>
            <w:proofErr w:type="spellEnd"/>
            <w:r w:rsidRPr="00153C04">
              <w:rPr>
                <w:rFonts w:ascii="Times New Roman" w:hAnsi="Times New Roman" w:cs="Times New Roman"/>
              </w:rPr>
              <w:t xml:space="preserve"> </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2,25</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5,99</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0,040</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0,263</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r w:rsidRPr="00153C04">
              <w:rPr>
                <w:rFonts w:ascii="Times New Roman" w:hAnsi="Times New Roman" w:cs="Times New Roman"/>
              </w:rPr>
              <w:t>Тотемский</w:t>
            </w:r>
            <w:proofErr w:type="spellEnd"/>
            <w:r w:rsidRPr="00153C04">
              <w:rPr>
                <w:rFonts w:ascii="Times New Roman" w:hAnsi="Times New Roman" w:cs="Times New Roman"/>
              </w:rPr>
              <w:t xml:space="preserve"> </w:t>
            </w:r>
            <w:proofErr w:type="spellStart"/>
            <w:r w:rsidRPr="00153C04">
              <w:rPr>
                <w:rFonts w:ascii="Times New Roman" w:hAnsi="Times New Roman" w:cs="Times New Roman"/>
              </w:rPr>
              <w:t>район</w:t>
            </w:r>
            <w:proofErr w:type="spellEnd"/>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2,78</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6,79</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0,041</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0,409</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r w:rsidRPr="00153C04">
              <w:rPr>
                <w:rFonts w:ascii="Times New Roman" w:hAnsi="Times New Roman" w:cs="Times New Roman"/>
              </w:rPr>
              <w:t>Усть-Кубинский</w:t>
            </w:r>
            <w:proofErr w:type="spellEnd"/>
            <w:r w:rsidRPr="00153C04">
              <w:rPr>
                <w:rFonts w:ascii="Times New Roman" w:hAnsi="Times New Roman" w:cs="Times New Roman"/>
              </w:rPr>
              <w:t xml:space="preserve"> </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3,21</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10,90</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0,061</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0,329</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r w:rsidRPr="00153C04">
              <w:rPr>
                <w:rFonts w:ascii="Times New Roman" w:hAnsi="Times New Roman" w:cs="Times New Roman"/>
              </w:rPr>
              <w:t>Устюженский</w:t>
            </w:r>
            <w:proofErr w:type="spellEnd"/>
            <w:r w:rsidRPr="00153C04">
              <w:rPr>
                <w:rFonts w:ascii="Times New Roman" w:hAnsi="Times New Roman" w:cs="Times New Roman"/>
              </w:rPr>
              <w:t xml:space="preserve"> </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4,81</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10,94</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0,050</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0,435</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r w:rsidRPr="00153C04">
              <w:rPr>
                <w:rFonts w:ascii="Times New Roman" w:hAnsi="Times New Roman" w:cs="Times New Roman"/>
              </w:rPr>
              <w:t>Харовский</w:t>
            </w:r>
            <w:proofErr w:type="spellEnd"/>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4,06</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9,60</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0,047</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0,292</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r w:rsidRPr="00153C04">
              <w:rPr>
                <w:rFonts w:ascii="Times New Roman" w:hAnsi="Times New Roman" w:cs="Times New Roman"/>
              </w:rPr>
              <w:t>Чагодощенский</w:t>
            </w:r>
            <w:proofErr w:type="spellEnd"/>
            <w:r w:rsidRPr="00153C04">
              <w:rPr>
                <w:rFonts w:ascii="Times New Roman" w:hAnsi="Times New Roman" w:cs="Times New Roman"/>
              </w:rPr>
              <w:t xml:space="preserve"> </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5,12</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10,60</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0,046</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0,548</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r w:rsidRPr="00153C04">
              <w:rPr>
                <w:rFonts w:ascii="Times New Roman" w:hAnsi="Times New Roman" w:cs="Times New Roman"/>
              </w:rPr>
              <w:t>Череповецкий</w:t>
            </w:r>
            <w:proofErr w:type="spellEnd"/>
            <w:r w:rsidRPr="00153C04">
              <w:rPr>
                <w:rFonts w:ascii="Times New Roman" w:hAnsi="Times New Roman" w:cs="Times New Roman"/>
              </w:rPr>
              <w:t xml:space="preserve"> </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5,13</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10,15</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0,045</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0,375</w:t>
            </w:r>
          </w:p>
        </w:tc>
      </w:tr>
      <w:tr w:rsidR="00153C04" w:rsidRPr="00153C04" w:rsidTr="006979AE">
        <w:trPr>
          <w:trHeight w:val="300"/>
        </w:trPr>
        <w:tc>
          <w:tcPr>
            <w:tcW w:w="1986" w:type="dxa"/>
            <w:noWrap/>
            <w:hideMark/>
          </w:tcPr>
          <w:p w:rsidR="00153C04" w:rsidRPr="00153C04" w:rsidRDefault="00153C04" w:rsidP="004B5828">
            <w:pPr>
              <w:contextualSpacing/>
              <w:rPr>
                <w:rFonts w:ascii="Times New Roman" w:hAnsi="Times New Roman" w:cs="Times New Roman"/>
              </w:rPr>
            </w:pPr>
            <w:proofErr w:type="spellStart"/>
            <w:r w:rsidRPr="00153C04">
              <w:rPr>
                <w:rFonts w:ascii="Times New Roman" w:hAnsi="Times New Roman" w:cs="Times New Roman"/>
              </w:rPr>
              <w:t>Шекснинский</w:t>
            </w:r>
            <w:proofErr w:type="spellEnd"/>
            <w:r w:rsidRPr="00153C04">
              <w:rPr>
                <w:rFonts w:ascii="Times New Roman" w:hAnsi="Times New Roman" w:cs="Times New Roman"/>
              </w:rPr>
              <w:t xml:space="preserve"> </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5,75</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21,38</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0,059</w:t>
            </w:r>
          </w:p>
        </w:tc>
        <w:tc>
          <w:tcPr>
            <w:tcW w:w="1841" w:type="dxa"/>
            <w:noWrap/>
            <w:hideMark/>
          </w:tcPr>
          <w:p w:rsidR="00153C04" w:rsidRPr="00153C04" w:rsidRDefault="00153C04" w:rsidP="004B5828">
            <w:pPr>
              <w:contextualSpacing/>
              <w:jc w:val="center"/>
              <w:rPr>
                <w:rFonts w:ascii="Times New Roman" w:hAnsi="Times New Roman" w:cs="Times New Roman"/>
              </w:rPr>
            </w:pPr>
            <w:r w:rsidRPr="00153C04">
              <w:rPr>
                <w:rFonts w:ascii="Times New Roman" w:hAnsi="Times New Roman" w:cs="Times New Roman"/>
              </w:rPr>
              <w:t>0,556</w:t>
            </w:r>
          </w:p>
        </w:tc>
      </w:tr>
      <w:tr w:rsidR="006979AE" w:rsidRPr="00936F75" w:rsidTr="00F8277C">
        <w:trPr>
          <w:trHeight w:val="300"/>
        </w:trPr>
        <w:tc>
          <w:tcPr>
            <w:tcW w:w="9350" w:type="dxa"/>
            <w:gridSpan w:val="5"/>
            <w:noWrap/>
          </w:tcPr>
          <w:p w:rsidR="006979AE" w:rsidRPr="00153C04" w:rsidRDefault="006979AE" w:rsidP="004B5828">
            <w:pPr>
              <w:contextualSpacing/>
              <w:rPr>
                <w:rFonts w:ascii="Times New Roman" w:hAnsi="Times New Roman" w:cs="Times New Roman"/>
                <w:lang w:val="ru-RU"/>
              </w:rPr>
            </w:pPr>
            <w:r w:rsidRPr="00153C04">
              <w:rPr>
                <w:rFonts w:ascii="Times New Roman" w:hAnsi="Times New Roman" w:cs="Times New Roman"/>
                <w:lang w:val="ru-RU"/>
              </w:rPr>
              <w:t xml:space="preserve">* Рассчитано </w:t>
            </w:r>
            <w:r w:rsidR="00153C04">
              <w:rPr>
                <w:rFonts w:ascii="Times New Roman" w:hAnsi="Times New Roman" w:cs="Times New Roman"/>
                <w:lang w:val="ru-RU"/>
              </w:rPr>
              <w:t xml:space="preserve">без </w:t>
            </w:r>
            <w:r w:rsidRPr="00153C04">
              <w:rPr>
                <w:rFonts w:ascii="Times New Roman" w:hAnsi="Times New Roman" w:cs="Times New Roman"/>
                <w:lang w:val="ru-RU"/>
              </w:rPr>
              <w:t>учет</w:t>
            </w:r>
            <w:r w:rsidR="00153C04">
              <w:rPr>
                <w:rFonts w:ascii="Times New Roman" w:hAnsi="Times New Roman" w:cs="Times New Roman"/>
                <w:lang w:val="ru-RU"/>
              </w:rPr>
              <w:t>а</w:t>
            </w:r>
            <w:r w:rsidRPr="00153C04">
              <w:rPr>
                <w:rFonts w:ascii="Times New Roman" w:hAnsi="Times New Roman" w:cs="Times New Roman"/>
                <w:lang w:val="ru-RU"/>
              </w:rPr>
              <w:t xml:space="preserve"> крупных районных центров, в т. ч. Вологды, Череповца</w:t>
            </w:r>
            <w:r w:rsidR="00E77D4B">
              <w:rPr>
                <w:rFonts w:ascii="Times New Roman" w:hAnsi="Times New Roman" w:cs="Times New Roman"/>
                <w:lang w:val="ru-RU"/>
              </w:rPr>
              <w:t>, показатели которых рассчитываются отдельно.</w:t>
            </w:r>
          </w:p>
        </w:tc>
      </w:tr>
    </w:tbl>
    <w:p w:rsidR="00153C04" w:rsidRDefault="00153C04" w:rsidP="004B5828">
      <w:pPr>
        <w:spacing w:line="240" w:lineRule="auto"/>
        <w:ind w:firstLine="567"/>
        <w:contextualSpacing/>
        <w:jc w:val="both"/>
        <w:rPr>
          <w:rFonts w:ascii="Times New Roman" w:hAnsi="Times New Roman" w:cs="Times New Roman"/>
          <w:sz w:val="24"/>
          <w:lang w:val="ru-RU"/>
        </w:rPr>
      </w:pPr>
    </w:p>
    <w:p w:rsidR="00DF0E93" w:rsidRDefault="00DF0E93" w:rsidP="004B5828">
      <w:pPr>
        <w:spacing w:line="240" w:lineRule="auto"/>
        <w:ind w:firstLine="567"/>
        <w:contextualSpacing/>
        <w:jc w:val="both"/>
        <w:rPr>
          <w:rFonts w:ascii="Times New Roman" w:hAnsi="Times New Roman" w:cs="Times New Roman"/>
          <w:sz w:val="24"/>
          <w:lang w:val="ru-RU"/>
        </w:rPr>
      </w:pPr>
      <w:r>
        <w:rPr>
          <w:rFonts w:ascii="Times New Roman" w:hAnsi="Times New Roman" w:cs="Times New Roman"/>
          <w:sz w:val="24"/>
          <w:lang w:val="ru-RU"/>
        </w:rPr>
        <w:t xml:space="preserve">Для расчета второй группы показателей требуется определить время, необходимое для преодоления пути от заданной точки до </w:t>
      </w:r>
      <w:r w:rsidR="007D6191">
        <w:rPr>
          <w:rFonts w:ascii="Times New Roman" w:hAnsi="Times New Roman" w:cs="Times New Roman"/>
          <w:sz w:val="24"/>
        </w:rPr>
        <w:t>POI</w:t>
      </w:r>
      <w:r>
        <w:rPr>
          <w:rFonts w:ascii="Times New Roman" w:hAnsi="Times New Roman" w:cs="Times New Roman"/>
          <w:sz w:val="24"/>
          <w:lang w:val="ru-RU"/>
        </w:rPr>
        <w:t>, которое зависит от скорости, с которой транспортное средство может передвигаться по дорожной сети.</w:t>
      </w:r>
    </w:p>
    <w:p w:rsidR="00DF0E93" w:rsidRDefault="00DF0E93" w:rsidP="004B5828">
      <w:pPr>
        <w:spacing w:line="240" w:lineRule="auto"/>
        <w:ind w:firstLine="567"/>
        <w:contextualSpacing/>
        <w:jc w:val="both"/>
        <w:rPr>
          <w:rFonts w:ascii="Times New Roman" w:hAnsi="Times New Roman" w:cs="Times New Roman"/>
          <w:sz w:val="24"/>
          <w:lang w:val="ru-RU"/>
        </w:rPr>
      </w:pPr>
      <w:r>
        <w:rPr>
          <w:rFonts w:ascii="Times New Roman" w:hAnsi="Times New Roman" w:cs="Times New Roman"/>
          <w:sz w:val="24"/>
          <w:lang w:val="ru-RU"/>
        </w:rPr>
        <w:t xml:space="preserve">Вычисление средней скорости произведено на основании обработки 380 </w:t>
      </w:r>
      <w:proofErr w:type="spellStart"/>
      <w:r>
        <w:rPr>
          <w:rFonts w:ascii="Times New Roman" w:hAnsi="Times New Roman" w:cs="Times New Roman"/>
          <w:sz w:val="24"/>
        </w:rPr>
        <w:t>gps</w:t>
      </w:r>
      <w:proofErr w:type="spellEnd"/>
      <w:r w:rsidRPr="009F346D">
        <w:rPr>
          <w:rFonts w:ascii="Times New Roman" w:hAnsi="Times New Roman" w:cs="Times New Roman"/>
          <w:sz w:val="24"/>
          <w:lang w:val="ru-RU"/>
        </w:rPr>
        <w:t>-</w:t>
      </w:r>
      <w:r>
        <w:rPr>
          <w:rFonts w:ascii="Times New Roman" w:hAnsi="Times New Roman" w:cs="Times New Roman"/>
          <w:sz w:val="24"/>
          <w:lang w:val="ru-RU"/>
        </w:rPr>
        <w:t xml:space="preserve">треков, полученных с сервиса </w:t>
      </w:r>
      <w:r>
        <w:rPr>
          <w:rFonts w:ascii="Times New Roman" w:hAnsi="Times New Roman" w:cs="Times New Roman"/>
          <w:sz w:val="24"/>
        </w:rPr>
        <w:t>Open</w:t>
      </w:r>
      <w:r w:rsidRPr="009F346D">
        <w:rPr>
          <w:rFonts w:ascii="Times New Roman" w:hAnsi="Times New Roman" w:cs="Times New Roman"/>
          <w:sz w:val="24"/>
          <w:lang w:val="ru-RU"/>
        </w:rPr>
        <w:t xml:space="preserve"> </w:t>
      </w:r>
      <w:r>
        <w:rPr>
          <w:rFonts w:ascii="Times New Roman" w:hAnsi="Times New Roman" w:cs="Times New Roman"/>
          <w:sz w:val="24"/>
        </w:rPr>
        <w:t>Street</w:t>
      </w:r>
      <w:r w:rsidRPr="009F346D">
        <w:rPr>
          <w:rFonts w:ascii="Times New Roman" w:hAnsi="Times New Roman" w:cs="Times New Roman"/>
          <w:sz w:val="24"/>
          <w:lang w:val="ru-RU"/>
        </w:rPr>
        <w:t xml:space="preserve"> </w:t>
      </w:r>
      <w:r>
        <w:rPr>
          <w:rFonts w:ascii="Times New Roman" w:hAnsi="Times New Roman" w:cs="Times New Roman"/>
          <w:sz w:val="24"/>
        </w:rPr>
        <w:t>Maps</w:t>
      </w:r>
      <w:r>
        <w:rPr>
          <w:rStyle w:val="a5"/>
          <w:rFonts w:ascii="Times New Roman" w:hAnsi="Times New Roman" w:cs="Times New Roman"/>
          <w:sz w:val="24"/>
        </w:rPr>
        <w:footnoteReference w:id="2"/>
      </w:r>
      <w:r>
        <w:rPr>
          <w:rFonts w:ascii="Times New Roman" w:hAnsi="Times New Roman" w:cs="Times New Roman"/>
          <w:sz w:val="24"/>
          <w:lang w:val="ru-RU"/>
        </w:rPr>
        <w:t>, выбранных случайно</w:t>
      </w:r>
      <w:r w:rsidRPr="009F346D">
        <w:rPr>
          <w:rFonts w:ascii="Times New Roman" w:hAnsi="Times New Roman" w:cs="Times New Roman"/>
          <w:sz w:val="24"/>
          <w:lang w:val="ru-RU"/>
        </w:rPr>
        <w:t xml:space="preserve"> </w:t>
      </w:r>
      <w:r>
        <w:rPr>
          <w:rFonts w:ascii="Times New Roman" w:hAnsi="Times New Roman" w:cs="Times New Roman"/>
          <w:sz w:val="24"/>
          <w:lang w:val="ru-RU"/>
        </w:rPr>
        <w:t xml:space="preserve">на территории области и такого же количества маршрутов, построенных при помощи маршрутизатора </w:t>
      </w:r>
      <w:proofErr w:type="spellStart"/>
      <w:r>
        <w:rPr>
          <w:rFonts w:ascii="Times New Roman" w:hAnsi="Times New Roman" w:cs="Times New Roman"/>
          <w:sz w:val="24"/>
          <w:lang w:val="ru-RU"/>
        </w:rPr>
        <w:t>Яндекс.Карты</w:t>
      </w:r>
      <w:proofErr w:type="spellEnd"/>
      <w:r>
        <w:rPr>
          <w:rFonts w:ascii="Times New Roman" w:hAnsi="Times New Roman" w:cs="Times New Roman"/>
          <w:sz w:val="24"/>
          <w:lang w:val="ru-RU"/>
        </w:rPr>
        <w:t>. В результате получено медианное значение скорости передвижения, равное 38,2 км/час (или среднее – 39,6 км/час с коэффициентом вариации, равным 33%). Все расчеты велись относительно медианного значения.</w:t>
      </w:r>
    </w:p>
    <w:p w:rsidR="003E0F0C" w:rsidRDefault="003E0F0C" w:rsidP="004B5828">
      <w:pPr>
        <w:spacing w:line="240" w:lineRule="auto"/>
        <w:ind w:firstLine="567"/>
        <w:contextualSpacing/>
        <w:jc w:val="both"/>
        <w:rPr>
          <w:rFonts w:ascii="Times New Roman" w:hAnsi="Times New Roman" w:cs="Times New Roman"/>
          <w:sz w:val="24"/>
          <w:lang w:val="ru-RU"/>
        </w:rPr>
      </w:pPr>
      <w:r>
        <w:rPr>
          <w:rFonts w:ascii="Times New Roman" w:hAnsi="Times New Roman" w:cs="Times New Roman"/>
          <w:sz w:val="24"/>
          <w:lang w:val="ru-RU"/>
        </w:rPr>
        <w:t>На основании обработки информации о населении и расположении более 8000 населенных пунктов области нами получен</w:t>
      </w:r>
      <w:r w:rsidR="000804B2">
        <w:rPr>
          <w:rFonts w:ascii="Times New Roman" w:hAnsi="Times New Roman" w:cs="Times New Roman"/>
          <w:sz w:val="24"/>
          <w:lang w:val="ru-RU"/>
        </w:rPr>
        <w:t>ы результаты, приведенные в табл. 2.</w:t>
      </w:r>
    </w:p>
    <w:p w:rsidR="00FE4241" w:rsidRPr="00FE4241" w:rsidRDefault="00FE4241" w:rsidP="004B5828">
      <w:pPr>
        <w:spacing w:line="240" w:lineRule="auto"/>
        <w:contextualSpacing/>
        <w:jc w:val="center"/>
        <w:rPr>
          <w:rFonts w:ascii="Times New Roman" w:hAnsi="Times New Roman" w:cs="Times New Roman"/>
          <w:sz w:val="24"/>
          <w:lang w:val="ru-RU"/>
        </w:rPr>
      </w:pPr>
      <w:r>
        <w:rPr>
          <w:rFonts w:ascii="Times New Roman" w:hAnsi="Times New Roman" w:cs="Times New Roman"/>
          <w:sz w:val="24"/>
          <w:lang w:val="ru-RU"/>
        </w:rPr>
        <w:t xml:space="preserve">Таблица 2. Показатели времени доступа и доли населения, находящегося на заданном удалении от </w:t>
      </w:r>
      <w:r>
        <w:rPr>
          <w:rFonts w:ascii="Times New Roman" w:hAnsi="Times New Roman" w:cs="Times New Roman"/>
          <w:sz w:val="24"/>
        </w:rPr>
        <w:t>POI</w:t>
      </w:r>
      <w:r w:rsidRPr="00FE4241">
        <w:rPr>
          <w:rFonts w:ascii="Times New Roman" w:hAnsi="Times New Roman" w:cs="Times New Roman"/>
          <w:sz w:val="24"/>
          <w:lang w:val="ru-RU"/>
        </w:rPr>
        <w:t>.</w:t>
      </w:r>
    </w:p>
    <w:tbl>
      <w:tblPr>
        <w:tblStyle w:val="a8"/>
        <w:tblW w:w="9351" w:type="dxa"/>
        <w:tblLook w:val="04A0" w:firstRow="1" w:lastRow="0" w:firstColumn="1" w:lastColumn="0" w:noHBand="0" w:noVBand="1"/>
      </w:tblPr>
      <w:tblGrid>
        <w:gridCol w:w="2263"/>
        <w:gridCol w:w="3261"/>
        <w:gridCol w:w="3827"/>
      </w:tblGrid>
      <w:tr w:rsidR="000804B2" w:rsidRPr="00936F75" w:rsidTr="00C96647">
        <w:trPr>
          <w:trHeight w:val="600"/>
        </w:trPr>
        <w:tc>
          <w:tcPr>
            <w:tcW w:w="2263" w:type="dxa"/>
            <w:noWrap/>
            <w:hideMark/>
          </w:tcPr>
          <w:p w:rsidR="000804B2" w:rsidRPr="00DF0E93" w:rsidRDefault="000804B2" w:rsidP="004B5828">
            <w:pPr>
              <w:contextualSpacing/>
              <w:jc w:val="both"/>
              <w:rPr>
                <w:rFonts w:ascii="Times New Roman" w:hAnsi="Times New Roman" w:cs="Times New Roman"/>
                <w:lang w:val="ru-RU"/>
              </w:rPr>
            </w:pPr>
          </w:p>
        </w:tc>
        <w:tc>
          <w:tcPr>
            <w:tcW w:w="3261" w:type="dxa"/>
            <w:noWrap/>
            <w:hideMark/>
          </w:tcPr>
          <w:p w:rsidR="000804B2" w:rsidRPr="003F7A1B" w:rsidRDefault="000804B2" w:rsidP="004B5828">
            <w:pPr>
              <w:contextualSpacing/>
              <w:jc w:val="center"/>
              <w:rPr>
                <w:rFonts w:ascii="Times New Roman" w:hAnsi="Times New Roman" w:cs="Times New Roman"/>
                <w:lang w:val="ru-RU"/>
              </w:rPr>
            </w:pPr>
            <w:proofErr w:type="spellStart"/>
            <w:r w:rsidRPr="000804B2">
              <w:rPr>
                <w:rFonts w:ascii="Times New Roman" w:hAnsi="Times New Roman" w:cs="Times New Roman"/>
              </w:rPr>
              <w:t>время</w:t>
            </w:r>
            <w:proofErr w:type="spellEnd"/>
            <w:r w:rsidRPr="000804B2">
              <w:rPr>
                <w:rFonts w:ascii="Times New Roman" w:hAnsi="Times New Roman" w:cs="Times New Roman"/>
              </w:rPr>
              <w:t xml:space="preserve"> </w:t>
            </w:r>
            <w:proofErr w:type="spellStart"/>
            <w:r w:rsidRPr="000804B2">
              <w:rPr>
                <w:rFonts w:ascii="Times New Roman" w:hAnsi="Times New Roman" w:cs="Times New Roman"/>
              </w:rPr>
              <w:t>доступа</w:t>
            </w:r>
            <w:proofErr w:type="spellEnd"/>
            <w:r w:rsidRPr="000804B2">
              <w:rPr>
                <w:rFonts w:ascii="Times New Roman" w:hAnsi="Times New Roman" w:cs="Times New Roman"/>
              </w:rPr>
              <w:t xml:space="preserve"> (</w:t>
            </w:r>
            <w:proofErr w:type="spellStart"/>
            <w:r w:rsidRPr="000804B2">
              <w:rPr>
                <w:rFonts w:ascii="Times New Roman" w:hAnsi="Times New Roman" w:cs="Times New Roman"/>
              </w:rPr>
              <w:t>медиана</w:t>
            </w:r>
            <w:proofErr w:type="spellEnd"/>
            <w:r w:rsidRPr="000804B2">
              <w:rPr>
                <w:rFonts w:ascii="Times New Roman" w:hAnsi="Times New Roman" w:cs="Times New Roman"/>
              </w:rPr>
              <w:t>)</w:t>
            </w:r>
            <w:r w:rsidR="003F7A1B">
              <w:rPr>
                <w:rFonts w:ascii="Times New Roman" w:hAnsi="Times New Roman" w:cs="Times New Roman"/>
                <w:lang w:val="ru-RU"/>
              </w:rPr>
              <w:t>, час.</w:t>
            </w:r>
          </w:p>
        </w:tc>
        <w:tc>
          <w:tcPr>
            <w:tcW w:w="3827" w:type="dxa"/>
            <w:noWrap/>
            <w:hideMark/>
          </w:tcPr>
          <w:p w:rsidR="000804B2" w:rsidRPr="000804B2" w:rsidRDefault="000804B2" w:rsidP="004B5828">
            <w:pPr>
              <w:contextualSpacing/>
              <w:jc w:val="center"/>
              <w:rPr>
                <w:rFonts w:ascii="Times New Roman" w:hAnsi="Times New Roman" w:cs="Times New Roman"/>
                <w:lang w:val="ru-RU"/>
              </w:rPr>
            </w:pPr>
            <w:r>
              <w:rPr>
                <w:rFonts w:ascii="Times New Roman" w:hAnsi="Times New Roman" w:cs="Times New Roman"/>
                <w:lang w:val="ru-RU"/>
              </w:rPr>
              <w:t xml:space="preserve">Доля населения, находящегося </w:t>
            </w:r>
            <w:r>
              <w:rPr>
                <w:rFonts w:ascii="Times New Roman" w:hAnsi="Times New Roman" w:cs="Times New Roman"/>
                <w:lang w:val="ru-RU"/>
              </w:rPr>
              <w:br/>
              <w:t>на удалении более 1 часа</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r w:rsidRPr="000804B2">
              <w:rPr>
                <w:rFonts w:ascii="Times New Roman" w:hAnsi="Times New Roman" w:cs="Times New Roman"/>
              </w:rPr>
              <w:t>Бабаевский</w:t>
            </w:r>
            <w:proofErr w:type="spellEnd"/>
            <w:r w:rsidRPr="000804B2">
              <w:rPr>
                <w:rFonts w:ascii="Times New Roman" w:hAnsi="Times New Roman" w:cs="Times New Roman"/>
              </w:rPr>
              <w:t xml:space="preserve"> </w:t>
            </w:r>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1,92</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0,370</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r w:rsidRPr="000804B2">
              <w:rPr>
                <w:rFonts w:ascii="Times New Roman" w:hAnsi="Times New Roman" w:cs="Times New Roman"/>
              </w:rPr>
              <w:t>Бабушкинский</w:t>
            </w:r>
            <w:proofErr w:type="spellEnd"/>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1,83</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0,552</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r w:rsidRPr="000804B2">
              <w:rPr>
                <w:rFonts w:ascii="Times New Roman" w:hAnsi="Times New Roman" w:cs="Times New Roman"/>
              </w:rPr>
              <w:t xml:space="preserve">Белозерский </w:t>
            </w:r>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1,07</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0,281</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r w:rsidRPr="000804B2">
              <w:rPr>
                <w:rFonts w:ascii="Times New Roman" w:hAnsi="Times New Roman" w:cs="Times New Roman"/>
              </w:rPr>
              <w:t>Вашкинский</w:t>
            </w:r>
            <w:proofErr w:type="spellEnd"/>
            <w:r w:rsidRPr="000804B2">
              <w:rPr>
                <w:rFonts w:ascii="Times New Roman" w:hAnsi="Times New Roman" w:cs="Times New Roman"/>
              </w:rPr>
              <w:t xml:space="preserve"> </w:t>
            </w:r>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0,81</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0,308</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r w:rsidRPr="000804B2">
              <w:rPr>
                <w:rFonts w:ascii="Times New Roman" w:hAnsi="Times New Roman" w:cs="Times New Roman"/>
              </w:rPr>
              <w:t>Великоустюгский</w:t>
            </w:r>
            <w:proofErr w:type="spellEnd"/>
            <w:r w:rsidRPr="000804B2">
              <w:rPr>
                <w:rFonts w:ascii="Times New Roman" w:hAnsi="Times New Roman" w:cs="Times New Roman"/>
              </w:rPr>
              <w:t xml:space="preserve"> </w:t>
            </w:r>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1,04</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0,646</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r w:rsidRPr="000804B2">
              <w:rPr>
                <w:rFonts w:ascii="Times New Roman" w:hAnsi="Times New Roman" w:cs="Times New Roman"/>
              </w:rPr>
              <w:t>Верховажский</w:t>
            </w:r>
            <w:proofErr w:type="spellEnd"/>
            <w:r w:rsidRPr="000804B2">
              <w:rPr>
                <w:rFonts w:ascii="Times New Roman" w:hAnsi="Times New Roman" w:cs="Times New Roman"/>
              </w:rPr>
              <w:t xml:space="preserve"> </w:t>
            </w:r>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1,05</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0,353</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r w:rsidRPr="000804B2">
              <w:rPr>
                <w:rFonts w:ascii="Times New Roman" w:hAnsi="Times New Roman" w:cs="Times New Roman"/>
              </w:rPr>
              <w:t>Вожегодский</w:t>
            </w:r>
            <w:proofErr w:type="spellEnd"/>
            <w:r w:rsidRPr="000804B2">
              <w:rPr>
                <w:rFonts w:ascii="Times New Roman" w:hAnsi="Times New Roman" w:cs="Times New Roman"/>
              </w:rPr>
              <w:t xml:space="preserve"> </w:t>
            </w:r>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1,26</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0,24</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r w:rsidRPr="000804B2">
              <w:rPr>
                <w:rFonts w:ascii="Times New Roman" w:hAnsi="Times New Roman" w:cs="Times New Roman"/>
              </w:rPr>
              <w:t>Вологодский</w:t>
            </w:r>
            <w:proofErr w:type="spellEnd"/>
            <w:r w:rsidRPr="000804B2">
              <w:rPr>
                <w:rFonts w:ascii="Times New Roman" w:hAnsi="Times New Roman" w:cs="Times New Roman"/>
              </w:rPr>
              <w:t xml:space="preserve"> </w:t>
            </w:r>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1,11</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0,294</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r w:rsidRPr="000804B2">
              <w:rPr>
                <w:rFonts w:ascii="Times New Roman" w:hAnsi="Times New Roman" w:cs="Times New Roman"/>
              </w:rPr>
              <w:t>Вытегорский</w:t>
            </w:r>
            <w:proofErr w:type="spellEnd"/>
            <w:r w:rsidRPr="000804B2">
              <w:rPr>
                <w:rFonts w:ascii="Times New Roman" w:hAnsi="Times New Roman" w:cs="Times New Roman"/>
              </w:rPr>
              <w:t xml:space="preserve"> </w:t>
            </w:r>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1,09</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0,303</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r w:rsidRPr="000804B2">
              <w:rPr>
                <w:rFonts w:ascii="Times New Roman" w:hAnsi="Times New Roman" w:cs="Times New Roman"/>
              </w:rPr>
              <w:t>Грязовецкий</w:t>
            </w:r>
            <w:proofErr w:type="spellEnd"/>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0,81</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0,306</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r w:rsidRPr="000804B2">
              <w:rPr>
                <w:rFonts w:ascii="Times New Roman" w:hAnsi="Times New Roman" w:cs="Times New Roman"/>
              </w:rPr>
              <w:t>Кадуйский</w:t>
            </w:r>
            <w:proofErr w:type="spellEnd"/>
            <w:r w:rsidRPr="000804B2">
              <w:rPr>
                <w:rFonts w:ascii="Times New Roman" w:hAnsi="Times New Roman" w:cs="Times New Roman"/>
              </w:rPr>
              <w:t xml:space="preserve"> </w:t>
            </w:r>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0,92</w:t>
            </w:r>
          </w:p>
        </w:tc>
        <w:tc>
          <w:tcPr>
            <w:tcW w:w="3827" w:type="dxa"/>
            <w:noWrap/>
            <w:hideMark/>
          </w:tcPr>
          <w:p w:rsidR="000804B2" w:rsidRPr="00C96647" w:rsidRDefault="000804B2" w:rsidP="004B5828">
            <w:pPr>
              <w:contextualSpacing/>
              <w:jc w:val="center"/>
              <w:rPr>
                <w:rFonts w:ascii="Times New Roman" w:hAnsi="Times New Roman" w:cs="Times New Roman"/>
                <w:lang w:val="ru-RU"/>
              </w:rPr>
            </w:pPr>
            <w:r w:rsidRPr="000804B2">
              <w:rPr>
                <w:rFonts w:ascii="Times New Roman" w:hAnsi="Times New Roman" w:cs="Times New Roman"/>
              </w:rPr>
              <w:t>0,1</w:t>
            </w:r>
            <w:r w:rsidR="00C96647">
              <w:rPr>
                <w:rFonts w:ascii="Times New Roman" w:hAnsi="Times New Roman" w:cs="Times New Roman"/>
                <w:lang w:val="ru-RU"/>
              </w:rPr>
              <w:t>00</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r w:rsidRPr="000804B2">
              <w:rPr>
                <w:rFonts w:ascii="Times New Roman" w:hAnsi="Times New Roman" w:cs="Times New Roman"/>
              </w:rPr>
              <w:t>Кирилловский</w:t>
            </w:r>
            <w:proofErr w:type="spellEnd"/>
            <w:r w:rsidRPr="000804B2">
              <w:rPr>
                <w:rFonts w:ascii="Times New Roman" w:hAnsi="Times New Roman" w:cs="Times New Roman"/>
              </w:rPr>
              <w:t xml:space="preserve"> </w:t>
            </w:r>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0,89</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0,159</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proofErr w:type="gramStart"/>
            <w:r w:rsidRPr="000804B2">
              <w:rPr>
                <w:rFonts w:ascii="Times New Roman" w:hAnsi="Times New Roman" w:cs="Times New Roman"/>
              </w:rPr>
              <w:t>Кичм</w:t>
            </w:r>
            <w:proofErr w:type="spellEnd"/>
            <w:r w:rsidRPr="000804B2">
              <w:rPr>
                <w:rFonts w:ascii="Times New Roman" w:hAnsi="Times New Roman" w:cs="Times New Roman"/>
              </w:rPr>
              <w:t>.-</w:t>
            </w:r>
            <w:proofErr w:type="spellStart"/>
            <w:proofErr w:type="gramEnd"/>
            <w:r w:rsidRPr="000804B2">
              <w:rPr>
                <w:rFonts w:ascii="Times New Roman" w:hAnsi="Times New Roman" w:cs="Times New Roman"/>
              </w:rPr>
              <w:t>Городецкий</w:t>
            </w:r>
            <w:proofErr w:type="spellEnd"/>
            <w:r w:rsidRPr="000804B2">
              <w:rPr>
                <w:rFonts w:ascii="Times New Roman" w:hAnsi="Times New Roman" w:cs="Times New Roman"/>
              </w:rPr>
              <w:t xml:space="preserve"> </w:t>
            </w:r>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0,86</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0,232</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r w:rsidRPr="000804B2">
              <w:rPr>
                <w:rFonts w:ascii="Times New Roman" w:hAnsi="Times New Roman" w:cs="Times New Roman"/>
              </w:rPr>
              <w:t>Междуреченский</w:t>
            </w:r>
            <w:proofErr w:type="spellEnd"/>
            <w:r w:rsidRPr="000804B2">
              <w:rPr>
                <w:rFonts w:ascii="Times New Roman" w:hAnsi="Times New Roman" w:cs="Times New Roman"/>
              </w:rPr>
              <w:t xml:space="preserve"> </w:t>
            </w:r>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0,71</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0,174</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r w:rsidRPr="000804B2">
              <w:rPr>
                <w:rFonts w:ascii="Times New Roman" w:hAnsi="Times New Roman" w:cs="Times New Roman"/>
              </w:rPr>
              <w:lastRenderedPageBreak/>
              <w:t>Никольский</w:t>
            </w:r>
            <w:proofErr w:type="spellEnd"/>
            <w:r w:rsidRPr="000804B2">
              <w:rPr>
                <w:rFonts w:ascii="Times New Roman" w:hAnsi="Times New Roman" w:cs="Times New Roman"/>
              </w:rPr>
              <w:t xml:space="preserve"> </w:t>
            </w:r>
          </w:p>
        </w:tc>
        <w:tc>
          <w:tcPr>
            <w:tcW w:w="3261" w:type="dxa"/>
            <w:noWrap/>
            <w:hideMark/>
          </w:tcPr>
          <w:p w:rsidR="000804B2" w:rsidRPr="00C96647" w:rsidRDefault="000804B2" w:rsidP="004B5828">
            <w:pPr>
              <w:contextualSpacing/>
              <w:jc w:val="center"/>
              <w:rPr>
                <w:rFonts w:ascii="Times New Roman" w:hAnsi="Times New Roman" w:cs="Times New Roman"/>
                <w:lang w:val="ru-RU"/>
              </w:rPr>
            </w:pPr>
            <w:r w:rsidRPr="000804B2">
              <w:rPr>
                <w:rFonts w:ascii="Times New Roman" w:hAnsi="Times New Roman" w:cs="Times New Roman"/>
              </w:rPr>
              <w:t>0,9</w:t>
            </w:r>
            <w:r w:rsidR="00C96647">
              <w:rPr>
                <w:rFonts w:ascii="Times New Roman" w:hAnsi="Times New Roman" w:cs="Times New Roman"/>
                <w:lang w:val="ru-RU"/>
              </w:rPr>
              <w:t>0</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0,277</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r w:rsidRPr="000804B2">
              <w:rPr>
                <w:rFonts w:ascii="Times New Roman" w:hAnsi="Times New Roman" w:cs="Times New Roman"/>
              </w:rPr>
              <w:t>Нюксенский</w:t>
            </w:r>
            <w:proofErr w:type="spellEnd"/>
            <w:r w:rsidRPr="000804B2">
              <w:rPr>
                <w:rFonts w:ascii="Times New Roman" w:hAnsi="Times New Roman" w:cs="Times New Roman"/>
              </w:rPr>
              <w:t xml:space="preserve"> </w:t>
            </w:r>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1,15</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0,471</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r w:rsidRPr="000804B2">
              <w:rPr>
                <w:rFonts w:ascii="Times New Roman" w:hAnsi="Times New Roman" w:cs="Times New Roman"/>
              </w:rPr>
              <w:t>Сокольский</w:t>
            </w:r>
            <w:proofErr w:type="spellEnd"/>
            <w:r w:rsidRPr="000804B2">
              <w:rPr>
                <w:rFonts w:ascii="Times New Roman" w:hAnsi="Times New Roman" w:cs="Times New Roman"/>
              </w:rPr>
              <w:t xml:space="preserve"> </w:t>
            </w:r>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1,05</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0,258</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r w:rsidRPr="000804B2">
              <w:rPr>
                <w:rFonts w:ascii="Times New Roman" w:hAnsi="Times New Roman" w:cs="Times New Roman"/>
              </w:rPr>
              <w:t>Сямженский</w:t>
            </w:r>
            <w:proofErr w:type="spellEnd"/>
            <w:r w:rsidRPr="000804B2">
              <w:rPr>
                <w:rFonts w:ascii="Times New Roman" w:hAnsi="Times New Roman" w:cs="Times New Roman"/>
              </w:rPr>
              <w:t xml:space="preserve"> </w:t>
            </w:r>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0,94</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0,276</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r w:rsidRPr="000804B2">
              <w:rPr>
                <w:rFonts w:ascii="Times New Roman" w:hAnsi="Times New Roman" w:cs="Times New Roman"/>
              </w:rPr>
              <w:t>Тарногский</w:t>
            </w:r>
            <w:proofErr w:type="spellEnd"/>
            <w:r w:rsidRPr="000804B2">
              <w:rPr>
                <w:rFonts w:ascii="Times New Roman" w:hAnsi="Times New Roman" w:cs="Times New Roman"/>
              </w:rPr>
              <w:t xml:space="preserve"> </w:t>
            </w:r>
            <w:proofErr w:type="spellStart"/>
            <w:r w:rsidRPr="000804B2">
              <w:rPr>
                <w:rFonts w:ascii="Times New Roman" w:hAnsi="Times New Roman" w:cs="Times New Roman"/>
              </w:rPr>
              <w:t>район</w:t>
            </w:r>
            <w:proofErr w:type="spellEnd"/>
            <w:r w:rsidRPr="000804B2">
              <w:rPr>
                <w:rFonts w:ascii="Times New Roman" w:hAnsi="Times New Roman" w:cs="Times New Roman"/>
              </w:rPr>
              <w:t xml:space="preserve"> </w:t>
            </w:r>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0,71</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0,159</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r w:rsidRPr="000804B2">
              <w:rPr>
                <w:rFonts w:ascii="Times New Roman" w:hAnsi="Times New Roman" w:cs="Times New Roman"/>
              </w:rPr>
              <w:t>Тотемский</w:t>
            </w:r>
            <w:proofErr w:type="spellEnd"/>
            <w:r w:rsidRPr="000804B2">
              <w:rPr>
                <w:rFonts w:ascii="Times New Roman" w:hAnsi="Times New Roman" w:cs="Times New Roman"/>
              </w:rPr>
              <w:t xml:space="preserve"> </w:t>
            </w:r>
            <w:proofErr w:type="spellStart"/>
            <w:r w:rsidRPr="000804B2">
              <w:rPr>
                <w:rFonts w:ascii="Times New Roman" w:hAnsi="Times New Roman" w:cs="Times New Roman"/>
              </w:rPr>
              <w:t>район</w:t>
            </w:r>
            <w:proofErr w:type="spellEnd"/>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1,18</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0,308</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r w:rsidRPr="000804B2">
              <w:rPr>
                <w:rFonts w:ascii="Times New Roman" w:hAnsi="Times New Roman" w:cs="Times New Roman"/>
              </w:rPr>
              <w:t>Усть-Кубинский</w:t>
            </w:r>
            <w:proofErr w:type="spellEnd"/>
            <w:r w:rsidRPr="000804B2">
              <w:rPr>
                <w:rFonts w:ascii="Times New Roman" w:hAnsi="Times New Roman" w:cs="Times New Roman"/>
              </w:rPr>
              <w:t xml:space="preserve"> </w:t>
            </w:r>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0,94</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0,229</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r w:rsidRPr="000804B2">
              <w:rPr>
                <w:rFonts w:ascii="Times New Roman" w:hAnsi="Times New Roman" w:cs="Times New Roman"/>
              </w:rPr>
              <w:t>Устюженский</w:t>
            </w:r>
            <w:proofErr w:type="spellEnd"/>
            <w:r w:rsidRPr="000804B2">
              <w:rPr>
                <w:rFonts w:ascii="Times New Roman" w:hAnsi="Times New Roman" w:cs="Times New Roman"/>
              </w:rPr>
              <w:t xml:space="preserve"> </w:t>
            </w:r>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0,58</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0,084</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r w:rsidRPr="000804B2">
              <w:rPr>
                <w:rFonts w:ascii="Times New Roman" w:hAnsi="Times New Roman" w:cs="Times New Roman"/>
              </w:rPr>
              <w:t>Харовский</w:t>
            </w:r>
            <w:proofErr w:type="spellEnd"/>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0,98</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0,134</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r w:rsidRPr="000804B2">
              <w:rPr>
                <w:rFonts w:ascii="Times New Roman" w:hAnsi="Times New Roman" w:cs="Times New Roman"/>
              </w:rPr>
              <w:t>Чагодощенский</w:t>
            </w:r>
            <w:proofErr w:type="spellEnd"/>
            <w:r w:rsidRPr="000804B2">
              <w:rPr>
                <w:rFonts w:ascii="Times New Roman" w:hAnsi="Times New Roman" w:cs="Times New Roman"/>
              </w:rPr>
              <w:t xml:space="preserve"> </w:t>
            </w:r>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0,68</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0,075</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r w:rsidRPr="000804B2">
              <w:rPr>
                <w:rFonts w:ascii="Times New Roman" w:hAnsi="Times New Roman" w:cs="Times New Roman"/>
              </w:rPr>
              <w:t>Череповецкий</w:t>
            </w:r>
            <w:proofErr w:type="spellEnd"/>
            <w:r w:rsidRPr="000804B2">
              <w:rPr>
                <w:rFonts w:ascii="Times New Roman" w:hAnsi="Times New Roman" w:cs="Times New Roman"/>
              </w:rPr>
              <w:t xml:space="preserve"> </w:t>
            </w:r>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1,28</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0,453</w:t>
            </w:r>
          </w:p>
        </w:tc>
      </w:tr>
      <w:tr w:rsidR="000804B2" w:rsidRPr="000804B2" w:rsidTr="00C96647">
        <w:trPr>
          <w:trHeight w:val="300"/>
        </w:trPr>
        <w:tc>
          <w:tcPr>
            <w:tcW w:w="2263" w:type="dxa"/>
            <w:noWrap/>
            <w:hideMark/>
          </w:tcPr>
          <w:p w:rsidR="000804B2" w:rsidRPr="000804B2" w:rsidRDefault="000804B2" w:rsidP="004B5828">
            <w:pPr>
              <w:contextualSpacing/>
              <w:jc w:val="both"/>
              <w:rPr>
                <w:rFonts w:ascii="Times New Roman" w:hAnsi="Times New Roman" w:cs="Times New Roman"/>
              </w:rPr>
            </w:pPr>
            <w:proofErr w:type="spellStart"/>
            <w:r w:rsidRPr="000804B2">
              <w:rPr>
                <w:rFonts w:ascii="Times New Roman" w:hAnsi="Times New Roman" w:cs="Times New Roman"/>
              </w:rPr>
              <w:t>Шекснинский</w:t>
            </w:r>
            <w:proofErr w:type="spellEnd"/>
            <w:r w:rsidRPr="000804B2">
              <w:rPr>
                <w:rFonts w:ascii="Times New Roman" w:hAnsi="Times New Roman" w:cs="Times New Roman"/>
              </w:rPr>
              <w:t xml:space="preserve"> </w:t>
            </w:r>
          </w:p>
        </w:tc>
        <w:tc>
          <w:tcPr>
            <w:tcW w:w="3261"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0,73</w:t>
            </w:r>
          </w:p>
        </w:tc>
        <w:tc>
          <w:tcPr>
            <w:tcW w:w="3827" w:type="dxa"/>
            <w:noWrap/>
            <w:hideMark/>
          </w:tcPr>
          <w:p w:rsidR="000804B2" w:rsidRPr="000804B2" w:rsidRDefault="000804B2" w:rsidP="004B5828">
            <w:pPr>
              <w:contextualSpacing/>
              <w:jc w:val="center"/>
              <w:rPr>
                <w:rFonts w:ascii="Times New Roman" w:hAnsi="Times New Roman" w:cs="Times New Roman"/>
              </w:rPr>
            </w:pPr>
            <w:r w:rsidRPr="000804B2">
              <w:rPr>
                <w:rFonts w:ascii="Times New Roman" w:hAnsi="Times New Roman" w:cs="Times New Roman"/>
              </w:rPr>
              <w:t>0,094</w:t>
            </w:r>
          </w:p>
        </w:tc>
      </w:tr>
    </w:tbl>
    <w:p w:rsidR="00010B86" w:rsidRDefault="00010B86" w:rsidP="004B5828">
      <w:pPr>
        <w:spacing w:line="240" w:lineRule="auto"/>
        <w:ind w:firstLine="567"/>
        <w:contextualSpacing/>
        <w:jc w:val="both"/>
        <w:rPr>
          <w:rFonts w:ascii="Times New Roman" w:hAnsi="Times New Roman" w:cs="Times New Roman"/>
          <w:sz w:val="24"/>
          <w:lang w:val="ru-RU"/>
        </w:rPr>
      </w:pPr>
    </w:p>
    <w:p w:rsidR="00577B1E" w:rsidRDefault="00577B1E" w:rsidP="004B5828">
      <w:pPr>
        <w:spacing w:line="240" w:lineRule="auto"/>
        <w:ind w:firstLine="567"/>
        <w:contextualSpacing/>
        <w:jc w:val="both"/>
        <w:rPr>
          <w:rFonts w:ascii="Times New Roman" w:hAnsi="Times New Roman" w:cs="Times New Roman"/>
          <w:sz w:val="24"/>
          <w:lang w:val="ru-RU"/>
        </w:rPr>
      </w:pPr>
      <w:r>
        <w:rPr>
          <w:rFonts w:ascii="Times New Roman" w:hAnsi="Times New Roman" w:cs="Times New Roman"/>
          <w:sz w:val="24"/>
          <w:lang w:val="ru-RU"/>
        </w:rPr>
        <w:t>Приведя все показатели к одному виду (к долям един</w:t>
      </w:r>
      <w:r w:rsidR="00F8277C">
        <w:rPr>
          <w:rFonts w:ascii="Times New Roman" w:hAnsi="Times New Roman" w:cs="Times New Roman"/>
          <w:sz w:val="24"/>
          <w:lang w:val="ru-RU"/>
        </w:rPr>
        <w:t>ицы), мы можем использовать их для ранжирования районов области по доступности медицинских услуг, оказываемых на базе ЦРБ</w:t>
      </w:r>
      <w:r w:rsidR="00FE4241" w:rsidRPr="00FE4241">
        <w:rPr>
          <w:rFonts w:ascii="Times New Roman" w:hAnsi="Times New Roman" w:cs="Times New Roman"/>
          <w:sz w:val="24"/>
          <w:lang w:val="ru-RU"/>
        </w:rPr>
        <w:t xml:space="preserve"> </w:t>
      </w:r>
      <w:r w:rsidR="00FE4241">
        <w:rPr>
          <w:rFonts w:ascii="Times New Roman" w:hAnsi="Times New Roman" w:cs="Times New Roman"/>
          <w:sz w:val="24"/>
          <w:lang w:val="ru-RU"/>
        </w:rPr>
        <w:t>(табл. 3).</w:t>
      </w:r>
    </w:p>
    <w:p w:rsidR="00FE4241" w:rsidRPr="00FE4241" w:rsidRDefault="00FE4241" w:rsidP="004B5828">
      <w:pPr>
        <w:spacing w:line="240" w:lineRule="auto"/>
        <w:contextualSpacing/>
        <w:jc w:val="center"/>
        <w:rPr>
          <w:rFonts w:ascii="Times New Roman" w:hAnsi="Times New Roman" w:cs="Times New Roman"/>
          <w:sz w:val="24"/>
          <w:lang w:val="ru-RU"/>
        </w:rPr>
      </w:pPr>
      <w:r>
        <w:rPr>
          <w:rFonts w:ascii="Times New Roman" w:hAnsi="Times New Roman" w:cs="Times New Roman"/>
          <w:sz w:val="24"/>
          <w:lang w:val="ru-RU"/>
        </w:rPr>
        <w:t>Таблица 3. Показатели, приведенные к общему виду.</w:t>
      </w:r>
    </w:p>
    <w:tbl>
      <w:tblPr>
        <w:tblStyle w:val="a8"/>
        <w:tblW w:w="0" w:type="auto"/>
        <w:tblLook w:val="04A0" w:firstRow="1" w:lastRow="0" w:firstColumn="1" w:lastColumn="0" w:noHBand="0" w:noVBand="1"/>
      </w:tblPr>
      <w:tblGrid>
        <w:gridCol w:w="2085"/>
        <w:gridCol w:w="1123"/>
        <w:gridCol w:w="1473"/>
        <w:gridCol w:w="882"/>
        <w:gridCol w:w="882"/>
        <w:gridCol w:w="1442"/>
        <w:gridCol w:w="1463"/>
      </w:tblGrid>
      <w:tr w:rsidR="00F8277C" w:rsidRPr="00936F75" w:rsidTr="000D0F95">
        <w:trPr>
          <w:trHeight w:val="600"/>
        </w:trPr>
        <w:tc>
          <w:tcPr>
            <w:tcW w:w="2086" w:type="dxa"/>
            <w:noWrap/>
            <w:hideMark/>
          </w:tcPr>
          <w:p w:rsidR="00F8277C" w:rsidRPr="000D0F95" w:rsidRDefault="00F8277C" w:rsidP="004B5828">
            <w:pPr>
              <w:contextualSpacing/>
              <w:jc w:val="both"/>
              <w:rPr>
                <w:rFonts w:ascii="Times New Roman" w:hAnsi="Times New Roman" w:cs="Times New Roman"/>
                <w:lang w:val="ru-RU"/>
              </w:rPr>
            </w:pPr>
          </w:p>
        </w:tc>
        <w:tc>
          <w:tcPr>
            <w:tcW w:w="1122" w:type="dxa"/>
            <w:hideMark/>
          </w:tcPr>
          <w:p w:rsidR="00F8277C" w:rsidRPr="00F8277C" w:rsidRDefault="00F8277C" w:rsidP="004B5828">
            <w:pPr>
              <w:contextualSpacing/>
              <w:jc w:val="center"/>
              <w:rPr>
                <w:rFonts w:ascii="Times New Roman" w:hAnsi="Times New Roman" w:cs="Times New Roman"/>
                <w:sz w:val="20"/>
              </w:rPr>
            </w:pPr>
            <w:proofErr w:type="spellStart"/>
            <w:r w:rsidRPr="00F8277C">
              <w:rPr>
                <w:rFonts w:ascii="Times New Roman" w:hAnsi="Times New Roman" w:cs="Times New Roman"/>
                <w:sz w:val="20"/>
              </w:rPr>
              <w:t>Плотность</w:t>
            </w:r>
            <w:proofErr w:type="spellEnd"/>
            <w:r w:rsidRPr="00F8277C">
              <w:rPr>
                <w:rFonts w:ascii="Times New Roman" w:hAnsi="Times New Roman" w:cs="Times New Roman"/>
                <w:sz w:val="20"/>
              </w:rPr>
              <w:t xml:space="preserve"> </w:t>
            </w:r>
            <w:proofErr w:type="spellStart"/>
            <w:r w:rsidRPr="00F8277C">
              <w:rPr>
                <w:rFonts w:ascii="Times New Roman" w:hAnsi="Times New Roman" w:cs="Times New Roman"/>
                <w:sz w:val="20"/>
              </w:rPr>
              <w:t>населения</w:t>
            </w:r>
            <w:proofErr w:type="spellEnd"/>
            <w:r w:rsidRPr="00F8277C">
              <w:rPr>
                <w:rFonts w:ascii="Times New Roman" w:hAnsi="Times New Roman" w:cs="Times New Roman"/>
                <w:sz w:val="20"/>
              </w:rPr>
              <w:t xml:space="preserve"> (</w:t>
            </w:r>
            <w:proofErr w:type="spellStart"/>
            <w:r w:rsidRPr="00F8277C">
              <w:rPr>
                <w:rFonts w:ascii="Times New Roman" w:hAnsi="Times New Roman" w:cs="Times New Roman"/>
                <w:sz w:val="20"/>
              </w:rPr>
              <w:t>чел</w:t>
            </w:r>
            <w:proofErr w:type="spellEnd"/>
            <w:r w:rsidRPr="00F8277C">
              <w:rPr>
                <w:rFonts w:ascii="Times New Roman" w:hAnsi="Times New Roman" w:cs="Times New Roman"/>
                <w:sz w:val="20"/>
              </w:rPr>
              <w:t>/км</w:t>
            </w:r>
            <w:proofErr w:type="gramStart"/>
            <w:r w:rsidRPr="00F8277C">
              <w:rPr>
                <w:rFonts w:ascii="Times New Roman" w:hAnsi="Times New Roman" w:cs="Times New Roman"/>
                <w:sz w:val="20"/>
                <w:vertAlign w:val="superscript"/>
              </w:rPr>
              <w:t>2</w:t>
            </w:r>
            <w:r w:rsidRPr="00F8277C">
              <w:rPr>
                <w:rFonts w:ascii="Times New Roman" w:hAnsi="Times New Roman" w:cs="Times New Roman"/>
                <w:sz w:val="20"/>
              </w:rPr>
              <w:t>)*</w:t>
            </w:r>
            <w:proofErr w:type="gramEnd"/>
          </w:p>
        </w:tc>
        <w:tc>
          <w:tcPr>
            <w:tcW w:w="1473" w:type="dxa"/>
            <w:hideMark/>
          </w:tcPr>
          <w:p w:rsidR="00F8277C" w:rsidRPr="00F8277C" w:rsidRDefault="00F8277C" w:rsidP="004B5828">
            <w:pPr>
              <w:contextualSpacing/>
              <w:jc w:val="center"/>
              <w:rPr>
                <w:rFonts w:ascii="Times New Roman" w:hAnsi="Times New Roman" w:cs="Times New Roman"/>
                <w:sz w:val="20"/>
                <w:lang w:val="ru-RU"/>
              </w:rPr>
            </w:pPr>
            <w:r w:rsidRPr="00F8277C">
              <w:rPr>
                <w:rFonts w:ascii="Times New Roman" w:hAnsi="Times New Roman" w:cs="Times New Roman"/>
                <w:sz w:val="20"/>
                <w:lang w:val="ru-RU"/>
              </w:rPr>
              <w:t>Плотность дорожной сети (км/км</w:t>
            </w:r>
            <w:r w:rsidRPr="00F8277C">
              <w:rPr>
                <w:rFonts w:ascii="Times New Roman" w:hAnsi="Times New Roman" w:cs="Times New Roman"/>
                <w:sz w:val="20"/>
                <w:vertAlign w:val="superscript"/>
                <w:lang w:val="ru-RU"/>
              </w:rPr>
              <w:t>2</w:t>
            </w:r>
            <w:r w:rsidRPr="00F8277C">
              <w:rPr>
                <w:rFonts w:ascii="Times New Roman" w:hAnsi="Times New Roman" w:cs="Times New Roman"/>
                <w:sz w:val="20"/>
                <w:lang w:val="ru-RU"/>
              </w:rPr>
              <w:t>)</w:t>
            </w:r>
          </w:p>
        </w:tc>
        <w:tc>
          <w:tcPr>
            <w:tcW w:w="882" w:type="dxa"/>
            <w:hideMark/>
          </w:tcPr>
          <w:p w:rsidR="00F8277C" w:rsidRPr="00F8277C" w:rsidRDefault="00F8277C" w:rsidP="004B5828">
            <w:pPr>
              <w:contextualSpacing/>
              <w:jc w:val="center"/>
              <w:rPr>
                <w:rFonts w:ascii="Times New Roman" w:hAnsi="Times New Roman" w:cs="Times New Roman"/>
                <w:sz w:val="20"/>
              </w:rPr>
            </w:pPr>
            <w:proofErr w:type="spellStart"/>
            <w:r w:rsidRPr="00F8277C">
              <w:rPr>
                <w:rFonts w:ascii="Times New Roman" w:hAnsi="Times New Roman" w:cs="Times New Roman"/>
                <w:sz w:val="20"/>
              </w:rPr>
              <w:t>Коэфф</w:t>
            </w:r>
            <w:proofErr w:type="spellEnd"/>
            <w:r w:rsidRPr="00F8277C">
              <w:rPr>
                <w:rFonts w:ascii="Times New Roman" w:hAnsi="Times New Roman" w:cs="Times New Roman"/>
                <w:sz w:val="20"/>
              </w:rPr>
              <w:t xml:space="preserve">. </w:t>
            </w:r>
            <w:proofErr w:type="spellStart"/>
            <w:r w:rsidRPr="00F8277C">
              <w:rPr>
                <w:rFonts w:ascii="Times New Roman" w:hAnsi="Times New Roman" w:cs="Times New Roman"/>
                <w:sz w:val="20"/>
              </w:rPr>
              <w:t>Энгеля</w:t>
            </w:r>
            <w:proofErr w:type="spellEnd"/>
          </w:p>
        </w:tc>
        <w:tc>
          <w:tcPr>
            <w:tcW w:w="882" w:type="dxa"/>
            <w:hideMark/>
          </w:tcPr>
          <w:p w:rsidR="00F8277C" w:rsidRPr="00F8277C" w:rsidRDefault="00F8277C" w:rsidP="004B5828">
            <w:pPr>
              <w:contextualSpacing/>
              <w:jc w:val="center"/>
              <w:rPr>
                <w:rFonts w:ascii="Times New Roman" w:hAnsi="Times New Roman" w:cs="Times New Roman"/>
                <w:sz w:val="20"/>
              </w:rPr>
            </w:pPr>
            <w:proofErr w:type="spellStart"/>
            <w:r w:rsidRPr="00F8277C">
              <w:rPr>
                <w:rFonts w:ascii="Times New Roman" w:hAnsi="Times New Roman" w:cs="Times New Roman"/>
                <w:sz w:val="20"/>
              </w:rPr>
              <w:t>Коэфф</w:t>
            </w:r>
            <w:proofErr w:type="spellEnd"/>
            <w:r w:rsidRPr="00F8277C">
              <w:rPr>
                <w:rFonts w:ascii="Times New Roman" w:hAnsi="Times New Roman" w:cs="Times New Roman"/>
                <w:sz w:val="20"/>
              </w:rPr>
              <w:t xml:space="preserve">. </w:t>
            </w:r>
            <w:proofErr w:type="spellStart"/>
            <w:r w:rsidRPr="00F8277C">
              <w:rPr>
                <w:rFonts w:ascii="Times New Roman" w:hAnsi="Times New Roman" w:cs="Times New Roman"/>
                <w:sz w:val="20"/>
              </w:rPr>
              <w:t>Гольца</w:t>
            </w:r>
            <w:proofErr w:type="spellEnd"/>
          </w:p>
        </w:tc>
        <w:tc>
          <w:tcPr>
            <w:tcW w:w="1442" w:type="dxa"/>
            <w:noWrap/>
            <w:hideMark/>
          </w:tcPr>
          <w:p w:rsidR="00F8277C" w:rsidRPr="00F8277C" w:rsidRDefault="00F8277C" w:rsidP="004B5828">
            <w:pPr>
              <w:contextualSpacing/>
              <w:jc w:val="center"/>
              <w:rPr>
                <w:rFonts w:ascii="Times New Roman" w:hAnsi="Times New Roman" w:cs="Times New Roman"/>
                <w:sz w:val="20"/>
              </w:rPr>
            </w:pPr>
            <w:proofErr w:type="spellStart"/>
            <w:r w:rsidRPr="00F8277C">
              <w:rPr>
                <w:rFonts w:ascii="Times New Roman" w:hAnsi="Times New Roman" w:cs="Times New Roman"/>
                <w:sz w:val="20"/>
              </w:rPr>
              <w:t>время</w:t>
            </w:r>
            <w:proofErr w:type="spellEnd"/>
            <w:r w:rsidRPr="00F8277C">
              <w:rPr>
                <w:rFonts w:ascii="Times New Roman" w:hAnsi="Times New Roman" w:cs="Times New Roman"/>
                <w:sz w:val="20"/>
              </w:rPr>
              <w:t xml:space="preserve"> </w:t>
            </w:r>
            <w:proofErr w:type="spellStart"/>
            <w:r w:rsidRPr="00F8277C">
              <w:rPr>
                <w:rFonts w:ascii="Times New Roman" w:hAnsi="Times New Roman" w:cs="Times New Roman"/>
                <w:sz w:val="20"/>
              </w:rPr>
              <w:t>доступа</w:t>
            </w:r>
            <w:proofErr w:type="spellEnd"/>
            <w:r w:rsidRPr="00F8277C">
              <w:rPr>
                <w:rFonts w:ascii="Times New Roman" w:hAnsi="Times New Roman" w:cs="Times New Roman"/>
                <w:sz w:val="20"/>
              </w:rPr>
              <w:t xml:space="preserve"> (</w:t>
            </w:r>
            <w:proofErr w:type="spellStart"/>
            <w:r w:rsidRPr="00F8277C">
              <w:rPr>
                <w:rFonts w:ascii="Times New Roman" w:hAnsi="Times New Roman" w:cs="Times New Roman"/>
                <w:sz w:val="20"/>
              </w:rPr>
              <w:t>медиана</w:t>
            </w:r>
            <w:proofErr w:type="spellEnd"/>
            <w:r w:rsidRPr="00F8277C">
              <w:rPr>
                <w:rFonts w:ascii="Times New Roman" w:hAnsi="Times New Roman" w:cs="Times New Roman"/>
                <w:sz w:val="20"/>
              </w:rPr>
              <w:t>)</w:t>
            </w:r>
            <w:r w:rsidR="003F3D64">
              <w:rPr>
                <w:rFonts w:ascii="Times New Roman" w:hAnsi="Times New Roman" w:cs="Times New Roman"/>
                <w:sz w:val="20"/>
              </w:rPr>
              <w:t>*</w:t>
            </w:r>
          </w:p>
        </w:tc>
        <w:tc>
          <w:tcPr>
            <w:tcW w:w="1463" w:type="dxa"/>
            <w:noWrap/>
            <w:hideMark/>
          </w:tcPr>
          <w:p w:rsidR="00F8277C" w:rsidRPr="003F3D64" w:rsidRDefault="00F8277C" w:rsidP="004B5828">
            <w:pPr>
              <w:contextualSpacing/>
              <w:jc w:val="center"/>
              <w:rPr>
                <w:rFonts w:ascii="Times New Roman" w:hAnsi="Times New Roman" w:cs="Times New Roman"/>
                <w:sz w:val="20"/>
                <w:lang w:val="ru-RU"/>
              </w:rPr>
            </w:pPr>
            <w:r w:rsidRPr="00F8277C">
              <w:rPr>
                <w:rFonts w:ascii="Times New Roman" w:hAnsi="Times New Roman" w:cs="Times New Roman"/>
                <w:sz w:val="20"/>
                <w:lang w:val="ru-RU"/>
              </w:rPr>
              <w:t xml:space="preserve">Доля населения, находящегося </w:t>
            </w:r>
            <w:r w:rsidRPr="00F8277C">
              <w:rPr>
                <w:rFonts w:ascii="Times New Roman" w:hAnsi="Times New Roman" w:cs="Times New Roman"/>
                <w:sz w:val="20"/>
                <w:lang w:val="ru-RU"/>
              </w:rPr>
              <w:br/>
              <w:t>на удалении более 1 часа</w:t>
            </w:r>
            <w:r w:rsidR="003F3D64" w:rsidRPr="003F3D64">
              <w:rPr>
                <w:rFonts w:ascii="Times New Roman" w:hAnsi="Times New Roman" w:cs="Times New Roman"/>
                <w:sz w:val="20"/>
                <w:lang w:val="ru-RU"/>
              </w:rPr>
              <w:t>*</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r w:rsidRPr="00F8277C">
              <w:rPr>
                <w:rFonts w:ascii="Times New Roman" w:hAnsi="Times New Roman" w:cs="Times New Roman"/>
              </w:rPr>
              <w:t>Бабаевский</w:t>
            </w:r>
            <w:proofErr w:type="spellEnd"/>
            <w:r w:rsidRPr="00F8277C">
              <w:rPr>
                <w:rFonts w:ascii="Times New Roman" w:hAnsi="Times New Roman" w:cs="Times New Roman"/>
              </w:rPr>
              <w:t xml:space="preserve"> </w:t>
            </w:r>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0,186</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0,270</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0,639</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0,599</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0,302</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0,203</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r w:rsidRPr="00F8277C">
              <w:rPr>
                <w:rFonts w:ascii="Times New Roman" w:hAnsi="Times New Roman" w:cs="Times New Roman"/>
              </w:rPr>
              <w:t>Бабушкинский</w:t>
            </w:r>
            <w:proofErr w:type="spellEnd"/>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0,131</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0,262</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0,738</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0,748</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0,317</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0,136</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r w:rsidRPr="00F8277C">
              <w:rPr>
                <w:rFonts w:ascii="Times New Roman" w:hAnsi="Times New Roman" w:cs="Times New Roman"/>
              </w:rPr>
              <w:t xml:space="preserve">Белозерский </w:t>
            </w:r>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0,242</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0,407</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0,836</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0,689</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0,542</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0,267</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r w:rsidRPr="00F8277C">
              <w:rPr>
                <w:rFonts w:ascii="Times New Roman" w:hAnsi="Times New Roman" w:cs="Times New Roman"/>
              </w:rPr>
              <w:t>Вашкинский</w:t>
            </w:r>
            <w:proofErr w:type="spellEnd"/>
            <w:r w:rsidRPr="00F8277C">
              <w:rPr>
                <w:rFonts w:ascii="Times New Roman" w:hAnsi="Times New Roman" w:cs="Times New Roman"/>
              </w:rPr>
              <w:t xml:space="preserve"> </w:t>
            </w:r>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0,207</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0,433</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0,967</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0,637</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0,716</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0,244</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r w:rsidRPr="00F8277C">
              <w:rPr>
                <w:rFonts w:ascii="Times New Roman" w:hAnsi="Times New Roman" w:cs="Times New Roman"/>
              </w:rPr>
              <w:t>Великоустюгский</w:t>
            </w:r>
            <w:proofErr w:type="spellEnd"/>
            <w:r w:rsidRPr="00F8277C">
              <w:rPr>
                <w:rFonts w:ascii="Times New Roman" w:hAnsi="Times New Roman" w:cs="Times New Roman"/>
              </w:rPr>
              <w:t xml:space="preserve"> </w:t>
            </w:r>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0,258</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0,314</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0,410</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0,509</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0,558</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0,116</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r w:rsidRPr="00F8277C">
              <w:rPr>
                <w:rFonts w:ascii="Times New Roman" w:hAnsi="Times New Roman" w:cs="Times New Roman"/>
              </w:rPr>
              <w:t>Верховажский</w:t>
            </w:r>
            <w:proofErr w:type="spellEnd"/>
            <w:r w:rsidRPr="00F8277C">
              <w:rPr>
                <w:rFonts w:ascii="Times New Roman" w:hAnsi="Times New Roman" w:cs="Times New Roman"/>
              </w:rPr>
              <w:t xml:space="preserve"> </w:t>
            </w:r>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0,264</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0,416</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0,836</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0,689</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0,552</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0,212</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r w:rsidRPr="00F8277C">
              <w:rPr>
                <w:rFonts w:ascii="Times New Roman" w:hAnsi="Times New Roman" w:cs="Times New Roman"/>
              </w:rPr>
              <w:t>Вожегодский</w:t>
            </w:r>
            <w:proofErr w:type="spellEnd"/>
            <w:r w:rsidRPr="00F8277C">
              <w:rPr>
                <w:rFonts w:ascii="Times New Roman" w:hAnsi="Times New Roman" w:cs="Times New Roman"/>
              </w:rPr>
              <w:t xml:space="preserve"> </w:t>
            </w:r>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0,223</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0,388</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0,836</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0,644</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0,460</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0,313</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r w:rsidRPr="00F8277C">
              <w:rPr>
                <w:rFonts w:ascii="Times New Roman" w:hAnsi="Times New Roman" w:cs="Times New Roman"/>
              </w:rPr>
              <w:t>Вологодский</w:t>
            </w:r>
            <w:proofErr w:type="spellEnd"/>
            <w:r w:rsidRPr="00F8277C">
              <w:rPr>
                <w:rFonts w:ascii="Times New Roman" w:hAnsi="Times New Roman" w:cs="Times New Roman"/>
              </w:rPr>
              <w:t xml:space="preserve"> </w:t>
            </w:r>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1,000</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0,708</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0,738</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0,608</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0,523</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0,255</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r w:rsidRPr="00F8277C">
              <w:rPr>
                <w:rFonts w:ascii="Times New Roman" w:hAnsi="Times New Roman" w:cs="Times New Roman"/>
              </w:rPr>
              <w:t>Вытегорский</w:t>
            </w:r>
            <w:proofErr w:type="spellEnd"/>
            <w:r w:rsidRPr="00F8277C">
              <w:rPr>
                <w:rFonts w:ascii="Times New Roman" w:hAnsi="Times New Roman" w:cs="Times New Roman"/>
              </w:rPr>
              <w:t xml:space="preserve"> </w:t>
            </w:r>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0,162</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0,109</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0,279</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0,335</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0,532</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0,248</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r w:rsidRPr="00F8277C">
              <w:rPr>
                <w:rFonts w:ascii="Times New Roman" w:hAnsi="Times New Roman" w:cs="Times New Roman"/>
              </w:rPr>
              <w:t>Грязовецкий</w:t>
            </w:r>
            <w:proofErr w:type="spellEnd"/>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0,563</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0,365</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0,492</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0,441</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0,716</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0,245</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r w:rsidRPr="00F8277C">
              <w:rPr>
                <w:rFonts w:ascii="Times New Roman" w:hAnsi="Times New Roman" w:cs="Times New Roman"/>
              </w:rPr>
              <w:t>Кадуйский</w:t>
            </w:r>
            <w:proofErr w:type="spellEnd"/>
            <w:r w:rsidRPr="00F8277C">
              <w:rPr>
                <w:rFonts w:ascii="Times New Roman" w:hAnsi="Times New Roman" w:cs="Times New Roman"/>
              </w:rPr>
              <w:t xml:space="preserve"> </w:t>
            </w:r>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0,449</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0,488</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0,754</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0,757</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0,630</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0,750</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r w:rsidRPr="00F8277C">
              <w:rPr>
                <w:rFonts w:ascii="Times New Roman" w:hAnsi="Times New Roman" w:cs="Times New Roman"/>
              </w:rPr>
              <w:t>Кирилловский</w:t>
            </w:r>
            <w:proofErr w:type="spellEnd"/>
            <w:r w:rsidRPr="00F8277C">
              <w:rPr>
                <w:rFonts w:ascii="Times New Roman" w:hAnsi="Times New Roman" w:cs="Times New Roman"/>
              </w:rPr>
              <w:t xml:space="preserve"> </w:t>
            </w:r>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0,242</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0,412</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0,869</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0,531</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0,652</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0,472</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proofErr w:type="gramStart"/>
            <w:r w:rsidRPr="00F8277C">
              <w:rPr>
                <w:rFonts w:ascii="Times New Roman" w:hAnsi="Times New Roman" w:cs="Times New Roman"/>
              </w:rPr>
              <w:t>Кичм</w:t>
            </w:r>
            <w:proofErr w:type="spellEnd"/>
            <w:r w:rsidRPr="00F8277C">
              <w:rPr>
                <w:rFonts w:ascii="Times New Roman" w:hAnsi="Times New Roman" w:cs="Times New Roman"/>
              </w:rPr>
              <w:t>.-</w:t>
            </w:r>
            <w:proofErr w:type="spellStart"/>
            <w:proofErr w:type="gramEnd"/>
            <w:r w:rsidRPr="00F8277C">
              <w:rPr>
                <w:rFonts w:ascii="Times New Roman" w:hAnsi="Times New Roman" w:cs="Times New Roman"/>
              </w:rPr>
              <w:t>Городецкий</w:t>
            </w:r>
            <w:proofErr w:type="spellEnd"/>
            <w:r w:rsidRPr="00F8277C">
              <w:rPr>
                <w:rFonts w:ascii="Times New Roman" w:hAnsi="Times New Roman" w:cs="Times New Roman"/>
              </w:rPr>
              <w:t xml:space="preserve"> </w:t>
            </w:r>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0,197</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0,299</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0,689</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0,511</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0,674</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0,323</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r w:rsidRPr="00F8277C">
              <w:rPr>
                <w:rFonts w:ascii="Times New Roman" w:hAnsi="Times New Roman" w:cs="Times New Roman"/>
              </w:rPr>
              <w:t>Междуреченский</w:t>
            </w:r>
            <w:proofErr w:type="spellEnd"/>
            <w:r w:rsidRPr="00F8277C">
              <w:rPr>
                <w:rFonts w:ascii="Times New Roman" w:hAnsi="Times New Roman" w:cs="Times New Roman"/>
              </w:rPr>
              <w:t xml:space="preserve"> </w:t>
            </w:r>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0,132</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0,281</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0,787</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0,520</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0,817</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0,431</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r w:rsidRPr="00F8277C">
              <w:rPr>
                <w:rFonts w:ascii="Times New Roman" w:hAnsi="Times New Roman" w:cs="Times New Roman"/>
              </w:rPr>
              <w:t>Никольский</w:t>
            </w:r>
            <w:proofErr w:type="spellEnd"/>
            <w:r w:rsidRPr="00F8277C">
              <w:rPr>
                <w:rFonts w:ascii="Times New Roman" w:hAnsi="Times New Roman" w:cs="Times New Roman"/>
              </w:rPr>
              <w:t xml:space="preserve"> </w:t>
            </w:r>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0,232</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0,344</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0,738</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0,766</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0,644</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0,271</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r w:rsidRPr="00F8277C">
              <w:rPr>
                <w:rFonts w:ascii="Times New Roman" w:hAnsi="Times New Roman" w:cs="Times New Roman"/>
              </w:rPr>
              <w:t>Нюксенский</w:t>
            </w:r>
            <w:proofErr w:type="spellEnd"/>
            <w:r w:rsidRPr="00F8277C">
              <w:rPr>
                <w:rFonts w:ascii="Times New Roman" w:hAnsi="Times New Roman" w:cs="Times New Roman"/>
              </w:rPr>
              <w:t xml:space="preserve"> </w:t>
            </w:r>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0,144</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0,255</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0,689</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0,603</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0,504</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0,159</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r w:rsidRPr="00F8277C">
              <w:rPr>
                <w:rFonts w:ascii="Times New Roman" w:hAnsi="Times New Roman" w:cs="Times New Roman"/>
              </w:rPr>
              <w:t>Сокольский</w:t>
            </w:r>
            <w:proofErr w:type="spellEnd"/>
            <w:r w:rsidRPr="00F8277C">
              <w:rPr>
                <w:rFonts w:ascii="Times New Roman" w:hAnsi="Times New Roman" w:cs="Times New Roman"/>
              </w:rPr>
              <w:t xml:space="preserve"> </w:t>
            </w:r>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0,248</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0,406</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0,410</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0,500</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0,552</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0,291</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r w:rsidRPr="00F8277C">
              <w:rPr>
                <w:rFonts w:ascii="Times New Roman" w:hAnsi="Times New Roman" w:cs="Times New Roman"/>
              </w:rPr>
              <w:t>Сямженский</w:t>
            </w:r>
            <w:proofErr w:type="spellEnd"/>
            <w:r w:rsidRPr="00F8277C">
              <w:rPr>
                <w:rFonts w:ascii="Times New Roman" w:hAnsi="Times New Roman" w:cs="Times New Roman"/>
              </w:rPr>
              <w:t xml:space="preserve"> </w:t>
            </w:r>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0,179</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0,340</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0,820</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0,635</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0,617</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0,272</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r w:rsidRPr="00F8277C">
              <w:rPr>
                <w:rFonts w:ascii="Times New Roman" w:hAnsi="Times New Roman" w:cs="Times New Roman"/>
              </w:rPr>
              <w:t>Тарногский</w:t>
            </w:r>
            <w:proofErr w:type="spellEnd"/>
            <w:r w:rsidRPr="00F8277C">
              <w:rPr>
                <w:rFonts w:ascii="Times New Roman" w:hAnsi="Times New Roman" w:cs="Times New Roman"/>
              </w:rPr>
              <w:t xml:space="preserve"> </w:t>
            </w:r>
            <w:proofErr w:type="spellStart"/>
            <w:r w:rsidRPr="00F8277C">
              <w:rPr>
                <w:rFonts w:ascii="Times New Roman" w:hAnsi="Times New Roman" w:cs="Times New Roman"/>
              </w:rPr>
              <w:t>район</w:t>
            </w:r>
            <w:proofErr w:type="spellEnd"/>
            <w:r w:rsidRPr="00F8277C">
              <w:rPr>
                <w:rFonts w:ascii="Times New Roman" w:hAnsi="Times New Roman" w:cs="Times New Roman"/>
              </w:rPr>
              <w:t xml:space="preserve"> </w:t>
            </w:r>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0,194</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0,280</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0,656</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0,473</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0,817</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0,472</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r w:rsidRPr="00F8277C">
              <w:rPr>
                <w:rFonts w:ascii="Times New Roman" w:hAnsi="Times New Roman" w:cs="Times New Roman"/>
              </w:rPr>
              <w:t>Тотемский</w:t>
            </w:r>
            <w:proofErr w:type="spellEnd"/>
            <w:r w:rsidRPr="00F8277C">
              <w:rPr>
                <w:rFonts w:ascii="Times New Roman" w:hAnsi="Times New Roman" w:cs="Times New Roman"/>
              </w:rPr>
              <w:t xml:space="preserve"> </w:t>
            </w:r>
            <w:proofErr w:type="spellStart"/>
            <w:r w:rsidRPr="00F8277C">
              <w:rPr>
                <w:rFonts w:ascii="Times New Roman" w:hAnsi="Times New Roman" w:cs="Times New Roman"/>
              </w:rPr>
              <w:t>район</w:t>
            </w:r>
            <w:proofErr w:type="spellEnd"/>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0,240</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0,318</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0,672</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0,736</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0,492</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0,244</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r w:rsidRPr="00F8277C">
              <w:rPr>
                <w:rFonts w:ascii="Times New Roman" w:hAnsi="Times New Roman" w:cs="Times New Roman"/>
              </w:rPr>
              <w:t>Усть-Кубинский</w:t>
            </w:r>
            <w:proofErr w:type="spellEnd"/>
            <w:r w:rsidRPr="00F8277C">
              <w:rPr>
                <w:rFonts w:ascii="Times New Roman" w:hAnsi="Times New Roman" w:cs="Times New Roman"/>
              </w:rPr>
              <w:t xml:space="preserve"> </w:t>
            </w:r>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0,277</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0,510</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1,000</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0,592</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0,617</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0,328</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r w:rsidRPr="00F8277C">
              <w:rPr>
                <w:rFonts w:ascii="Times New Roman" w:hAnsi="Times New Roman" w:cs="Times New Roman"/>
              </w:rPr>
              <w:lastRenderedPageBreak/>
              <w:t>Устюженский</w:t>
            </w:r>
            <w:proofErr w:type="spellEnd"/>
            <w:r w:rsidRPr="00F8277C">
              <w:rPr>
                <w:rFonts w:ascii="Times New Roman" w:hAnsi="Times New Roman" w:cs="Times New Roman"/>
              </w:rPr>
              <w:t xml:space="preserve"> </w:t>
            </w:r>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0,416</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0,512</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0,820</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0,782</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1,000</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0,893</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r w:rsidRPr="00F8277C">
              <w:rPr>
                <w:rFonts w:ascii="Times New Roman" w:hAnsi="Times New Roman" w:cs="Times New Roman"/>
              </w:rPr>
              <w:t>Харовский</w:t>
            </w:r>
            <w:proofErr w:type="spellEnd"/>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0,351</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0,449</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0,770</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0,525</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0,592</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0,560</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r w:rsidRPr="00F8277C">
              <w:rPr>
                <w:rFonts w:ascii="Times New Roman" w:hAnsi="Times New Roman" w:cs="Times New Roman"/>
              </w:rPr>
              <w:t>Чагодощенский</w:t>
            </w:r>
            <w:proofErr w:type="spellEnd"/>
            <w:r w:rsidRPr="00F8277C">
              <w:rPr>
                <w:rFonts w:ascii="Times New Roman" w:hAnsi="Times New Roman" w:cs="Times New Roman"/>
              </w:rPr>
              <w:t xml:space="preserve"> </w:t>
            </w:r>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0,443</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0,496</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0,754</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0,986</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0,853</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1,000</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r w:rsidRPr="00F8277C">
              <w:rPr>
                <w:rFonts w:ascii="Times New Roman" w:hAnsi="Times New Roman" w:cs="Times New Roman"/>
              </w:rPr>
              <w:t>Череповецкий</w:t>
            </w:r>
            <w:proofErr w:type="spellEnd"/>
            <w:r w:rsidRPr="00F8277C">
              <w:rPr>
                <w:rFonts w:ascii="Times New Roman" w:hAnsi="Times New Roman" w:cs="Times New Roman"/>
              </w:rPr>
              <w:t xml:space="preserve"> </w:t>
            </w:r>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0,443</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0,475</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0,738</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0,674</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0,453</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0,166</w:t>
            </w:r>
          </w:p>
        </w:tc>
      </w:tr>
      <w:tr w:rsidR="009B227C" w:rsidRPr="00F8277C" w:rsidTr="000D0F95">
        <w:trPr>
          <w:trHeight w:val="300"/>
        </w:trPr>
        <w:tc>
          <w:tcPr>
            <w:tcW w:w="2086" w:type="dxa"/>
            <w:noWrap/>
            <w:hideMark/>
          </w:tcPr>
          <w:p w:rsidR="009B227C" w:rsidRPr="00F8277C" w:rsidRDefault="009B227C" w:rsidP="004B5828">
            <w:pPr>
              <w:contextualSpacing/>
              <w:jc w:val="both"/>
              <w:rPr>
                <w:rFonts w:ascii="Times New Roman" w:hAnsi="Times New Roman" w:cs="Times New Roman"/>
              </w:rPr>
            </w:pPr>
            <w:proofErr w:type="spellStart"/>
            <w:r w:rsidRPr="00F8277C">
              <w:rPr>
                <w:rFonts w:ascii="Times New Roman" w:hAnsi="Times New Roman" w:cs="Times New Roman"/>
              </w:rPr>
              <w:t>Шекснинский</w:t>
            </w:r>
            <w:proofErr w:type="spellEnd"/>
            <w:r w:rsidRPr="00F8277C">
              <w:rPr>
                <w:rFonts w:ascii="Times New Roman" w:hAnsi="Times New Roman" w:cs="Times New Roman"/>
              </w:rPr>
              <w:t xml:space="preserve"> </w:t>
            </w:r>
          </w:p>
        </w:tc>
        <w:tc>
          <w:tcPr>
            <w:tcW w:w="112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0,497</w:t>
            </w:r>
          </w:p>
        </w:tc>
        <w:tc>
          <w:tcPr>
            <w:tcW w:w="1473"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1,000</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0,967</w:t>
            </w:r>
          </w:p>
        </w:tc>
        <w:tc>
          <w:tcPr>
            <w:tcW w:w="882" w:type="dxa"/>
            <w:noWrap/>
            <w:vAlign w:val="bottom"/>
            <w:hideMark/>
          </w:tcPr>
          <w:p w:rsidR="009B227C" w:rsidRPr="00F8277C" w:rsidRDefault="009B227C" w:rsidP="004B5828">
            <w:pPr>
              <w:contextualSpacing/>
              <w:jc w:val="center"/>
              <w:rPr>
                <w:rFonts w:ascii="Times New Roman" w:hAnsi="Times New Roman" w:cs="Times New Roman"/>
                <w:color w:val="000000"/>
              </w:rPr>
            </w:pPr>
            <w:r w:rsidRPr="00F8277C">
              <w:rPr>
                <w:rFonts w:ascii="Times New Roman" w:hAnsi="Times New Roman" w:cs="Times New Roman"/>
                <w:color w:val="000000"/>
              </w:rPr>
              <w:t>1,000</w:t>
            </w:r>
          </w:p>
        </w:tc>
        <w:tc>
          <w:tcPr>
            <w:tcW w:w="1442"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0,795</w:t>
            </w:r>
          </w:p>
        </w:tc>
        <w:tc>
          <w:tcPr>
            <w:tcW w:w="1463" w:type="dxa"/>
            <w:noWrap/>
            <w:vAlign w:val="bottom"/>
            <w:hideMark/>
          </w:tcPr>
          <w:p w:rsidR="009B227C" w:rsidRPr="009B227C" w:rsidRDefault="009B227C" w:rsidP="004B5828">
            <w:pPr>
              <w:contextualSpacing/>
              <w:jc w:val="center"/>
              <w:rPr>
                <w:rFonts w:ascii="Times New Roman" w:hAnsi="Times New Roman" w:cs="Times New Roman"/>
                <w:color w:val="000000"/>
              </w:rPr>
            </w:pPr>
            <w:r w:rsidRPr="009B227C">
              <w:rPr>
                <w:rFonts w:ascii="Times New Roman" w:hAnsi="Times New Roman" w:cs="Times New Roman"/>
                <w:color w:val="000000"/>
              </w:rPr>
              <w:t>0,798</w:t>
            </w:r>
          </w:p>
        </w:tc>
      </w:tr>
      <w:tr w:rsidR="003F3D64" w:rsidRPr="00936F75" w:rsidTr="00CB3EE9">
        <w:trPr>
          <w:trHeight w:val="300"/>
        </w:trPr>
        <w:tc>
          <w:tcPr>
            <w:tcW w:w="9350" w:type="dxa"/>
            <w:gridSpan w:val="7"/>
            <w:noWrap/>
          </w:tcPr>
          <w:p w:rsidR="003F3D64" w:rsidRPr="003F3D64" w:rsidRDefault="003F3D64" w:rsidP="004B5828">
            <w:pPr>
              <w:contextualSpacing/>
              <w:rPr>
                <w:rFonts w:ascii="Times New Roman" w:hAnsi="Times New Roman" w:cs="Times New Roman"/>
                <w:color w:val="000000"/>
                <w:lang w:val="ru-RU"/>
              </w:rPr>
            </w:pPr>
            <w:r w:rsidRPr="00393F67">
              <w:rPr>
                <w:rFonts w:ascii="Times New Roman" w:hAnsi="Times New Roman" w:cs="Times New Roman"/>
                <w:color w:val="000000"/>
                <w:lang w:val="ru-RU"/>
              </w:rPr>
              <w:t xml:space="preserve">* </w:t>
            </w:r>
            <w:r>
              <w:rPr>
                <w:rFonts w:ascii="Times New Roman" w:hAnsi="Times New Roman" w:cs="Times New Roman"/>
                <w:color w:val="000000"/>
                <w:lang w:val="ru-RU"/>
              </w:rPr>
              <w:t>Показатели рассчитаны как обратные</w:t>
            </w:r>
            <w:r w:rsidR="00393F67">
              <w:rPr>
                <w:rFonts w:ascii="Times New Roman" w:hAnsi="Times New Roman" w:cs="Times New Roman"/>
                <w:color w:val="000000"/>
                <w:lang w:val="ru-RU"/>
              </w:rPr>
              <w:t xml:space="preserve"> (наименьшее относительное значение соответствует наибольшему абсолютному).</w:t>
            </w:r>
          </w:p>
        </w:tc>
      </w:tr>
    </w:tbl>
    <w:p w:rsidR="00F8277C" w:rsidRDefault="00F8277C" w:rsidP="004B5828">
      <w:pPr>
        <w:spacing w:line="240" w:lineRule="auto"/>
        <w:ind w:firstLine="567"/>
        <w:contextualSpacing/>
        <w:jc w:val="both"/>
        <w:rPr>
          <w:rFonts w:ascii="Times New Roman" w:hAnsi="Times New Roman" w:cs="Times New Roman"/>
          <w:sz w:val="24"/>
          <w:lang w:val="ru-RU"/>
        </w:rPr>
      </w:pPr>
    </w:p>
    <w:p w:rsidR="000D0F95" w:rsidRDefault="00D87320" w:rsidP="004B5828">
      <w:pPr>
        <w:spacing w:line="240" w:lineRule="auto"/>
        <w:ind w:firstLine="567"/>
        <w:contextualSpacing/>
        <w:jc w:val="both"/>
        <w:rPr>
          <w:rFonts w:ascii="Times New Roman" w:eastAsia="Times New Roman" w:hAnsi="Times New Roman" w:cs="Times New Roman"/>
          <w:sz w:val="24"/>
          <w:lang w:val="ru-RU"/>
        </w:rPr>
      </w:pPr>
      <w:r>
        <w:rPr>
          <w:rFonts w:ascii="Times New Roman" w:hAnsi="Times New Roman" w:cs="Times New Roman"/>
          <w:sz w:val="24"/>
          <w:lang w:val="ru-RU"/>
        </w:rPr>
        <w:t>Распределяя показатели относительно среднего или медианного значений</w:t>
      </w:r>
      <w:r w:rsidR="00690C73">
        <w:rPr>
          <w:rFonts w:ascii="Times New Roman" w:hAnsi="Times New Roman" w:cs="Times New Roman"/>
          <w:sz w:val="24"/>
          <w:lang w:val="ru-RU"/>
        </w:rPr>
        <w:t xml:space="preserve"> (либо и того, и другого), мы получаем основание для ранжирования исследуемых районов по уровню доступности медицинских услуг, оказываемых в </w:t>
      </w:r>
      <w:r w:rsidR="007D6191">
        <w:rPr>
          <w:rFonts w:ascii="Times New Roman" w:hAnsi="Times New Roman" w:cs="Times New Roman"/>
          <w:sz w:val="24"/>
        </w:rPr>
        <w:t>POI</w:t>
      </w:r>
      <w:r w:rsidR="007D6191">
        <w:rPr>
          <w:rFonts w:ascii="Times New Roman" w:hAnsi="Times New Roman" w:cs="Times New Roman"/>
          <w:sz w:val="24"/>
          <w:lang w:val="ru-RU"/>
        </w:rPr>
        <w:t xml:space="preserve"> </w:t>
      </w:r>
      <w:r w:rsidR="007D6191" w:rsidRPr="007D6191">
        <w:rPr>
          <w:rFonts w:ascii="Times New Roman" w:eastAsia="Times New Roman" w:hAnsi="Times New Roman" w:cs="Times New Roman" w:hint="eastAsia"/>
          <w:sz w:val="24"/>
          <w:lang w:val="ru-RU"/>
        </w:rPr>
        <w:t>–</w:t>
      </w:r>
      <w:r w:rsidR="007D6191">
        <w:rPr>
          <w:rFonts w:ascii="Times New Roman" w:eastAsia="Times New Roman" w:hAnsi="Times New Roman" w:cs="Times New Roman"/>
          <w:sz w:val="24"/>
          <w:lang w:val="ru-RU"/>
        </w:rPr>
        <w:t xml:space="preserve"> по количеству показателей, превышающих среднее (или медианное) значение</w:t>
      </w:r>
      <w:r w:rsidR="00FE4241">
        <w:rPr>
          <w:rFonts w:ascii="Times New Roman" w:eastAsia="Times New Roman" w:hAnsi="Times New Roman" w:cs="Times New Roman"/>
          <w:sz w:val="24"/>
          <w:lang w:val="ru-RU"/>
        </w:rPr>
        <w:t xml:space="preserve"> (табл. 4).</w:t>
      </w:r>
    </w:p>
    <w:p w:rsidR="00FE4241" w:rsidRDefault="00FE4241" w:rsidP="004B5828">
      <w:pPr>
        <w:spacing w:line="240" w:lineRule="auto"/>
        <w:contextualSpacing/>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Таблица 4. Ранжирование районов Вологодской области по исследуемым показателям*.</w:t>
      </w:r>
    </w:p>
    <w:tbl>
      <w:tblPr>
        <w:tblStyle w:val="a8"/>
        <w:tblW w:w="9351" w:type="dxa"/>
        <w:tblLayout w:type="fixed"/>
        <w:tblLook w:val="04A0" w:firstRow="1" w:lastRow="0" w:firstColumn="1" w:lastColumn="0" w:noHBand="0" w:noVBand="1"/>
      </w:tblPr>
      <w:tblGrid>
        <w:gridCol w:w="2405"/>
        <w:gridCol w:w="3473"/>
        <w:gridCol w:w="3473"/>
      </w:tblGrid>
      <w:tr w:rsidR="00F36941" w:rsidRPr="00936F75" w:rsidTr="00F36941">
        <w:trPr>
          <w:trHeight w:val="300"/>
        </w:trPr>
        <w:tc>
          <w:tcPr>
            <w:tcW w:w="2405" w:type="dxa"/>
            <w:noWrap/>
            <w:hideMark/>
          </w:tcPr>
          <w:p w:rsidR="00F36941" w:rsidRPr="00FE4241" w:rsidRDefault="00F36941" w:rsidP="004B5828">
            <w:pPr>
              <w:contextualSpacing/>
              <w:jc w:val="both"/>
              <w:rPr>
                <w:rFonts w:ascii="Times New Roman" w:eastAsia="Times New Roman" w:hAnsi="Times New Roman" w:cs="Times New Roman"/>
                <w:lang w:val="ru-RU"/>
              </w:rPr>
            </w:pPr>
          </w:p>
        </w:tc>
        <w:tc>
          <w:tcPr>
            <w:tcW w:w="3473" w:type="dxa"/>
            <w:noWrap/>
            <w:hideMark/>
          </w:tcPr>
          <w:p w:rsidR="00F36941" w:rsidRPr="00F36941" w:rsidRDefault="00F36941" w:rsidP="004B5828">
            <w:pPr>
              <w:contextualSpacing/>
              <w:jc w:val="center"/>
              <w:rPr>
                <w:rFonts w:ascii="Times New Roman" w:eastAsia="Times New Roman" w:hAnsi="Times New Roman" w:cs="Times New Roman"/>
                <w:lang w:val="ru-RU"/>
              </w:rPr>
            </w:pPr>
            <w:r>
              <w:rPr>
                <w:rFonts w:ascii="Times New Roman" w:eastAsia="Times New Roman" w:hAnsi="Times New Roman" w:cs="Times New Roman"/>
                <w:lang w:val="ru-RU"/>
              </w:rPr>
              <w:t>Количество показателей,</w:t>
            </w:r>
            <w:r w:rsidR="00032FBB">
              <w:rPr>
                <w:rFonts w:ascii="Times New Roman" w:eastAsia="Times New Roman" w:hAnsi="Times New Roman" w:cs="Times New Roman"/>
                <w:lang w:val="ru-RU"/>
              </w:rPr>
              <w:t xml:space="preserve"> значения которых выше среднего</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lang w:val="ru-RU"/>
              </w:rPr>
            </w:pPr>
            <w:r>
              <w:rPr>
                <w:rFonts w:ascii="Times New Roman" w:eastAsia="Times New Roman" w:hAnsi="Times New Roman" w:cs="Times New Roman"/>
                <w:lang w:val="ru-RU"/>
              </w:rPr>
              <w:t>Количество показателей,</w:t>
            </w:r>
            <w:r w:rsidR="00032FBB">
              <w:rPr>
                <w:rFonts w:ascii="Times New Roman" w:eastAsia="Times New Roman" w:hAnsi="Times New Roman" w:cs="Times New Roman"/>
                <w:lang w:val="ru-RU"/>
              </w:rPr>
              <w:t xml:space="preserve"> значения которых выше медианы</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r w:rsidRPr="00F36941">
              <w:rPr>
                <w:rFonts w:ascii="Times New Roman" w:eastAsia="Times New Roman" w:hAnsi="Times New Roman" w:cs="Times New Roman"/>
              </w:rPr>
              <w:t>Бабаевский</w:t>
            </w:r>
            <w:proofErr w:type="spellEnd"/>
            <w:r w:rsidRPr="00F36941">
              <w:rPr>
                <w:rFonts w:ascii="Times New Roman" w:eastAsia="Times New Roman" w:hAnsi="Times New Roman" w:cs="Times New Roman"/>
              </w:rPr>
              <w:t xml:space="preserve"> </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0</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0</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r w:rsidRPr="00F36941">
              <w:rPr>
                <w:rFonts w:ascii="Times New Roman" w:eastAsia="Times New Roman" w:hAnsi="Times New Roman" w:cs="Times New Roman"/>
              </w:rPr>
              <w:t>Бабушкинский</w:t>
            </w:r>
            <w:proofErr w:type="spellEnd"/>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2</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1</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r w:rsidRPr="00F36941">
              <w:rPr>
                <w:rFonts w:ascii="Times New Roman" w:eastAsia="Times New Roman" w:hAnsi="Times New Roman" w:cs="Times New Roman"/>
              </w:rPr>
              <w:t xml:space="preserve">Белозерский </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3</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4</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r w:rsidRPr="00F36941">
              <w:rPr>
                <w:rFonts w:ascii="Times New Roman" w:eastAsia="Times New Roman" w:hAnsi="Times New Roman" w:cs="Times New Roman"/>
              </w:rPr>
              <w:t>Вашкинский</w:t>
            </w:r>
            <w:proofErr w:type="spellEnd"/>
            <w:r w:rsidRPr="00F36941">
              <w:rPr>
                <w:rFonts w:ascii="Times New Roman" w:eastAsia="Times New Roman" w:hAnsi="Times New Roman" w:cs="Times New Roman"/>
              </w:rPr>
              <w:t xml:space="preserve"> </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4</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5</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r w:rsidRPr="00F36941">
              <w:rPr>
                <w:rFonts w:ascii="Times New Roman" w:eastAsia="Times New Roman" w:hAnsi="Times New Roman" w:cs="Times New Roman"/>
              </w:rPr>
              <w:t>Великоустюгский</w:t>
            </w:r>
            <w:proofErr w:type="spellEnd"/>
            <w:r w:rsidRPr="00F36941">
              <w:rPr>
                <w:rFonts w:ascii="Times New Roman" w:eastAsia="Times New Roman" w:hAnsi="Times New Roman" w:cs="Times New Roman"/>
              </w:rPr>
              <w:t xml:space="preserve"> </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0</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1</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r w:rsidRPr="00F36941">
              <w:rPr>
                <w:rFonts w:ascii="Times New Roman" w:eastAsia="Times New Roman" w:hAnsi="Times New Roman" w:cs="Times New Roman"/>
              </w:rPr>
              <w:t>Верховажский</w:t>
            </w:r>
            <w:proofErr w:type="spellEnd"/>
            <w:r w:rsidRPr="00F36941">
              <w:rPr>
                <w:rFonts w:ascii="Times New Roman" w:eastAsia="Times New Roman" w:hAnsi="Times New Roman" w:cs="Times New Roman"/>
              </w:rPr>
              <w:t xml:space="preserve"> </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3</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4</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r w:rsidRPr="00F36941">
              <w:rPr>
                <w:rFonts w:ascii="Times New Roman" w:eastAsia="Times New Roman" w:hAnsi="Times New Roman" w:cs="Times New Roman"/>
              </w:rPr>
              <w:t>Вожегодский</w:t>
            </w:r>
            <w:proofErr w:type="spellEnd"/>
            <w:r w:rsidRPr="00F36941">
              <w:rPr>
                <w:rFonts w:ascii="Times New Roman" w:eastAsia="Times New Roman" w:hAnsi="Times New Roman" w:cs="Times New Roman"/>
              </w:rPr>
              <w:t xml:space="preserve"> </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2</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3</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r w:rsidRPr="00F36941">
              <w:rPr>
                <w:rFonts w:ascii="Times New Roman" w:eastAsia="Times New Roman" w:hAnsi="Times New Roman" w:cs="Times New Roman"/>
              </w:rPr>
              <w:t>Вологодский</w:t>
            </w:r>
            <w:proofErr w:type="spellEnd"/>
            <w:r w:rsidRPr="00F36941">
              <w:rPr>
                <w:rFonts w:ascii="Times New Roman" w:eastAsia="Times New Roman" w:hAnsi="Times New Roman" w:cs="Times New Roman"/>
              </w:rPr>
              <w:t xml:space="preserve"> </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3</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2</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r w:rsidRPr="00F36941">
              <w:rPr>
                <w:rFonts w:ascii="Times New Roman" w:eastAsia="Times New Roman" w:hAnsi="Times New Roman" w:cs="Times New Roman"/>
              </w:rPr>
              <w:t>Вытегорский</w:t>
            </w:r>
            <w:proofErr w:type="spellEnd"/>
            <w:r w:rsidRPr="00F36941">
              <w:rPr>
                <w:rFonts w:ascii="Times New Roman" w:eastAsia="Times New Roman" w:hAnsi="Times New Roman" w:cs="Times New Roman"/>
              </w:rPr>
              <w:t xml:space="preserve"> </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0</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0</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r w:rsidRPr="00F36941">
              <w:rPr>
                <w:rFonts w:ascii="Times New Roman" w:eastAsia="Times New Roman" w:hAnsi="Times New Roman" w:cs="Times New Roman"/>
              </w:rPr>
              <w:t>Грязовецкий</w:t>
            </w:r>
            <w:proofErr w:type="spellEnd"/>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2</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2</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r w:rsidRPr="00F36941">
              <w:rPr>
                <w:rFonts w:ascii="Times New Roman" w:eastAsia="Times New Roman" w:hAnsi="Times New Roman" w:cs="Times New Roman"/>
              </w:rPr>
              <w:t>Кадуйский</w:t>
            </w:r>
            <w:proofErr w:type="spellEnd"/>
            <w:r w:rsidRPr="00F36941">
              <w:rPr>
                <w:rFonts w:ascii="Times New Roman" w:eastAsia="Times New Roman" w:hAnsi="Times New Roman" w:cs="Times New Roman"/>
              </w:rPr>
              <w:t xml:space="preserve"> </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6</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6</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r w:rsidRPr="00F36941">
              <w:rPr>
                <w:rFonts w:ascii="Times New Roman" w:eastAsia="Times New Roman" w:hAnsi="Times New Roman" w:cs="Times New Roman"/>
              </w:rPr>
              <w:t>Кирилловский</w:t>
            </w:r>
            <w:proofErr w:type="spellEnd"/>
            <w:r w:rsidRPr="00F36941">
              <w:rPr>
                <w:rFonts w:ascii="Times New Roman" w:eastAsia="Times New Roman" w:hAnsi="Times New Roman" w:cs="Times New Roman"/>
              </w:rPr>
              <w:t xml:space="preserve"> </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4</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5</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proofErr w:type="gramStart"/>
            <w:r w:rsidRPr="00F36941">
              <w:rPr>
                <w:rFonts w:ascii="Times New Roman" w:eastAsia="Times New Roman" w:hAnsi="Times New Roman" w:cs="Times New Roman"/>
              </w:rPr>
              <w:t>Кичм</w:t>
            </w:r>
            <w:proofErr w:type="spellEnd"/>
            <w:r w:rsidRPr="00F36941">
              <w:rPr>
                <w:rFonts w:ascii="Times New Roman" w:eastAsia="Times New Roman" w:hAnsi="Times New Roman" w:cs="Times New Roman"/>
              </w:rPr>
              <w:t>.-</w:t>
            </w:r>
            <w:proofErr w:type="spellStart"/>
            <w:proofErr w:type="gramEnd"/>
            <w:r w:rsidRPr="00F36941">
              <w:rPr>
                <w:rFonts w:ascii="Times New Roman" w:eastAsia="Times New Roman" w:hAnsi="Times New Roman" w:cs="Times New Roman"/>
              </w:rPr>
              <w:t>Городецкий</w:t>
            </w:r>
            <w:proofErr w:type="spellEnd"/>
            <w:r w:rsidRPr="00F36941">
              <w:rPr>
                <w:rFonts w:ascii="Times New Roman" w:eastAsia="Times New Roman" w:hAnsi="Times New Roman" w:cs="Times New Roman"/>
              </w:rPr>
              <w:t xml:space="preserve"> </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1</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2</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r w:rsidRPr="00F36941">
              <w:rPr>
                <w:rFonts w:ascii="Times New Roman" w:eastAsia="Times New Roman" w:hAnsi="Times New Roman" w:cs="Times New Roman"/>
              </w:rPr>
              <w:t>Междуреченский</w:t>
            </w:r>
            <w:proofErr w:type="spellEnd"/>
            <w:r w:rsidRPr="00F36941">
              <w:rPr>
                <w:rFonts w:ascii="Times New Roman" w:eastAsia="Times New Roman" w:hAnsi="Times New Roman" w:cs="Times New Roman"/>
              </w:rPr>
              <w:t xml:space="preserve"> </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3</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3</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r w:rsidRPr="00F36941">
              <w:rPr>
                <w:rFonts w:ascii="Times New Roman" w:eastAsia="Times New Roman" w:hAnsi="Times New Roman" w:cs="Times New Roman"/>
              </w:rPr>
              <w:t>Никольский</w:t>
            </w:r>
            <w:proofErr w:type="spellEnd"/>
            <w:r w:rsidRPr="00F36941">
              <w:rPr>
                <w:rFonts w:ascii="Times New Roman" w:eastAsia="Times New Roman" w:hAnsi="Times New Roman" w:cs="Times New Roman"/>
              </w:rPr>
              <w:t xml:space="preserve"> </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3</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2</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r w:rsidRPr="00F36941">
              <w:rPr>
                <w:rFonts w:ascii="Times New Roman" w:eastAsia="Times New Roman" w:hAnsi="Times New Roman" w:cs="Times New Roman"/>
              </w:rPr>
              <w:t>Нюксенский</w:t>
            </w:r>
            <w:proofErr w:type="spellEnd"/>
            <w:r w:rsidRPr="00F36941">
              <w:rPr>
                <w:rFonts w:ascii="Times New Roman" w:eastAsia="Times New Roman" w:hAnsi="Times New Roman" w:cs="Times New Roman"/>
              </w:rPr>
              <w:t xml:space="preserve"> </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0</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0</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r w:rsidRPr="00F36941">
              <w:rPr>
                <w:rFonts w:ascii="Times New Roman" w:eastAsia="Times New Roman" w:hAnsi="Times New Roman" w:cs="Times New Roman"/>
              </w:rPr>
              <w:t>Сокольский</w:t>
            </w:r>
            <w:proofErr w:type="spellEnd"/>
            <w:r w:rsidRPr="00F36941">
              <w:rPr>
                <w:rFonts w:ascii="Times New Roman" w:eastAsia="Times New Roman" w:hAnsi="Times New Roman" w:cs="Times New Roman"/>
              </w:rPr>
              <w:t xml:space="preserve"> </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1</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3</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r w:rsidRPr="00F36941">
              <w:rPr>
                <w:rFonts w:ascii="Times New Roman" w:eastAsia="Times New Roman" w:hAnsi="Times New Roman" w:cs="Times New Roman"/>
              </w:rPr>
              <w:t>Сямженский</w:t>
            </w:r>
            <w:proofErr w:type="spellEnd"/>
            <w:r w:rsidRPr="00F36941">
              <w:rPr>
                <w:rFonts w:ascii="Times New Roman" w:eastAsia="Times New Roman" w:hAnsi="Times New Roman" w:cs="Times New Roman"/>
              </w:rPr>
              <w:t xml:space="preserve"> </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3</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4</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r w:rsidRPr="00F36941">
              <w:rPr>
                <w:rFonts w:ascii="Times New Roman" w:eastAsia="Times New Roman" w:hAnsi="Times New Roman" w:cs="Times New Roman"/>
              </w:rPr>
              <w:t>Тарногский</w:t>
            </w:r>
            <w:proofErr w:type="spellEnd"/>
            <w:r w:rsidRPr="00F36941">
              <w:rPr>
                <w:rFonts w:ascii="Times New Roman" w:eastAsia="Times New Roman" w:hAnsi="Times New Roman" w:cs="Times New Roman"/>
              </w:rPr>
              <w:t xml:space="preserve"> </w:t>
            </w:r>
            <w:proofErr w:type="spellStart"/>
            <w:r w:rsidRPr="00F36941">
              <w:rPr>
                <w:rFonts w:ascii="Times New Roman" w:eastAsia="Times New Roman" w:hAnsi="Times New Roman" w:cs="Times New Roman"/>
              </w:rPr>
              <w:t>район</w:t>
            </w:r>
            <w:proofErr w:type="spellEnd"/>
            <w:r w:rsidRPr="00F36941">
              <w:rPr>
                <w:rFonts w:ascii="Times New Roman" w:eastAsia="Times New Roman" w:hAnsi="Times New Roman" w:cs="Times New Roman"/>
              </w:rPr>
              <w:t xml:space="preserve"> </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2</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2</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r w:rsidRPr="00F36941">
              <w:rPr>
                <w:rFonts w:ascii="Times New Roman" w:eastAsia="Times New Roman" w:hAnsi="Times New Roman" w:cs="Times New Roman"/>
              </w:rPr>
              <w:t>Тотемский</w:t>
            </w:r>
            <w:proofErr w:type="spellEnd"/>
            <w:r w:rsidRPr="00F36941">
              <w:rPr>
                <w:rFonts w:ascii="Times New Roman" w:eastAsia="Times New Roman" w:hAnsi="Times New Roman" w:cs="Times New Roman"/>
              </w:rPr>
              <w:t xml:space="preserve"> </w:t>
            </w:r>
            <w:proofErr w:type="spellStart"/>
            <w:r w:rsidRPr="00F36941">
              <w:rPr>
                <w:rFonts w:ascii="Times New Roman" w:eastAsia="Times New Roman" w:hAnsi="Times New Roman" w:cs="Times New Roman"/>
              </w:rPr>
              <w:t>район</w:t>
            </w:r>
            <w:proofErr w:type="spellEnd"/>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1</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1</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r w:rsidRPr="00F36941">
              <w:rPr>
                <w:rFonts w:ascii="Times New Roman" w:eastAsia="Times New Roman" w:hAnsi="Times New Roman" w:cs="Times New Roman"/>
              </w:rPr>
              <w:t>Усть-Кубинский</w:t>
            </w:r>
            <w:proofErr w:type="spellEnd"/>
            <w:r w:rsidRPr="00F36941">
              <w:rPr>
                <w:rFonts w:ascii="Times New Roman" w:eastAsia="Times New Roman" w:hAnsi="Times New Roman" w:cs="Times New Roman"/>
              </w:rPr>
              <w:t xml:space="preserve"> </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3</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5</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r w:rsidRPr="00F36941">
              <w:rPr>
                <w:rFonts w:ascii="Times New Roman" w:eastAsia="Times New Roman" w:hAnsi="Times New Roman" w:cs="Times New Roman"/>
              </w:rPr>
              <w:t>Устюженский</w:t>
            </w:r>
            <w:proofErr w:type="spellEnd"/>
            <w:r w:rsidRPr="00F36941">
              <w:rPr>
                <w:rFonts w:ascii="Times New Roman" w:eastAsia="Times New Roman" w:hAnsi="Times New Roman" w:cs="Times New Roman"/>
              </w:rPr>
              <w:t xml:space="preserve"> </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6</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6</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r w:rsidRPr="00F36941">
              <w:rPr>
                <w:rFonts w:ascii="Times New Roman" w:eastAsia="Times New Roman" w:hAnsi="Times New Roman" w:cs="Times New Roman"/>
              </w:rPr>
              <w:t>Харовский</w:t>
            </w:r>
            <w:proofErr w:type="spellEnd"/>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4</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4</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r w:rsidRPr="00F36941">
              <w:rPr>
                <w:rFonts w:ascii="Times New Roman" w:eastAsia="Times New Roman" w:hAnsi="Times New Roman" w:cs="Times New Roman"/>
              </w:rPr>
              <w:t>Чагодощенский</w:t>
            </w:r>
            <w:proofErr w:type="spellEnd"/>
            <w:r w:rsidRPr="00F36941">
              <w:rPr>
                <w:rFonts w:ascii="Times New Roman" w:eastAsia="Times New Roman" w:hAnsi="Times New Roman" w:cs="Times New Roman"/>
              </w:rPr>
              <w:t xml:space="preserve"> </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6</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6</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r w:rsidRPr="00F36941">
              <w:rPr>
                <w:rFonts w:ascii="Times New Roman" w:eastAsia="Times New Roman" w:hAnsi="Times New Roman" w:cs="Times New Roman"/>
              </w:rPr>
              <w:t>Череповецкий</w:t>
            </w:r>
            <w:proofErr w:type="spellEnd"/>
            <w:r w:rsidRPr="00F36941">
              <w:rPr>
                <w:rFonts w:ascii="Times New Roman" w:eastAsia="Times New Roman" w:hAnsi="Times New Roman" w:cs="Times New Roman"/>
              </w:rPr>
              <w:t xml:space="preserve"> </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4</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3</w:t>
            </w:r>
          </w:p>
        </w:tc>
      </w:tr>
      <w:tr w:rsidR="00F36941" w:rsidRPr="00F36941" w:rsidTr="00F36941">
        <w:trPr>
          <w:trHeight w:val="300"/>
        </w:trPr>
        <w:tc>
          <w:tcPr>
            <w:tcW w:w="2405" w:type="dxa"/>
            <w:noWrap/>
            <w:hideMark/>
          </w:tcPr>
          <w:p w:rsidR="00F36941" w:rsidRPr="00F36941" w:rsidRDefault="00F36941" w:rsidP="004B5828">
            <w:pPr>
              <w:contextualSpacing/>
              <w:jc w:val="both"/>
              <w:rPr>
                <w:rFonts w:ascii="Times New Roman" w:eastAsia="Times New Roman" w:hAnsi="Times New Roman" w:cs="Times New Roman"/>
              </w:rPr>
            </w:pPr>
            <w:proofErr w:type="spellStart"/>
            <w:r w:rsidRPr="00F36941">
              <w:rPr>
                <w:rFonts w:ascii="Times New Roman" w:eastAsia="Times New Roman" w:hAnsi="Times New Roman" w:cs="Times New Roman"/>
              </w:rPr>
              <w:t>Шекснинский</w:t>
            </w:r>
            <w:proofErr w:type="spellEnd"/>
            <w:r w:rsidRPr="00F36941">
              <w:rPr>
                <w:rFonts w:ascii="Times New Roman" w:eastAsia="Times New Roman" w:hAnsi="Times New Roman" w:cs="Times New Roman"/>
              </w:rPr>
              <w:t xml:space="preserve"> </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6</w:t>
            </w:r>
          </w:p>
        </w:tc>
        <w:tc>
          <w:tcPr>
            <w:tcW w:w="3473" w:type="dxa"/>
            <w:noWrap/>
            <w:hideMark/>
          </w:tcPr>
          <w:p w:rsidR="00F36941" w:rsidRPr="00F36941" w:rsidRDefault="00F36941" w:rsidP="004B5828">
            <w:pPr>
              <w:contextualSpacing/>
              <w:jc w:val="center"/>
              <w:rPr>
                <w:rFonts w:ascii="Times New Roman" w:eastAsia="Times New Roman" w:hAnsi="Times New Roman" w:cs="Times New Roman"/>
              </w:rPr>
            </w:pPr>
            <w:r w:rsidRPr="00F36941">
              <w:rPr>
                <w:rFonts w:ascii="Times New Roman" w:eastAsia="Times New Roman" w:hAnsi="Times New Roman" w:cs="Times New Roman"/>
              </w:rPr>
              <w:t>6</w:t>
            </w:r>
          </w:p>
        </w:tc>
      </w:tr>
      <w:tr w:rsidR="00FE4241" w:rsidRPr="00936F75" w:rsidTr="0091558E">
        <w:trPr>
          <w:trHeight w:val="300"/>
        </w:trPr>
        <w:tc>
          <w:tcPr>
            <w:tcW w:w="9351" w:type="dxa"/>
            <w:gridSpan w:val="3"/>
            <w:noWrap/>
          </w:tcPr>
          <w:p w:rsidR="00FE4241" w:rsidRPr="00FE4241" w:rsidRDefault="00FE4241" w:rsidP="004B5828">
            <w:pPr>
              <w:contextualSpacing/>
              <w:rPr>
                <w:rFonts w:ascii="Times New Roman" w:eastAsia="Times New Roman" w:hAnsi="Times New Roman" w:cs="Times New Roman"/>
                <w:lang w:val="ru-RU"/>
              </w:rPr>
            </w:pPr>
            <w:r w:rsidRPr="00FE4241">
              <w:rPr>
                <w:rFonts w:ascii="Times New Roman" w:eastAsia="Times New Roman" w:hAnsi="Times New Roman" w:cs="Times New Roman"/>
                <w:lang w:val="ru-RU"/>
              </w:rPr>
              <w:t>*</w:t>
            </w:r>
            <w:r>
              <w:rPr>
                <w:rFonts w:ascii="Times New Roman" w:eastAsia="Times New Roman" w:hAnsi="Times New Roman" w:cs="Times New Roman"/>
                <w:lang w:val="ru-RU"/>
              </w:rPr>
              <w:t xml:space="preserve"> Цифра означает количество показателей, значения которых превышают среднее и медианное значения совокупности.</w:t>
            </w:r>
          </w:p>
        </w:tc>
      </w:tr>
    </w:tbl>
    <w:p w:rsidR="00F36941" w:rsidRDefault="00F36941" w:rsidP="004B5828">
      <w:pPr>
        <w:spacing w:line="240" w:lineRule="auto"/>
        <w:ind w:firstLine="567"/>
        <w:contextualSpacing/>
        <w:jc w:val="both"/>
        <w:rPr>
          <w:rFonts w:ascii="Times New Roman" w:eastAsia="Times New Roman" w:hAnsi="Times New Roman" w:cs="Times New Roman"/>
          <w:sz w:val="24"/>
          <w:lang w:val="ru-RU"/>
        </w:rPr>
      </w:pPr>
    </w:p>
    <w:p w:rsidR="00F27D3D" w:rsidRDefault="00F66F97" w:rsidP="00952094">
      <w:pPr>
        <w:spacing w:line="240" w:lineRule="auto"/>
        <w:ind w:firstLine="567"/>
        <w:contextualSpacing/>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Таким образом первичная оценка и ранжирование районов области дает следующие результаты</w:t>
      </w:r>
      <w:r w:rsidR="001B5467">
        <w:rPr>
          <w:rFonts w:ascii="Times New Roman" w:eastAsia="Times New Roman" w:hAnsi="Times New Roman" w:cs="Times New Roman"/>
          <w:sz w:val="24"/>
          <w:lang w:val="ru-RU"/>
        </w:rPr>
        <w:t>:</w:t>
      </w:r>
      <w:r w:rsidR="00952094" w:rsidRPr="00952094">
        <w:rPr>
          <w:rFonts w:ascii="Times New Roman" w:eastAsia="Times New Roman" w:hAnsi="Times New Roman" w:cs="Times New Roman"/>
          <w:sz w:val="24"/>
          <w:lang w:val="ru-RU"/>
        </w:rPr>
        <w:t xml:space="preserve"> </w:t>
      </w:r>
      <w:r w:rsidR="001B5467">
        <w:rPr>
          <w:rFonts w:ascii="Times New Roman" w:eastAsia="Times New Roman" w:hAnsi="Times New Roman" w:cs="Times New Roman"/>
          <w:sz w:val="24"/>
          <w:lang w:val="ru-RU"/>
        </w:rPr>
        <w:t>15 из 26 районов области (более половины) имеют с точки зрения нашей методики ранжирования неудовлетворительные</w:t>
      </w:r>
      <w:r w:rsidR="00F27D3D">
        <w:rPr>
          <w:rFonts w:ascii="Times New Roman" w:eastAsia="Times New Roman" w:hAnsi="Times New Roman" w:cs="Times New Roman"/>
          <w:sz w:val="24"/>
          <w:lang w:val="ru-RU"/>
        </w:rPr>
        <w:t xml:space="preserve"> (3 и менее показателей выше медианных значений)</w:t>
      </w:r>
      <w:r w:rsidR="001B5467">
        <w:rPr>
          <w:rFonts w:ascii="Times New Roman" w:eastAsia="Times New Roman" w:hAnsi="Times New Roman" w:cs="Times New Roman"/>
          <w:sz w:val="24"/>
          <w:lang w:val="ru-RU"/>
        </w:rPr>
        <w:t xml:space="preserve"> условия для доступа к медицинским услугам</w:t>
      </w:r>
      <w:r w:rsidR="00810B02">
        <w:rPr>
          <w:rFonts w:ascii="Times New Roman" w:eastAsia="Times New Roman" w:hAnsi="Times New Roman" w:cs="Times New Roman"/>
          <w:sz w:val="24"/>
          <w:lang w:val="ru-RU"/>
        </w:rPr>
        <w:t xml:space="preserve">. </w:t>
      </w:r>
      <w:r w:rsidR="00F27D3D">
        <w:rPr>
          <w:rFonts w:ascii="Times New Roman" w:eastAsia="Times New Roman" w:hAnsi="Times New Roman" w:cs="Times New Roman"/>
          <w:sz w:val="24"/>
          <w:lang w:val="ru-RU"/>
        </w:rPr>
        <w:t xml:space="preserve">Остальные относятся к группе с удовлетворительными и хорошими условиями (4 и более показателей выше медианных значений), в частности </w:t>
      </w:r>
      <w:proofErr w:type="spellStart"/>
      <w:r w:rsidR="00F27D3D" w:rsidRPr="00F27D3D">
        <w:rPr>
          <w:rFonts w:ascii="Times New Roman" w:eastAsia="Times New Roman" w:hAnsi="Times New Roman" w:cs="Times New Roman"/>
          <w:sz w:val="24"/>
          <w:lang w:val="ru-RU"/>
        </w:rPr>
        <w:t>Кадуйский</w:t>
      </w:r>
      <w:proofErr w:type="spellEnd"/>
      <w:r w:rsidR="00F27D3D">
        <w:rPr>
          <w:rFonts w:ascii="Times New Roman" w:eastAsia="Times New Roman" w:hAnsi="Times New Roman" w:cs="Times New Roman"/>
          <w:sz w:val="24"/>
          <w:lang w:val="ru-RU"/>
        </w:rPr>
        <w:t xml:space="preserve">, </w:t>
      </w:r>
      <w:proofErr w:type="spellStart"/>
      <w:r w:rsidR="00F27D3D" w:rsidRPr="00F27D3D">
        <w:rPr>
          <w:rFonts w:ascii="Times New Roman" w:eastAsia="Times New Roman" w:hAnsi="Times New Roman" w:cs="Times New Roman"/>
          <w:sz w:val="24"/>
          <w:lang w:val="ru-RU"/>
        </w:rPr>
        <w:t>Устюженский</w:t>
      </w:r>
      <w:proofErr w:type="spellEnd"/>
      <w:r w:rsidR="00F27D3D">
        <w:rPr>
          <w:rFonts w:ascii="Times New Roman" w:eastAsia="Times New Roman" w:hAnsi="Times New Roman" w:cs="Times New Roman"/>
          <w:sz w:val="24"/>
          <w:lang w:val="ru-RU"/>
        </w:rPr>
        <w:t xml:space="preserve">, </w:t>
      </w:r>
      <w:proofErr w:type="spellStart"/>
      <w:r w:rsidR="00F27D3D" w:rsidRPr="00F27D3D">
        <w:rPr>
          <w:rFonts w:ascii="Times New Roman" w:eastAsia="Times New Roman" w:hAnsi="Times New Roman" w:cs="Times New Roman"/>
          <w:sz w:val="24"/>
          <w:lang w:val="ru-RU"/>
        </w:rPr>
        <w:t>Чагодощенский</w:t>
      </w:r>
      <w:proofErr w:type="spellEnd"/>
      <w:r w:rsidR="00F27D3D">
        <w:rPr>
          <w:rFonts w:ascii="Times New Roman" w:eastAsia="Times New Roman" w:hAnsi="Times New Roman" w:cs="Times New Roman"/>
          <w:sz w:val="24"/>
          <w:lang w:val="ru-RU"/>
        </w:rPr>
        <w:t xml:space="preserve"> по всем исследуемым показателям</w:t>
      </w:r>
      <w:r w:rsidR="00810B02">
        <w:rPr>
          <w:rFonts w:ascii="Times New Roman" w:eastAsia="Times New Roman" w:hAnsi="Times New Roman" w:cs="Times New Roman"/>
          <w:sz w:val="24"/>
          <w:lang w:val="ru-RU"/>
        </w:rPr>
        <w:t xml:space="preserve"> находятся выше медианных значений.</w:t>
      </w:r>
    </w:p>
    <w:p w:rsidR="00810B02" w:rsidRDefault="00810B02" w:rsidP="004B5828">
      <w:pPr>
        <w:spacing w:line="240" w:lineRule="auto"/>
        <w:ind w:firstLine="567"/>
        <w:contextualSpacing/>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При этом в группу с неблагоприятными условиями попадают те районы, в которых естественно ожидать высокой доступности услуг (Вологодский и Череповецкий – 2 и 3 балла соответственно). Три района (</w:t>
      </w:r>
      <w:r w:rsidRPr="00810B02">
        <w:rPr>
          <w:rFonts w:ascii="Times New Roman" w:eastAsia="Times New Roman" w:hAnsi="Times New Roman" w:cs="Times New Roman"/>
          <w:sz w:val="24"/>
          <w:lang w:val="ru-RU"/>
        </w:rPr>
        <w:t>Бабаевский</w:t>
      </w:r>
      <w:r>
        <w:rPr>
          <w:rFonts w:ascii="Times New Roman" w:eastAsia="Times New Roman" w:hAnsi="Times New Roman" w:cs="Times New Roman"/>
          <w:sz w:val="24"/>
          <w:lang w:val="ru-RU"/>
        </w:rPr>
        <w:t>,</w:t>
      </w:r>
      <w:r w:rsidRPr="00810B02">
        <w:rPr>
          <w:rFonts w:ascii="Times New Roman" w:eastAsia="Times New Roman" w:hAnsi="Times New Roman" w:cs="Times New Roman"/>
          <w:sz w:val="24"/>
          <w:lang w:val="ru-RU"/>
        </w:rPr>
        <w:t xml:space="preserve"> Вытегорский</w:t>
      </w:r>
      <w:r>
        <w:rPr>
          <w:rFonts w:ascii="Times New Roman" w:eastAsia="Times New Roman" w:hAnsi="Times New Roman" w:cs="Times New Roman"/>
          <w:sz w:val="24"/>
          <w:lang w:val="ru-RU"/>
        </w:rPr>
        <w:t>,</w:t>
      </w:r>
      <w:r w:rsidRPr="00810B02">
        <w:rPr>
          <w:rFonts w:ascii="Times New Roman" w:eastAsia="Times New Roman" w:hAnsi="Times New Roman" w:cs="Times New Roman"/>
          <w:sz w:val="24"/>
          <w:lang w:val="ru-RU"/>
        </w:rPr>
        <w:t xml:space="preserve"> </w:t>
      </w:r>
      <w:proofErr w:type="spellStart"/>
      <w:r w:rsidRPr="00810B02">
        <w:rPr>
          <w:rFonts w:ascii="Times New Roman" w:eastAsia="Times New Roman" w:hAnsi="Times New Roman" w:cs="Times New Roman"/>
          <w:sz w:val="24"/>
          <w:lang w:val="ru-RU"/>
        </w:rPr>
        <w:t>Нюксенский</w:t>
      </w:r>
      <w:proofErr w:type="spellEnd"/>
      <w:r>
        <w:rPr>
          <w:rFonts w:ascii="Times New Roman" w:eastAsia="Times New Roman" w:hAnsi="Times New Roman" w:cs="Times New Roman"/>
          <w:sz w:val="24"/>
          <w:lang w:val="ru-RU"/>
        </w:rPr>
        <w:t>) находятся в нижней части рейтинга, не имея ни одного балла.</w:t>
      </w:r>
    </w:p>
    <w:p w:rsidR="00032FBB" w:rsidRPr="008D74F5" w:rsidRDefault="008D74F5" w:rsidP="004B5828">
      <w:pPr>
        <w:spacing w:line="240" w:lineRule="auto"/>
        <w:ind w:firstLine="567"/>
        <w:contextualSpacing/>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Такая ситуация может складываться по следующим причинам. Во-первых, высокая степень урбанизации и, следовательно, незначительная доля населения, живущего в сельской местности. Во-вторых, небольшая площадь территории муниципальных районов и как следствие – короткие маршруты. В-третьих, на территории районов с высоким рейтингом проходят </w:t>
      </w:r>
      <w:r w:rsidR="001A0A2A">
        <w:rPr>
          <w:rFonts w:ascii="Times New Roman" w:eastAsia="Times New Roman" w:hAnsi="Times New Roman" w:cs="Times New Roman"/>
          <w:sz w:val="24"/>
          <w:lang w:val="ru-RU"/>
        </w:rPr>
        <w:t>федеральные трассы,</w:t>
      </w:r>
      <w:bookmarkStart w:id="0" w:name="_GoBack"/>
      <w:bookmarkEnd w:id="0"/>
      <w:r>
        <w:rPr>
          <w:rFonts w:ascii="Times New Roman" w:eastAsia="Times New Roman" w:hAnsi="Times New Roman" w:cs="Times New Roman"/>
          <w:sz w:val="24"/>
          <w:lang w:val="ru-RU"/>
        </w:rPr>
        <w:t xml:space="preserve"> и значительная часть поселений находятся в непосредственной близости от них, что значительно сокращает время доступа.</w:t>
      </w:r>
    </w:p>
    <w:p w:rsidR="00032FBB" w:rsidRDefault="004A4773" w:rsidP="004B5828">
      <w:pPr>
        <w:spacing w:line="240" w:lineRule="auto"/>
        <w:ind w:firstLine="567"/>
        <w:contextualSpacing/>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При интерпретации результатов необходимо обратить внимание на то, какие показатели задают положение района в рейтинге и, следовательно, присво</w:t>
      </w:r>
      <w:r w:rsidR="00032FBB">
        <w:rPr>
          <w:rFonts w:ascii="Times New Roman" w:eastAsia="Times New Roman" w:hAnsi="Times New Roman" w:cs="Times New Roman"/>
          <w:sz w:val="24"/>
          <w:lang w:val="ru-RU"/>
        </w:rPr>
        <w:t xml:space="preserve">ить им уровень значимости и в дальнейшем исключить мало значимые показатели. А </w:t>
      </w:r>
      <w:r w:rsidR="008D74F5">
        <w:rPr>
          <w:rFonts w:ascii="Times New Roman" w:eastAsia="Times New Roman" w:hAnsi="Times New Roman" w:cs="Times New Roman"/>
          <w:sz w:val="24"/>
          <w:lang w:val="ru-RU"/>
        </w:rPr>
        <w:t>также</w:t>
      </w:r>
      <w:r w:rsidR="00032FBB">
        <w:rPr>
          <w:rFonts w:ascii="Times New Roman" w:eastAsia="Times New Roman" w:hAnsi="Times New Roman" w:cs="Times New Roman"/>
          <w:sz w:val="24"/>
          <w:lang w:val="ru-RU"/>
        </w:rPr>
        <w:t xml:space="preserve"> добавить другие, характеризующие доступность медицинских услуг и находящиеся как на стороне потребителя, так и на стороне поставщика. В результате место муниципального района в рейтинге будет изменяться.</w:t>
      </w:r>
    </w:p>
    <w:p w:rsidR="00755BC9" w:rsidRDefault="00755BC9" w:rsidP="004B5828">
      <w:pPr>
        <w:spacing w:line="240" w:lineRule="auto"/>
        <w:ind w:firstLine="567"/>
        <w:contextualSpacing/>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Также мы считаем, что введение интегральных показателей в данном случае не целесообразно по двум причинам. Во-первых, интегральный показатель дает лишь общую оценку, набор же критериев гораздо нагляднее показывает, какие меры необходимо предпринять для изменения ситуации. Во-вторых, на данный момент нет возможности оценить вклад каждого из показателей и ввести соответствующие весовые коэффициенты. Тем не менее, для оценки уровня доступности в первом приближении такой показатель может быть полезен</w:t>
      </w:r>
      <w:r w:rsidR="004A4773">
        <w:rPr>
          <w:rFonts w:ascii="Times New Roman" w:eastAsia="Times New Roman" w:hAnsi="Times New Roman" w:cs="Times New Roman"/>
          <w:sz w:val="24"/>
          <w:lang w:val="ru-RU"/>
        </w:rPr>
        <w:t xml:space="preserve"> и в ходе дальнейшей работы, по мере накопления показателей, будет введе</w:t>
      </w:r>
      <w:r w:rsidR="00936F75">
        <w:rPr>
          <w:rFonts w:ascii="Times New Roman" w:eastAsia="Times New Roman" w:hAnsi="Times New Roman" w:cs="Times New Roman"/>
          <w:sz w:val="24"/>
          <w:lang w:val="ru-RU"/>
        </w:rPr>
        <w:t>н</w:t>
      </w:r>
      <w:r w:rsidR="004A4773">
        <w:rPr>
          <w:rFonts w:ascii="Times New Roman" w:eastAsia="Times New Roman" w:hAnsi="Times New Roman" w:cs="Times New Roman"/>
          <w:sz w:val="24"/>
          <w:lang w:val="ru-RU"/>
        </w:rPr>
        <w:t>.</w:t>
      </w:r>
    </w:p>
    <w:p w:rsidR="00EE4E46" w:rsidRDefault="00EE4E46" w:rsidP="004B5828">
      <w:pPr>
        <w:spacing w:line="240" w:lineRule="auto"/>
        <w:ind w:firstLine="567"/>
        <w:contextualSpacing/>
        <w:jc w:val="both"/>
        <w:rPr>
          <w:rFonts w:ascii="Times New Roman" w:eastAsia="Times New Roman" w:hAnsi="Times New Roman" w:cs="Times New Roman"/>
          <w:sz w:val="24"/>
          <w:lang w:val="ru-RU"/>
        </w:rPr>
      </w:pPr>
    </w:p>
    <w:p w:rsidR="00EE4E46" w:rsidRPr="00EE4E46" w:rsidRDefault="00EE4E46" w:rsidP="00EE4E46">
      <w:pPr>
        <w:spacing w:line="240" w:lineRule="auto"/>
        <w:contextualSpacing/>
        <w:jc w:val="both"/>
        <w:rPr>
          <w:rFonts w:ascii="Times New Roman" w:eastAsia="Times New Roman" w:hAnsi="Times New Roman" w:cs="Times New Roman"/>
          <w:b/>
          <w:sz w:val="24"/>
          <w:lang w:val="ru-RU"/>
        </w:rPr>
      </w:pPr>
      <w:r w:rsidRPr="00EE4E46">
        <w:rPr>
          <w:rFonts w:ascii="Times New Roman" w:eastAsia="Times New Roman" w:hAnsi="Times New Roman" w:cs="Times New Roman"/>
          <w:b/>
          <w:sz w:val="24"/>
          <w:lang w:val="ru-RU"/>
        </w:rPr>
        <w:t>Литература</w:t>
      </w:r>
    </w:p>
    <w:p w:rsidR="004A227E" w:rsidRDefault="004A227E" w:rsidP="004B5828">
      <w:pPr>
        <w:spacing w:line="240" w:lineRule="auto"/>
        <w:ind w:firstLine="567"/>
        <w:contextualSpacing/>
        <w:jc w:val="both"/>
        <w:rPr>
          <w:rFonts w:ascii="Times New Roman" w:eastAsia="Times New Roman" w:hAnsi="Times New Roman" w:cs="Times New Roman"/>
          <w:sz w:val="24"/>
          <w:lang w:val="ru-RU"/>
        </w:rPr>
      </w:pPr>
    </w:p>
    <w:p w:rsidR="004F4460" w:rsidRPr="004F4460" w:rsidRDefault="004A227E" w:rsidP="004F4460">
      <w:pPr>
        <w:widowControl w:val="0"/>
        <w:autoSpaceDE w:val="0"/>
        <w:autoSpaceDN w:val="0"/>
        <w:adjustRightInd w:val="0"/>
        <w:spacing w:line="240" w:lineRule="auto"/>
        <w:rPr>
          <w:rFonts w:ascii="Times New Roman" w:hAnsi="Times New Roman" w:cs="Times New Roman"/>
          <w:noProof/>
          <w:sz w:val="24"/>
          <w:szCs w:val="24"/>
        </w:rPr>
      </w:pPr>
      <w:r>
        <w:rPr>
          <w:rFonts w:ascii="Times New Roman" w:eastAsia="Times New Roman" w:hAnsi="Times New Roman" w:cs="Times New Roman"/>
          <w:sz w:val="24"/>
          <w:lang w:val="ru-RU"/>
        </w:rPr>
        <w:fldChar w:fldCharType="begin" w:fldLock="1"/>
      </w:r>
      <w:r>
        <w:rPr>
          <w:rFonts w:ascii="Times New Roman" w:eastAsia="Times New Roman" w:hAnsi="Times New Roman" w:cs="Times New Roman"/>
          <w:sz w:val="24"/>
          <w:lang w:val="ru-RU"/>
        </w:rPr>
        <w:instrText xml:space="preserve">ADDIN Mendeley Bibliography CSL_BIBLIOGRAPHY </w:instrText>
      </w:r>
      <w:r>
        <w:rPr>
          <w:rFonts w:ascii="Times New Roman" w:eastAsia="Times New Roman" w:hAnsi="Times New Roman" w:cs="Times New Roman"/>
          <w:sz w:val="24"/>
          <w:lang w:val="ru-RU"/>
        </w:rPr>
        <w:fldChar w:fldCharType="separate"/>
      </w:r>
      <w:r w:rsidR="004F4460" w:rsidRPr="005D5E27">
        <w:rPr>
          <w:rFonts w:ascii="Times New Roman" w:hAnsi="Times New Roman" w:cs="Times New Roman"/>
          <w:noProof/>
          <w:sz w:val="24"/>
          <w:szCs w:val="24"/>
          <w:lang w:val="ru-RU"/>
        </w:rPr>
        <w:t xml:space="preserve">1. </w:t>
      </w:r>
      <w:r w:rsidR="004F4460" w:rsidRPr="004F4460">
        <w:rPr>
          <w:rFonts w:ascii="Times New Roman" w:hAnsi="Times New Roman" w:cs="Times New Roman"/>
          <w:noProof/>
          <w:sz w:val="24"/>
          <w:szCs w:val="24"/>
        </w:rPr>
        <w:t>Hammond</w:t>
      </w:r>
      <w:r w:rsidR="004F4460" w:rsidRPr="005D5E27">
        <w:rPr>
          <w:rFonts w:ascii="Times New Roman" w:hAnsi="Times New Roman" w:cs="Times New Roman"/>
          <w:noProof/>
          <w:sz w:val="24"/>
          <w:szCs w:val="24"/>
          <w:lang w:val="ru-RU"/>
        </w:rPr>
        <w:t xml:space="preserve"> </w:t>
      </w:r>
      <w:r w:rsidR="004F4460" w:rsidRPr="004F4460">
        <w:rPr>
          <w:rFonts w:ascii="Times New Roman" w:hAnsi="Times New Roman" w:cs="Times New Roman"/>
          <w:noProof/>
          <w:sz w:val="24"/>
          <w:szCs w:val="24"/>
        </w:rPr>
        <w:t>J</w:t>
      </w:r>
      <w:r w:rsidR="004F4460" w:rsidRPr="005D5E27">
        <w:rPr>
          <w:rFonts w:ascii="Times New Roman" w:hAnsi="Times New Roman" w:cs="Times New Roman"/>
          <w:noProof/>
          <w:sz w:val="24"/>
          <w:szCs w:val="24"/>
          <w:lang w:val="ru-RU"/>
        </w:rPr>
        <w:t xml:space="preserve">. [и др.]. </w:t>
      </w:r>
      <w:r w:rsidR="004F4460" w:rsidRPr="004F4460">
        <w:rPr>
          <w:rFonts w:ascii="Times New Roman" w:hAnsi="Times New Roman" w:cs="Times New Roman"/>
          <w:noProof/>
          <w:sz w:val="24"/>
          <w:szCs w:val="24"/>
        </w:rPr>
        <w:t>The spatial politics of place and health policy: Exploring Sustainability and Transformation Plans in the English NHS // Social Science &amp; Medicine. 2017. (190). C. 217–226.</w:t>
      </w:r>
    </w:p>
    <w:p w:rsidR="004F4460" w:rsidRPr="005D5E27" w:rsidRDefault="004F4460" w:rsidP="004F4460">
      <w:pPr>
        <w:widowControl w:val="0"/>
        <w:autoSpaceDE w:val="0"/>
        <w:autoSpaceDN w:val="0"/>
        <w:adjustRightInd w:val="0"/>
        <w:spacing w:line="240" w:lineRule="auto"/>
        <w:rPr>
          <w:rFonts w:ascii="Times New Roman" w:hAnsi="Times New Roman" w:cs="Times New Roman"/>
          <w:noProof/>
          <w:sz w:val="24"/>
          <w:szCs w:val="24"/>
          <w:lang w:val="ru-RU"/>
        </w:rPr>
      </w:pPr>
      <w:r w:rsidRPr="004F4460">
        <w:rPr>
          <w:rFonts w:ascii="Times New Roman" w:hAnsi="Times New Roman" w:cs="Times New Roman"/>
          <w:noProof/>
          <w:sz w:val="24"/>
          <w:szCs w:val="24"/>
        </w:rPr>
        <w:t xml:space="preserve">2. Baldwin J.R., Dixon J. Infrastructure Capital: What is it? Where is it? How Much of it is There? // SSRN Electronic Journal. </w:t>
      </w:r>
      <w:r w:rsidRPr="005D5E27">
        <w:rPr>
          <w:rFonts w:ascii="Times New Roman" w:hAnsi="Times New Roman" w:cs="Times New Roman"/>
          <w:noProof/>
          <w:sz w:val="24"/>
          <w:szCs w:val="24"/>
          <w:lang w:val="ru-RU"/>
        </w:rPr>
        <w:t xml:space="preserve">2008. № 16. </w:t>
      </w:r>
      <w:r w:rsidRPr="004F4460">
        <w:rPr>
          <w:rFonts w:ascii="Times New Roman" w:hAnsi="Times New Roman" w:cs="Times New Roman"/>
          <w:noProof/>
          <w:sz w:val="24"/>
          <w:szCs w:val="24"/>
        </w:rPr>
        <w:t>C</w:t>
      </w:r>
      <w:r w:rsidRPr="005D5E27">
        <w:rPr>
          <w:rFonts w:ascii="Times New Roman" w:hAnsi="Times New Roman" w:cs="Times New Roman"/>
          <w:noProof/>
          <w:sz w:val="24"/>
          <w:szCs w:val="24"/>
          <w:lang w:val="ru-RU"/>
        </w:rPr>
        <w:t>. 108.</w:t>
      </w:r>
    </w:p>
    <w:p w:rsidR="004F4460" w:rsidRPr="00936F75" w:rsidRDefault="004F4460" w:rsidP="004F4460">
      <w:pPr>
        <w:widowControl w:val="0"/>
        <w:autoSpaceDE w:val="0"/>
        <w:autoSpaceDN w:val="0"/>
        <w:adjustRightInd w:val="0"/>
        <w:spacing w:line="240" w:lineRule="auto"/>
        <w:rPr>
          <w:rFonts w:ascii="Times New Roman" w:hAnsi="Times New Roman" w:cs="Times New Roman"/>
          <w:noProof/>
          <w:sz w:val="24"/>
          <w:szCs w:val="24"/>
          <w:lang w:val="ru-RU"/>
        </w:rPr>
      </w:pPr>
      <w:r w:rsidRPr="005D5E27">
        <w:rPr>
          <w:rFonts w:ascii="Times New Roman" w:hAnsi="Times New Roman" w:cs="Times New Roman"/>
          <w:noProof/>
          <w:sz w:val="24"/>
          <w:szCs w:val="24"/>
          <w:lang w:val="ru-RU"/>
        </w:rPr>
        <w:t xml:space="preserve">3. Лопаткина Анна Евгеньевна Размещение объектов социальной инфраструктуры: зарубежный опыт и возможности для российской практики // </w:t>
      </w:r>
      <w:r w:rsidRPr="004F4460">
        <w:rPr>
          <w:rFonts w:ascii="Times New Roman" w:hAnsi="Times New Roman" w:cs="Times New Roman"/>
          <w:noProof/>
          <w:sz w:val="24"/>
          <w:szCs w:val="24"/>
        </w:rPr>
        <w:t>Sovremennye</w:t>
      </w:r>
      <w:r w:rsidRPr="005D5E27">
        <w:rPr>
          <w:rFonts w:ascii="Times New Roman" w:hAnsi="Times New Roman" w:cs="Times New Roman"/>
          <w:noProof/>
          <w:sz w:val="24"/>
          <w:szCs w:val="24"/>
          <w:lang w:val="ru-RU"/>
        </w:rPr>
        <w:t xml:space="preserve"> </w:t>
      </w:r>
      <w:r w:rsidRPr="004F4460">
        <w:rPr>
          <w:rFonts w:ascii="Times New Roman" w:hAnsi="Times New Roman" w:cs="Times New Roman"/>
          <w:noProof/>
          <w:sz w:val="24"/>
          <w:szCs w:val="24"/>
        </w:rPr>
        <w:t>issledovaniya</w:t>
      </w:r>
      <w:r w:rsidRPr="005D5E27">
        <w:rPr>
          <w:rFonts w:ascii="Times New Roman" w:hAnsi="Times New Roman" w:cs="Times New Roman"/>
          <w:noProof/>
          <w:sz w:val="24"/>
          <w:szCs w:val="24"/>
          <w:lang w:val="ru-RU"/>
        </w:rPr>
        <w:t xml:space="preserve"> </w:t>
      </w:r>
      <w:r w:rsidRPr="004F4460">
        <w:rPr>
          <w:rFonts w:ascii="Times New Roman" w:hAnsi="Times New Roman" w:cs="Times New Roman"/>
          <w:noProof/>
          <w:sz w:val="24"/>
          <w:szCs w:val="24"/>
        </w:rPr>
        <w:t>sotsialnykh</w:t>
      </w:r>
      <w:r w:rsidRPr="005D5E27">
        <w:rPr>
          <w:rFonts w:ascii="Times New Roman" w:hAnsi="Times New Roman" w:cs="Times New Roman"/>
          <w:noProof/>
          <w:sz w:val="24"/>
          <w:szCs w:val="24"/>
          <w:lang w:val="ru-RU"/>
        </w:rPr>
        <w:t xml:space="preserve"> </w:t>
      </w:r>
      <w:r w:rsidRPr="004F4460">
        <w:rPr>
          <w:rFonts w:ascii="Times New Roman" w:hAnsi="Times New Roman" w:cs="Times New Roman"/>
          <w:noProof/>
          <w:sz w:val="24"/>
          <w:szCs w:val="24"/>
        </w:rPr>
        <w:t>problem</w:t>
      </w:r>
      <w:r w:rsidRPr="005D5E27">
        <w:rPr>
          <w:rFonts w:ascii="Times New Roman" w:hAnsi="Times New Roman" w:cs="Times New Roman"/>
          <w:noProof/>
          <w:sz w:val="24"/>
          <w:szCs w:val="24"/>
          <w:lang w:val="ru-RU"/>
        </w:rPr>
        <w:t xml:space="preserve">. </w:t>
      </w:r>
      <w:r w:rsidRPr="00936F75">
        <w:rPr>
          <w:rFonts w:ascii="Times New Roman" w:hAnsi="Times New Roman" w:cs="Times New Roman"/>
          <w:noProof/>
          <w:sz w:val="24"/>
          <w:szCs w:val="24"/>
          <w:lang w:val="ru-RU"/>
        </w:rPr>
        <w:t>2014. № 4 (0).</w:t>
      </w:r>
    </w:p>
    <w:p w:rsidR="004A227E" w:rsidRPr="005D5E27" w:rsidRDefault="004F4460" w:rsidP="004F4460">
      <w:pPr>
        <w:widowControl w:val="0"/>
        <w:autoSpaceDE w:val="0"/>
        <w:autoSpaceDN w:val="0"/>
        <w:adjustRightInd w:val="0"/>
        <w:spacing w:line="240" w:lineRule="auto"/>
        <w:rPr>
          <w:rFonts w:ascii="Times New Roman" w:eastAsia="Times New Roman" w:hAnsi="Times New Roman" w:cs="Times New Roman"/>
          <w:sz w:val="24"/>
        </w:rPr>
      </w:pPr>
      <w:r w:rsidRPr="005D5E27">
        <w:rPr>
          <w:rFonts w:ascii="Times New Roman" w:hAnsi="Times New Roman" w:cs="Times New Roman"/>
          <w:noProof/>
          <w:sz w:val="24"/>
          <w:szCs w:val="24"/>
          <w:lang w:val="ru-RU"/>
        </w:rPr>
        <w:t xml:space="preserve">4. Поликарпов П.Б. Медицинские услуги в зеркале общественного мнения саратовцев Москва: Редакиция журнала «Власть», 2015. </w:t>
      </w:r>
      <w:r w:rsidRPr="004F4460">
        <w:rPr>
          <w:rFonts w:ascii="Times New Roman" w:hAnsi="Times New Roman" w:cs="Times New Roman"/>
          <w:noProof/>
          <w:sz w:val="24"/>
          <w:szCs w:val="24"/>
        </w:rPr>
        <w:t>116–120 с.</w:t>
      </w:r>
      <w:r w:rsidR="004A227E">
        <w:rPr>
          <w:rFonts w:ascii="Times New Roman" w:eastAsia="Times New Roman" w:hAnsi="Times New Roman" w:cs="Times New Roman"/>
          <w:sz w:val="24"/>
          <w:lang w:val="ru-RU"/>
        </w:rPr>
        <w:fldChar w:fldCharType="end"/>
      </w:r>
    </w:p>
    <w:p w:rsidR="005D5E27" w:rsidRPr="005D5E27" w:rsidRDefault="005D5E27" w:rsidP="005D5E27">
      <w:pPr>
        <w:widowControl w:val="0"/>
        <w:autoSpaceDE w:val="0"/>
        <w:autoSpaceDN w:val="0"/>
        <w:adjustRightInd w:val="0"/>
        <w:spacing w:line="240" w:lineRule="auto"/>
        <w:jc w:val="right"/>
        <w:rPr>
          <w:rFonts w:ascii="Times New Roman" w:eastAsia="Times New Roman" w:hAnsi="Times New Roman" w:cs="Times New Roman"/>
          <w:b/>
          <w:sz w:val="24"/>
        </w:rPr>
      </w:pPr>
      <w:r w:rsidRPr="005D5E27">
        <w:rPr>
          <w:rFonts w:ascii="Times New Roman" w:eastAsia="Times New Roman" w:hAnsi="Times New Roman" w:cs="Times New Roman"/>
          <w:b/>
          <w:sz w:val="24"/>
        </w:rPr>
        <w:lastRenderedPageBreak/>
        <w:t>Artamonov I.V.</w:t>
      </w:r>
    </w:p>
    <w:p w:rsidR="005D5E27" w:rsidRPr="005D5E27" w:rsidRDefault="005D5E27" w:rsidP="005D5E27">
      <w:pPr>
        <w:widowControl w:val="0"/>
        <w:autoSpaceDE w:val="0"/>
        <w:autoSpaceDN w:val="0"/>
        <w:adjustRightInd w:val="0"/>
        <w:spacing w:line="240" w:lineRule="auto"/>
        <w:jc w:val="center"/>
        <w:rPr>
          <w:rFonts w:ascii="Times New Roman" w:eastAsia="Times New Roman" w:hAnsi="Times New Roman" w:cs="Times New Roman"/>
          <w:b/>
          <w:sz w:val="24"/>
        </w:rPr>
      </w:pPr>
      <w:r w:rsidRPr="005D5E27">
        <w:rPr>
          <w:rFonts w:ascii="Times New Roman" w:eastAsia="Times New Roman" w:hAnsi="Times New Roman" w:cs="Times New Roman"/>
          <w:b/>
          <w:sz w:val="24"/>
        </w:rPr>
        <w:t>Spatial availability of medical services to the population of the Vologda region</w:t>
      </w:r>
    </w:p>
    <w:p w:rsidR="005D5E27" w:rsidRDefault="005D5E27" w:rsidP="005D5E27">
      <w:pPr>
        <w:widowControl w:val="0"/>
        <w:autoSpaceDE w:val="0"/>
        <w:autoSpaceDN w:val="0"/>
        <w:adjustRightInd w:val="0"/>
        <w:spacing w:line="240" w:lineRule="auto"/>
        <w:jc w:val="both"/>
        <w:rPr>
          <w:rFonts w:ascii="Times New Roman" w:eastAsia="Times New Roman" w:hAnsi="Times New Roman" w:cs="Times New Roman"/>
          <w:i/>
          <w:sz w:val="24"/>
        </w:rPr>
      </w:pPr>
      <w:r w:rsidRPr="005D5E27">
        <w:rPr>
          <w:rFonts w:ascii="Times New Roman" w:eastAsia="Times New Roman" w:hAnsi="Times New Roman" w:cs="Times New Roman"/>
          <w:i/>
          <w:sz w:val="24"/>
        </w:rPr>
        <w:t>The purpose of this work is to assess the availability of medical services to the population of the Vologda region from the point of view of mediating factors. As such, we have chosen the means of communication as an important component of the regional infrastructure, which is the basic condition for the operation of "soft infrastructure" facilities and the evaluation of access times to certain medical facilities. The article will give an overall assessment of the spatial accessibility of medical facilities in the Vologda region.</w:t>
      </w:r>
    </w:p>
    <w:p w:rsidR="00B3155E" w:rsidRPr="005D5E27" w:rsidRDefault="00B3155E" w:rsidP="005D5E27">
      <w:pPr>
        <w:widowControl w:val="0"/>
        <w:autoSpaceDE w:val="0"/>
        <w:autoSpaceDN w:val="0"/>
        <w:adjustRightInd w:val="0"/>
        <w:spacing w:line="240" w:lineRule="auto"/>
        <w:jc w:val="both"/>
        <w:rPr>
          <w:rFonts w:ascii="Times New Roman" w:eastAsia="Times New Roman" w:hAnsi="Times New Roman" w:cs="Times New Roman"/>
          <w:i/>
          <w:sz w:val="24"/>
        </w:rPr>
      </w:pPr>
      <w:r w:rsidRPr="00B3155E">
        <w:rPr>
          <w:rFonts w:ascii="Times New Roman" w:eastAsia="Times New Roman" w:hAnsi="Times New Roman" w:cs="Times New Roman"/>
          <w:i/>
          <w:sz w:val="24"/>
        </w:rPr>
        <w:t>Spatial availability, medical services, region, transportation, rigid infrastructure, infrastructure.</w:t>
      </w:r>
    </w:p>
    <w:p w:rsidR="005D5E27" w:rsidRPr="005D5E27" w:rsidRDefault="005D5E27" w:rsidP="004F4460">
      <w:pPr>
        <w:widowControl w:val="0"/>
        <w:autoSpaceDE w:val="0"/>
        <w:autoSpaceDN w:val="0"/>
        <w:adjustRightInd w:val="0"/>
        <w:spacing w:line="240" w:lineRule="auto"/>
        <w:rPr>
          <w:rFonts w:ascii="Times New Roman" w:eastAsia="Times New Roman" w:hAnsi="Times New Roman" w:cs="Times New Roman"/>
          <w:sz w:val="24"/>
        </w:rPr>
      </w:pPr>
    </w:p>
    <w:sectPr w:rsidR="005D5E27" w:rsidRPr="005D5E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811" w:rsidRDefault="005C1811" w:rsidP="00C854AC">
      <w:pPr>
        <w:spacing w:after="0" w:line="240" w:lineRule="auto"/>
      </w:pPr>
      <w:r>
        <w:separator/>
      </w:r>
    </w:p>
  </w:endnote>
  <w:endnote w:type="continuationSeparator" w:id="0">
    <w:p w:rsidR="005C1811" w:rsidRDefault="005C1811" w:rsidP="00C8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811" w:rsidRDefault="005C1811" w:rsidP="00C854AC">
      <w:pPr>
        <w:spacing w:after="0" w:line="240" w:lineRule="auto"/>
      </w:pPr>
      <w:r>
        <w:separator/>
      </w:r>
    </w:p>
  </w:footnote>
  <w:footnote w:type="continuationSeparator" w:id="0">
    <w:p w:rsidR="005C1811" w:rsidRDefault="005C1811" w:rsidP="00C854AC">
      <w:pPr>
        <w:spacing w:after="0" w:line="240" w:lineRule="auto"/>
      </w:pPr>
      <w:r>
        <w:continuationSeparator/>
      </w:r>
    </w:p>
  </w:footnote>
  <w:footnote w:id="1">
    <w:p w:rsidR="005D03D7" w:rsidRPr="008D1B2C" w:rsidRDefault="005D03D7">
      <w:pPr>
        <w:pStyle w:val="a3"/>
        <w:rPr>
          <w:lang w:val="ru-RU"/>
        </w:rPr>
      </w:pPr>
      <w:r>
        <w:rPr>
          <w:rStyle w:val="a5"/>
        </w:rPr>
        <w:footnoteRef/>
      </w:r>
      <w:r w:rsidRPr="008D1B2C">
        <w:rPr>
          <w:lang w:val="ru-RU"/>
        </w:rPr>
        <w:t xml:space="preserve"> </w:t>
      </w:r>
      <w:r>
        <w:rPr>
          <w:lang w:val="ru-RU"/>
        </w:rPr>
        <w:t xml:space="preserve">Данные взяты с сайтов </w:t>
      </w:r>
      <w:hyperlink r:id="rId1" w:history="1">
        <w:r w:rsidRPr="008D1B2C">
          <w:rPr>
            <w:rStyle w:val="a6"/>
            <w:color w:val="auto"/>
            <w:u w:val="none"/>
          </w:rPr>
          <w:t>www</w:t>
        </w:r>
        <w:r w:rsidRPr="008D1B2C">
          <w:rPr>
            <w:rStyle w:val="a6"/>
            <w:color w:val="auto"/>
            <w:u w:val="none"/>
            <w:lang w:val="ru-RU"/>
          </w:rPr>
          <w:t>.</w:t>
        </w:r>
        <w:r w:rsidRPr="008D1B2C">
          <w:rPr>
            <w:rStyle w:val="a6"/>
            <w:color w:val="auto"/>
            <w:u w:val="none"/>
          </w:rPr>
          <w:t>gks</w:t>
        </w:r>
        <w:r w:rsidRPr="008D1B2C">
          <w:rPr>
            <w:rStyle w:val="a6"/>
            <w:color w:val="auto"/>
            <w:u w:val="none"/>
            <w:lang w:val="ru-RU"/>
          </w:rPr>
          <w:t>.</w:t>
        </w:r>
        <w:r w:rsidRPr="008D1B2C">
          <w:rPr>
            <w:rStyle w:val="a6"/>
            <w:color w:val="auto"/>
            <w:u w:val="none"/>
          </w:rPr>
          <w:t>ru</w:t>
        </w:r>
      </w:hyperlink>
      <w:r w:rsidRPr="008D1B2C">
        <w:rPr>
          <w:lang w:val="ru-RU"/>
        </w:rPr>
        <w:t xml:space="preserve"> и </w:t>
      </w:r>
      <w:hyperlink r:id="rId2" w:history="1">
        <w:r w:rsidRPr="008D1B2C">
          <w:rPr>
            <w:rStyle w:val="a6"/>
            <w:color w:val="auto"/>
            <w:u w:val="none"/>
          </w:rPr>
          <w:t>www</w:t>
        </w:r>
        <w:r w:rsidRPr="008D1B2C">
          <w:rPr>
            <w:rStyle w:val="a6"/>
            <w:color w:val="auto"/>
            <w:u w:val="none"/>
            <w:lang w:val="ru-RU"/>
          </w:rPr>
          <w:t>.</w:t>
        </w:r>
        <w:r w:rsidRPr="008D1B2C">
          <w:rPr>
            <w:rStyle w:val="a6"/>
            <w:color w:val="auto"/>
            <w:u w:val="none"/>
          </w:rPr>
          <w:t>statdata</w:t>
        </w:r>
        <w:r w:rsidRPr="008D1B2C">
          <w:rPr>
            <w:rStyle w:val="a6"/>
            <w:color w:val="auto"/>
            <w:u w:val="none"/>
            <w:lang w:val="ru-RU"/>
          </w:rPr>
          <w:t>.</w:t>
        </w:r>
        <w:proofErr w:type="spellStart"/>
        <w:r w:rsidRPr="008D1B2C">
          <w:rPr>
            <w:rStyle w:val="a6"/>
            <w:color w:val="auto"/>
            <w:u w:val="none"/>
          </w:rPr>
          <w:t>ru</w:t>
        </w:r>
        <w:proofErr w:type="spellEnd"/>
      </w:hyperlink>
      <w:r w:rsidRPr="008D1B2C">
        <w:rPr>
          <w:lang w:val="ru-RU"/>
        </w:rPr>
        <w:t xml:space="preserve"> </w:t>
      </w:r>
      <w:r>
        <w:rPr>
          <w:lang w:val="ru-RU"/>
        </w:rPr>
        <w:t>соответственно.</w:t>
      </w:r>
    </w:p>
  </w:footnote>
  <w:footnote w:id="2">
    <w:p w:rsidR="005D03D7" w:rsidRPr="00D40A13" w:rsidRDefault="005D03D7" w:rsidP="00DF0E93">
      <w:pPr>
        <w:pStyle w:val="a3"/>
      </w:pPr>
      <w:r>
        <w:rPr>
          <w:rStyle w:val="a5"/>
        </w:rPr>
        <w:footnoteRef/>
      </w:r>
      <w:r>
        <w:t xml:space="preserve"> www.openstreetmaps.org</w:t>
      </w:r>
      <w:r>
        <w:rPr>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1590"/>
    <w:multiLevelType w:val="hybridMultilevel"/>
    <w:tmpl w:val="2C3C77CA"/>
    <w:lvl w:ilvl="0" w:tplc="5DB2FF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65A71"/>
    <w:multiLevelType w:val="hybridMultilevel"/>
    <w:tmpl w:val="853CC494"/>
    <w:lvl w:ilvl="0" w:tplc="034A70B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A47C8"/>
    <w:multiLevelType w:val="hybridMultilevel"/>
    <w:tmpl w:val="F2B0E7D4"/>
    <w:lvl w:ilvl="0" w:tplc="101C82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F4E04"/>
    <w:multiLevelType w:val="hybridMultilevel"/>
    <w:tmpl w:val="9FBEE154"/>
    <w:lvl w:ilvl="0" w:tplc="A31CE1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F214F"/>
    <w:multiLevelType w:val="hybridMultilevel"/>
    <w:tmpl w:val="94AAD7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B8"/>
    <w:rsid w:val="00005501"/>
    <w:rsid w:val="00010B86"/>
    <w:rsid w:val="00012196"/>
    <w:rsid w:val="00032576"/>
    <w:rsid w:val="00032FBB"/>
    <w:rsid w:val="000804B2"/>
    <w:rsid w:val="000D0F95"/>
    <w:rsid w:val="001175F2"/>
    <w:rsid w:val="00153C04"/>
    <w:rsid w:val="001A0A2A"/>
    <w:rsid w:val="001A0C5E"/>
    <w:rsid w:val="001B5467"/>
    <w:rsid w:val="001C0605"/>
    <w:rsid w:val="001E3CB4"/>
    <w:rsid w:val="001E68F5"/>
    <w:rsid w:val="00280A25"/>
    <w:rsid w:val="00282264"/>
    <w:rsid w:val="0029252F"/>
    <w:rsid w:val="002C112C"/>
    <w:rsid w:val="002D3E01"/>
    <w:rsid w:val="00336D70"/>
    <w:rsid w:val="00355392"/>
    <w:rsid w:val="00393F67"/>
    <w:rsid w:val="003A0BF1"/>
    <w:rsid w:val="003E0F0C"/>
    <w:rsid w:val="003F3D64"/>
    <w:rsid w:val="003F7A1B"/>
    <w:rsid w:val="00412411"/>
    <w:rsid w:val="00466266"/>
    <w:rsid w:val="004707D4"/>
    <w:rsid w:val="00493CBB"/>
    <w:rsid w:val="004A227E"/>
    <w:rsid w:val="004A4773"/>
    <w:rsid w:val="004B5828"/>
    <w:rsid w:val="004C37D7"/>
    <w:rsid w:val="004F4460"/>
    <w:rsid w:val="004F5C85"/>
    <w:rsid w:val="00547323"/>
    <w:rsid w:val="00577B1E"/>
    <w:rsid w:val="005C1811"/>
    <w:rsid w:val="005D03D7"/>
    <w:rsid w:val="005D5E27"/>
    <w:rsid w:val="005F7A8E"/>
    <w:rsid w:val="0065669D"/>
    <w:rsid w:val="00690C73"/>
    <w:rsid w:val="006979AE"/>
    <w:rsid w:val="00755BC9"/>
    <w:rsid w:val="007704A7"/>
    <w:rsid w:val="007D6191"/>
    <w:rsid w:val="00810B02"/>
    <w:rsid w:val="00840F0A"/>
    <w:rsid w:val="00880868"/>
    <w:rsid w:val="008D1B2C"/>
    <w:rsid w:val="008D74F5"/>
    <w:rsid w:val="009026FF"/>
    <w:rsid w:val="009075B1"/>
    <w:rsid w:val="0091558E"/>
    <w:rsid w:val="00936F75"/>
    <w:rsid w:val="00952094"/>
    <w:rsid w:val="00995621"/>
    <w:rsid w:val="009A38B9"/>
    <w:rsid w:val="009B227C"/>
    <w:rsid w:val="009F346D"/>
    <w:rsid w:val="00A03608"/>
    <w:rsid w:val="00AA72CB"/>
    <w:rsid w:val="00AC0AB8"/>
    <w:rsid w:val="00AC6300"/>
    <w:rsid w:val="00AC6D2D"/>
    <w:rsid w:val="00B3155E"/>
    <w:rsid w:val="00B41C8F"/>
    <w:rsid w:val="00C854AC"/>
    <w:rsid w:val="00C96647"/>
    <w:rsid w:val="00CB3EE9"/>
    <w:rsid w:val="00CC2115"/>
    <w:rsid w:val="00D02850"/>
    <w:rsid w:val="00D40A13"/>
    <w:rsid w:val="00D5694C"/>
    <w:rsid w:val="00D87320"/>
    <w:rsid w:val="00DC3456"/>
    <w:rsid w:val="00DC5116"/>
    <w:rsid w:val="00DC691D"/>
    <w:rsid w:val="00DF0E93"/>
    <w:rsid w:val="00E308D2"/>
    <w:rsid w:val="00E77D4B"/>
    <w:rsid w:val="00EE4E46"/>
    <w:rsid w:val="00F158B1"/>
    <w:rsid w:val="00F27D3D"/>
    <w:rsid w:val="00F36941"/>
    <w:rsid w:val="00F421C8"/>
    <w:rsid w:val="00F55E62"/>
    <w:rsid w:val="00F66F97"/>
    <w:rsid w:val="00F8277C"/>
    <w:rsid w:val="00F961E7"/>
    <w:rsid w:val="00FA1310"/>
    <w:rsid w:val="00FD4DAB"/>
    <w:rsid w:val="00FD6253"/>
    <w:rsid w:val="00FE4241"/>
    <w:rsid w:val="00FF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40042"/>
  <w15:chartTrackingRefBased/>
  <w15:docId w15:val="{F2342420-4251-4A23-9BA4-EBDF6F95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854AC"/>
    <w:pPr>
      <w:spacing w:after="0" w:line="240" w:lineRule="auto"/>
    </w:pPr>
    <w:rPr>
      <w:sz w:val="20"/>
      <w:szCs w:val="20"/>
    </w:rPr>
  </w:style>
  <w:style w:type="character" w:customStyle="1" w:styleId="a4">
    <w:name w:val="Текст сноски Знак"/>
    <w:basedOn w:val="a0"/>
    <w:link w:val="a3"/>
    <w:uiPriority w:val="99"/>
    <w:semiHidden/>
    <w:rsid w:val="00C854AC"/>
    <w:rPr>
      <w:sz w:val="20"/>
      <w:szCs w:val="20"/>
    </w:rPr>
  </w:style>
  <w:style w:type="character" w:styleId="a5">
    <w:name w:val="footnote reference"/>
    <w:basedOn w:val="a0"/>
    <w:uiPriority w:val="99"/>
    <w:semiHidden/>
    <w:unhideWhenUsed/>
    <w:rsid w:val="00C854AC"/>
    <w:rPr>
      <w:vertAlign w:val="superscript"/>
    </w:rPr>
  </w:style>
  <w:style w:type="character" w:styleId="a6">
    <w:name w:val="Hyperlink"/>
    <w:basedOn w:val="a0"/>
    <w:uiPriority w:val="99"/>
    <w:unhideWhenUsed/>
    <w:rsid w:val="008D1B2C"/>
    <w:rPr>
      <w:color w:val="0563C1" w:themeColor="hyperlink"/>
      <w:u w:val="single"/>
    </w:rPr>
  </w:style>
  <w:style w:type="character" w:styleId="a7">
    <w:name w:val="Unresolved Mention"/>
    <w:basedOn w:val="a0"/>
    <w:uiPriority w:val="99"/>
    <w:semiHidden/>
    <w:unhideWhenUsed/>
    <w:rsid w:val="008D1B2C"/>
    <w:rPr>
      <w:color w:val="605E5C"/>
      <w:shd w:val="clear" w:color="auto" w:fill="E1DFDD"/>
    </w:rPr>
  </w:style>
  <w:style w:type="table" w:styleId="a8">
    <w:name w:val="Table Grid"/>
    <w:basedOn w:val="a1"/>
    <w:uiPriority w:val="39"/>
    <w:rsid w:val="003E0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E0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4804">
      <w:bodyDiv w:val="1"/>
      <w:marLeft w:val="0"/>
      <w:marRight w:val="0"/>
      <w:marTop w:val="0"/>
      <w:marBottom w:val="0"/>
      <w:divBdr>
        <w:top w:val="none" w:sz="0" w:space="0" w:color="auto"/>
        <w:left w:val="none" w:sz="0" w:space="0" w:color="auto"/>
        <w:bottom w:val="none" w:sz="0" w:space="0" w:color="auto"/>
        <w:right w:val="none" w:sz="0" w:space="0" w:color="auto"/>
      </w:divBdr>
    </w:div>
    <w:div w:id="204563601">
      <w:bodyDiv w:val="1"/>
      <w:marLeft w:val="0"/>
      <w:marRight w:val="0"/>
      <w:marTop w:val="0"/>
      <w:marBottom w:val="0"/>
      <w:divBdr>
        <w:top w:val="none" w:sz="0" w:space="0" w:color="auto"/>
        <w:left w:val="none" w:sz="0" w:space="0" w:color="auto"/>
        <w:bottom w:val="none" w:sz="0" w:space="0" w:color="auto"/>
        <w:right w:val="none" w:sz="0" w:space="0" w:color="auto"/>
      </w:divBdr>
    </w:div>
    <w:div w:id="245305112">
      <w:bodyDiv w:val="1"/>
      <w:marLeft w:val="0"/>
      <w:marRight w:val="0"/>
      <w:marTop w:val="0"/>
      <w:marBottom w:val="0"/>
      <w:divBdr>
        <w:top w:val="none" w:sz="0" w:space="0" w:color="auto"/>
        <w:left w:val="none" w:sz="0" w:space="0" w:color="auto"/>
        <w:bottom w:val="none" w:sz="0" w:space="0" w:color="auto"/>
        <w:right w:val="none" w:sz="0" w:space="0" w:color="auto"/>
      </w:divBdr>
    </w:div>
    <w:div w:id="542403472">
      <w:bodyDiv w:val="1"/>
      <w:marLeft w:val="0"/>
      <w:marRight w:val="0"/>
      <w:marTop w:val="0"/>
      <w:marBottom w:val="0"/>
      <w:divBdr>
        <w:top w:val="none" w:sz="0" w:space="0" w:color="auto"/>
        <w:left w:val="none" w:sz="0" w:space="0" w:color="auto"/>
        <w:bottom w:val="none" w:sz="0" w:space="0" w:color="auto"/>
        <w:right w:val="none" w:sz="0" w:space="0" w:color="auto"/>
      </w:divBdr>
    </w:div>
    <w:div w:id="761217490">
      <w:bodyDiv w:val="1"/>
      <w:marLeft w:val="0"/>
      <w:marRight w:val="0"/>
      <w:marTop w:val="0"/>
      <w:marBottom w:val="0"/>
      <w:divBdr>
        <w:top w:val="none" w:sz="0" w:space="0" w:color="auto"/>
        <w:left w:val="none" w:sz="0" w:space="0" w:color="auto"/>
        <w:bottom w:val="none" w:sz="0" w:space="0" w:color="auto"/>
        <w:right w:val="none" w:sz="0" w:space="0" w:color="auto"/>
      </w:divBdr>
    </w:div>
    <w:div w:id="940916604">
      <w:bodyDiv w:val="1"/>
      <w:marLeft w:val="0"/>
      <w:marRight w:val="0"/>
      <w:marTop w:val="0"/>
      <w:marBottom w:val="0"/>
      <w:divBdr>
        <w:top w:val="none" w:sz="0" w:space="0" w:color="auto"/>
        <w:left w:val="none" w:sz="0" w:space="0" w:color="auto"/>
        <w:bottom w:val="none" w:sz="0" w:space="0" w:color="auto"/>
        <w:right w:val="none" w:sz="0" w:space="0" w:color="auto"/>
      </w:divBdr>
    </w:div>
    <w:div w:id="1209343792">
      <w:bodyDiv w:val="1"/>
      <w:marLeft w:val="0"/>
      <w:marRight w:val="0"/>
      <w:marTop w:val="0"/>
      <w:marBottom w:val="0"/>
      <w:divBdr>
        <w:top w:val="none" w:sz="0" w:space="0" w:color="auto"/>
        <w:left w:val="none" w:sz="0" w:space="0" w:color="auto"/>
        <w:bottom w:val="none" w:sz="0" w:space="0" w:color="auto"/>
        <w:right w:val="none" w:sz="0" w:space="0" w:color="auto"/>
      </w:divBdr>
    </w:div>
    <w:div w:id="1295326628">
      <w:bodyDiv w:val="1"/>
      <w:marLeft w:val="0"/>
      <w:marRight w:val="0"/>
      <w:marTop w:val="0"/>
      <w:marBottom w:val="0"/>
      <w:divBdr>
        <w:top w:val="none" w:sz="0" w:space="0" w:color="auto"/>
        <w:left w:val="none" w:sz="0" w:space="0" w:color="auto"/>
        <w:bottom w:val="none" w:sz="0" w:space="0" w:color="auto"/>
        <w:right w:val="none" w:sz="0" w:space="0" w:color="auto"/>
      </w:divBdr>
    </w:div>
    <w:div w:id="1433823690">
      <w:bodyDiv w:val="1"/>
      <w:marLeft w:val="0"/>
      <w:marRight w:val="0"/>
      <w:marTop w:val="0"/>
      <w:marBottom w:val="0"/>
      <w:divBdr>
        <w:top w:val="none" w:sz="0" w:space="0" w:color="auto"/>
        <w:left w:val="none" w:sz="0" w:space="0" w:color="auto"/>
        <w:bottom w:val="none" w:sz="0" w:space="0" w:color="auto"/>
        <w:right w:val="none" w:sz="0" w:space="0" w:color="auto"/>
      </w:divBdr>
    </w:div>
    <w:div w:id="1498494251">
      <w:bodyDiv w:val="1"/>
      <w:marLeft w:val="0"/>
      <w:marRight w:val="0"/>
      <w:marTop w:val="0"/>
      <w:marBottom w:val="0"/>
      <w:divBdr>
        <w:top w:val="none" w:sz="0" w:space="0" w:color="auto"/>
        <w:left w:val="none" w:sz="0" w:space="0" w:color="auto"/>
        <w:bottom w:val="none" w:sz="0" w:space="0" w:color="auto"/>
        <w:right w:val="none" w:sz="0" w:space="0" w:color="auto"/>
      </w:divBdr>
    </w:div>
    <w:div w:id="1630238938">
      <w:bodyDiv w:val="1"/>
      <w:marLeft w:val="0"/>
      <w:marRight w:val="0"/>
      <w:marTop w:val="0"/>
      <w:marBottom w:val="0"/>
      <w:divBdr>
        <w:top w:val="none" w:sz="0" w:space="0" w:color="auto"/>
        <w:left w:val="none" w:sz="0" w:space="0" w:color="auto"/>
        <w:bottom w:val="none" w:sz="0" w:space="0" w:color="auto"/>
        <w:right w:val="none" w:sz="0" w:space="0" w:color="auto"/>
      </w:divBdr>
    </w:div>
    <w:div w:id="1676687552">
      <w:bodyDiv w:val="1"/>
      <w:marLeft w:val="0"/>
      <w:marRight w:val="0"/>
      <w:marTop w:val="0"/>
      <w:marBottom w:val="0"/>
      <w:divBdr>
        <w:top w:val="none" w:sz="0" w:space="0" w:color="auto"/>
        <w:left w:val="none" w:sz="0" w:space="0" w:color="auto"/>
        <w:bottom w:val="none" w:sz="0" w:space="0" w:color="auto"/>
        <w:right w:val="none" w:sz="0" w:space="0" w:color="auto"/>
      </w:divBdr>
    </w:div>
    <w:div w:id="1791701142">
      <w:bodyDiv w:val="1"/>
      <w:marLeft w:val="0"/>
      <w:marRight w:val="0"/>
      <w:marTop w:val="0"/>
      <w:marBottom w:val="0"/>
      <w:divBdr>
        <w:top w:val="none" w:sz="0" w:space="0" w:color="auto"/>
        <w:left w:val="none" w:sz="0" w:space="0" w:color="auto"/>
        <w:bottom w:val="none" w:sz="0" w:space="0" w:color="auto"/>
        <w:right w:val="none" w:sz="0" w:space="0" w:color="auto"/>
      </w:divBdr>
    </w:div>
    <w:div w:id="196924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tatdata.ru" TargetMode="External"/><Relationship Id="rId1"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96C98-313A-411A-91BB-2B1A788E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7</Pages>
  <Words>3512</Words>
  <Characters>20023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Artamonov</dc:creator>
  <cp:keywords/>
  <dc:description/>
  <cp:lastModifiedBy>Ivan Artamonov</cp:lastModifiedBy>
  <cp:revision>42</cp:revision>
  <dcterms:created xsi:type="dcterms:W3CDTF">2018-06-16T11:32:00Z</dcterms:created>
  <dcterms:modified xsi:type="dcterms:W3CDTF">2018-06-18T10:42:00Z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http://www.zotero.org/styles/gost-r-7-0-5-2008-numeric-alphabetical</vt:lpwstr>
  </property>
  <property fmtid="{D5CDD505-2E9C-101B-9397-08002B2CF9AE}" pid="21" name="Mendeley Recent Style Name 9_1">
    <vt:lpwstr>Russian GOST R 7.0.5-2008 (numeric, sorted alphabetically, Russian)</vt:lpwstr>
  </property>
  <property fmtid="{D5CDD505-2E9C-101B-9397-08002B2CF9AE}" pid="22" name="Mendeley Document_1">
    <vt:lpwstr>True</vt:lpwstr>
  </property>
  <property fmtid="{D5CDD505-2E9C-101B-9397-08002B2CF9AE}" pid="23" name="Mendeley Unique User Id_1">
    <vt:lpwstr>6f4b7164-879a-3bca-8779-87c3d3a319aa</vt:lpwstr>
  </property>
  <property fmtid="{D5CDD505-2E9C-101B-9397-08002B2CF9AE}" pid="24" name="Mendeley Citation Style_1">
    <vt:lpwstr>http://www.zotero.org/styles/gost-r-7-0-5-2008-numeric-alphabetical</vt:lpwstr>
  </property>
</Properties>
</file>