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0B9A" w:rsidRPr="005A1AAD" w:rsidRDefault="00C60B9A" w:rsidP="00C60B9A">
      <w:pPr>
        <w:jc w:val="right"/>
        <w:rPr>
          <w:i/>
          <w:sz w:val="28"/>
          <w:szCs w:val="28"/>
        </w:rPr>
      </w:pPr>
      <w:r w:rsidRPr="005A1AAD">
        <w:rPr>
          <w:i/>
          <w:sz w:val="28"/>
          <w:szCs w:val="28"/>
        </w:rPr>
        <w:t>В.С. Усков</w:t>
      </w:r>
    </w:p>
    <w:p w:rsidR="00C60B9A" w:rsidRPr="005A1AAD" w:rsidRDefault="00C60B9A" w:rsidP="00C60B9A">
      <w:pPr>
        <w:jc w:val="right"/>
        <w:rPr>
          <w:i/>
          <w:sz w:val="28"/>
          <w:szCs w:val="28"/>
        </w:rPr>
      </w:pPr>
      <w:r w:rsidRPr="005A1AAD">
        <w:rPr>
          <w:i/>
          <w:sz w:val="28"/>
          <w:szCs w:val="28"/>
        </w:rPr>
        <w:t xml:space="preserve">к.э.н. с.н.с. ФГБУН ВолНЦ РАН </w:t>
      </w:r>
    </w:p>
    <w:p w:rsidR="00C60B9A" w:rsidRPr="005A1AAD" w:rsidRDefault="00C60B9A" w:rsidP="00EA0EE3">
      <w:pPr>
        <w:jc w:val="right"/>
        <w:rPr>
          <w:b/>
          <w:sz w:val="28"/>
          <w:szCs w:val="28"/>
        </w:rPr>
      </w:pPr>
    </w:p>
    <w:p w:rsidR="00EA0EE3" w:rsidRPr="005A1AAD" w:rsidRDefault="00C60B9A" w:rsidP="00C60B9A">
      <w:pPr>
        <w:jc w:val="right"/>
        <w:rPr>
          <w:b/>
          <w:sz w:val="28"/>
          <w:szCs w:val="28"/>
        </w:rPr>
      </w:pPr>
      <w:r w:rsidRPr="005A1AAD">
        <w:rPr>
          <w:b/>
          <w:sz w:val="28"/>
          <w:szCs w:val="28"/>
        </w:rPr>
        <w:t>Проект</w:t>
      </w:r>
    </w:p>
    <w:p w:rsidR="00C60B9A" w:rsidRPr="005A1AAD" w:rsidRDefault="00C60B9A" w:rsidP="00C60B9A">
      <w:pPr>
        <w:tabs>
          <w:tab w:val="center" w:pos="4677"/>
          <w:tab w:val="right" w:pos="9355"/>
        </w:tabs>
        <w:rPr>
          <w:rFonts w:asciiTheme="minorHAnsi" w:hAnsiTheme="minorHAnsi"/>
          <w:i/>
          <w:sz w:val="28"/>
          <w:szCs w:val="28"/>
        </w:rPr>
      </w:pPr>
      <w:r w:rsidRPr="005A1AAD">
        <w:rPr>
          <w:rFonts w:ascii="Times New Roman Полужирный" w:hAnsi="Times New Roman Полужирный"/>
          <w:b/>
          <w:sz w:val="28"/>
          <w:szCs w:val="28"/>
        </w:rPr>
        <w:tab/>
        <w:t>Доклад</w:t>
      </w:r>
      <w:r w:rsidRPr="005A1AAD">
        <w:rPr>
          <w:rFonts w:ascii="Times New Roman Полужирный" w:hAnsi="Times New Roman Полужирный"/>
          <w:b/>
          <w:sz w:val="28"/>
          <w:szCs w:val="28"/>
        </w:rPr>
        <w:tab/>
      </w:r>
    </w:p>
    <w:p w:rsidR="00EA0EE3" w:rsidRPr="005A1AAD" w:rsidRDefault="00EA0EE3" w:rsidP="00EA0EE3">
      <w:pPr>
        <w:ind w:firstLine="709"/>
        <w:jc w:val="center"/>
        <w:rPr>
          <w:b/>
          <w:sz w:val="28"/>
          <w:szCs w:val="28"/>
        </w:rPr>
      </w:pPr>
      <w:r w:rsidRPr="005A1AAD">
        <w:rPr>
          <w:b/>
          <w:sz w:val="28"/>
          <w:szCs w:val="28"/>
        </w:rPr>
        <w:t>Формирование цифровой экономики в России в условиях четвертой промышленной революции и новой экономической реальности</w:t>
      </w:r>
    </w:p>
    <w:p w:rsidR="00EA0EE3" w:rsidRPr="005A1AAD" w:rsidRDefault="00EA0EE3" w:rsidP="00EA0EE3">
      <w:pPr>
        <w:jc w:val="center"/>
        <w:rPr>
          <w:i/>
          <w:sz w:val="28"/>
          <w:szCs w:val="28"/>
        </w:rPr>
      </w:pPr>
      <w:r w:rsidRPr="005A1AAD">
        <w:rPr>
          <w:i/>
          <w:sz w:val="28"/>
          <w:szCs w:val="28"/>
        </w:rPr>
        <w:t>II Российская научная интернет-конференция «Проблемы и перспективы развития научно-технологического пространства»</w:t>
      </w:r>
    </w:p>
    <w:p w:rsidR="00EA0EE3" w:rsidRPr="005A1AAD" w:rsidRDefault="00EA0EE3" w:rsidP="00EA0EE3">
      <w:pPr>
        <w:jc w:val="center"/>
        <w:rPr>
          <w:i/>
          <w:sz w:val="28"/>
          <w:szCs w:val="28"/>
        </w:rPr>
      </w:pPr>
      <w:r w:rsidRPr="005A1AAD">
        <w:rPr>
          <w:i/>
          <w:sz w:val="28"/>
          <w:szCs w:val="28"/>
        </w:rPr>
        <w:t xml:space="preserve">(пленарное заседание) </w:t>
      </w:r>
    </w:p>
    <w:p w:rsidR="00EA0EE3" w:rsidRPr="005A1AAD" w:rsidRDefault="00EA0EE3" w:rsidP="00EA0EE3">
      <w:pPr>
        <w:jc w:val="center"/>
        <w:rPr>
          <w:b/>
          <w:caps/>
          <w:sz w:val="28"/>
          <w:szCs w:val="28"/>
        </w:rPr>
      </w:pPr>
    </w:p>
    <w:p w:rsidR="00EA0EE3" w:rsidRPr="005A1AAD" w:rsidRDefault="00EA0EE3" w:rsidP="00EA0EE3">
      <w:pPr>
        <w:jc w:val="center"/>
        <w:rPr>
          <w:b/>
          <w:caps/>
          <w:sz w:val="28"/>
          <w:szCs w:val="28"/>
        </w:rPr>
      </w:pPr>
    </w:p>
    <w:p w:rsidR="00EA0EE3" w:rsidRPr="005A1AAD" w:rsidRDefault="00EA0EE3" w:rsidP="00EA0EE3">
      <w:pPr>
        <w:spacing w:line="360" w:lineRule="auto"/>
        <w:ind w:firstLine="709"/>
        <w:jc w:val="both"/>
        <w:rPr>
          <w:bCs/>
          <w:color w:val="000000"/>
          <w:sz w:val="28"/>
          <w:szCs w:val="28"/>
          <w:shd w:val="clear" w:color="auto" w:fill="FFFFFF"/>
        </w:rPr>
      </w:pPr>
      <w:r w:rsidRPr="005A1AAD">
        <w:rPr>
          <w:bCs/>
          <w:color w:val="000000"/>
          <w:sz w:val="28"/>
          <w:szCs w:val="28"/>
          <w:shd w:val="clear" w:color="auto" w:fill="FFFFFF"/>
        </w:rPr>
        <w:t>Переход к новой модели развития российской экономики связан со значительными усилиями со стороны государства по формированию национальной инновационной системы, способной привести в действие механизмы широкого распространения научно-технологических достижений в социально-экономической сфере. Это относится не только к странам, но и к отдельным регионам, которые под влиянием глобализации и научно-технического прогресса превращаются в активных экономических агентов, субъектов мировой экономики.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bCs/>
          <w:sz w:val="28"/>
          <w:szCs w:val="28"/>
          <w:shd w:val="clear" w:color="auto" w:fill="FFFFFF"/>
        </w:rPr>
      </w:pPr>
      <w:r w:rsidRPr="005A1AAD">
        <w:rPr>
          <w:bCs/>
          <w:color w:val="000000"/>
          <w:sz w:val="28"/>
          <w:szCs w:val="28"/>
          <w:shd w:val="clear" w:color="auto" w:fill="FFFFFF"/>
        </w:rPr>
        <w:t xml:space="preserve">В настоящее время в России наблюдаются негативные тенденции в сфере научно-технического развития и создания высокотехнологичных производств. За период с 2010 по 2016 гг. количество инновационно-активных организаций сократилось с 9,4 до  8,4%; удельный вес организаций, осуществляющих технологические инновации, в общем числе организаций снизился с 7,9 до 7,1%; финансированиее НИОКР сократилось с 1,45 до 1,41% к ВРП. </w:t>
      </w:r>
      <w:r w:rsidRPr="005A1AAD">
        <w:rPr>
          <w:sz w:val="28"/>
          <w:szCs w:val="28"/>
        </w:rPr>
        <w:t>Недостаточное финансирование сферы НИОКР, уменьшение объема средств, выделяемых на выполнение исследований и разработок (особенно фундаменталь</w:t>
      </w:r>
      <w:r w:rsidRPr="005A1AAD">
        <w:rPr>
          <w:sz w:val="28"/>
          <w:szCs w:val="28"/>
        </w:rPr>
        <w:softHyphen/>
        <w:t>ных), снижение изобретательской и инно</w:t>
      </w:r>
      <w:r w:rsidRPr="005A1AAD">
        <w:rPr>
          <w:sz w:val="28"/>
          <w:szCs w:val="28"/>
        </w:rPr>
        <w:softHyphen/>
        <w:t>вационной активности предприятий, обус</w:t>
      </w:r>
      <w:r w:rsidRPr="005A1AAD">
        <w:rPr>
          <w:sz w:val="28"/>
          <w:szCs w:val="28"/>
        </w:rPr>
        <w:softHyphen/>
        <w:t>ловливающее сокращение удельного веса организаций, осуществляющих технологи</w:t>
      </w:r>
      <w:r w:rsidRPr="005A1AAD">
        <w:rPr>
          <w:sz w:val="28"/>
          <w:szCs w:val="28"/>
        </w:rPr>
        <w:softHyphen/>
        <w:t xml:space="preserve">ческие инновации, приводит к медленному обновлению и, как следствие, старению материально-технической базы сферы науки и техники (особенно машин, оборудования, </w:t>
      </w:r>
      <w:r w:rsidRPr="005A1AAD">
        <w:rPr>
          <w:sz w:val="28"/>
          <w:szCs w:val="28"/>
        </w:rPr>
        <w:lastRenderedPageBreak/>
        <w:t>приборов, аппаратуры и др.) и уменьшению числа созданных передовых производственных производств.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Вместе с тем перспективы развития </w:t>
      </w:r>
      <w:r w:rsidRPr="005A1AAD">
        <w:rPr>
          <w:sz w:val="28"/>
          <w:szCs w:val="28"/>
          <w:lang w:val="ru-RU"/>
        </w:rPr>
        <w:t>РФ</w:t>
      </w:r>
      <w:r w:rsidRPr="005A1AAD">
        <w:rPr>
          <w:sz w:val="28"/>
          <w:szCs w:val="28"/>
        </w:rPr>
        <w:t xml:space="preserve"> в рамках </w:t>
      </w:r>
      <w:r w:rsidRPr="005A1AAD">
        <w:rPr>
          <w:sz w:val="28"/>
          <w:szCs w:val="28"/>
          <w:lang w:val="ru-RU"/>
        </w:rPr>
        <w:t>«</w:t>
      </w:r>
      <w:r w:rsidRPr="005A1AAD">
        <w:rPr>
          <w:sz w:val="28"/>
          <w:szCs w:val="28"/>
        </w:rPr>
        <w:t xml:space="preserve">Стратегии социально-экономического развития </w:t>
      </w:r>
      <w:r w:rsidRPr="005A1AAD">
        <w:rPr>
          <w:sz w:val="28"/>
          <w:szCs w:val="28"/>
          <w:lang w:val="ru-RU"/>
        </w:rPr>
        <w:t>России</w:t>
      </w:r>
      <w:r w:rsidRPr="005A1AAD">
        <w:rPr>
          <w:sz w:val="28"/>
          <w:szCs w:val="28"/>
        </w:rPr>
        <w:t> на период до 2030 года</w:t>
      </w:r>
      <w:r w:rsidRPr="005A1AAD">
        <w:rPr>
          <w:sz w:val="28"/>
          <w:szCs w:val="28"/>
          <w:lang w:val="ru-RU"/>
        </w:rPr>
        <w:t>»</w:t>
      </w:r>
      <w:r w:rsidRPr="005A1AAD">
        <w:rPr>
          <w:sz w:val="28"/>
          <w:szCs w:val="28"/>
        </w:rPr>
        <w:t xml:space="preserve"> связываются с модернизацией промышленности, освоением производства высокотехнологичной наукоемкой продукции, что формирует приоритетную потребность в активном внедрении инновационных механизмов экономического роста, выработки прорывных научно-технологических направлений развития экономики.</w:t>
      </w:r>
    </w:p>
    <w:p w:rsidR="00EA0EE3" w:rsidRPr="005A1AAD" w:rsidRDefault="00EA0EE3" w:rsidP="00EA0EE3">
      <w:pPr>
        <w:pStyle w:val="a3"/>
        <w:widowControl w:val="0"/>
        <w:spacing w:before="0" w:beforeAutospacing="0" w:after="0" w:afterAutospacing="0"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A1AAD">
        <w:rPr>
          <w:sz w:val="28"/>
          <w:szCs w:val="28"/>
        </w:rPr>
        <w:t xml:space="preserve">Для успешной реализации задуманного требуется поиск новых форм, методов и инструментов, способных обеспечить инновационное развитие экономики в современных условиях. </w:t>
      </w:r>
      <w:r w:rsidRPr="005A1AAD">
        <w:rPr>
          <w:rFonts w:eastAsia="Calibri"/>
          <w:sz w:val="28"/>
          <w:szCs w:val="28"/>
          <w:lang w:eastAsia="en-US"/>
        </w:rPr>
        <w:t>В настоящее время началась реализация Стратегии научно-технологического развития Российской Федерации (указ Президента Российской Федерации № 642 от 1 декабря 2016 г.). По замыслу она практически впервые в отечественной истории должна опираться не только на реалии сегодняшнего дня, но и на будущие технологические изменения. Технологии меняются быстро как никогда, создавая новые вызовы в распределении межотраслевых и межстрановых связей.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Смена парадигмы глобального экономического развития,  кардинальная смена организации промышленного производства (промышленная революция) приводит к формированию новой цифровой экономики, которая открывает новые направления экономического роста, повышает экономическую эффективность производства и расширяет возможности потребления, создавая новые сферы экономической деятельности.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В современных условиях информационные технологии и цифровая трансформация являются основным фактором технологических перемен и условием обеспечения конкурентоспособности как на уровне отдельных предприятий, так и на уровне стран и наднациональных объединений, приводя к перестройке всех экономических и производственных процессов, </w:t>
      </w:r>
      <w:r w:rsidRPr="005A1AAD">
        <w:rPr>
          <w:sz w:val="28"/>
          <w:szCs w:val="28"/>
        </w:rPr>
        <w:lastRenderedPageBreak/>
        <w:t>радикальному повышению производительности, повышению качества и снижению себестоимости товаров и услуг.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В связке с цифровой экономикой находятся смежные экономические понятия, такие, как: совместная экономика, уберизация экономики, открытая экономика, прозрачная экономика и др. Анализ мирового опыта цифровой трансформации промышленности показывает, что основными идеологиями в данном направлении стали такие концепции, как четвертая промышленная революция (Indusry 4.0) и интеллектуальное производство (Smart Manufacturing).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A1AAD">
        <w:rPr>
          <w:rFonts w:eastAsia="Calibri"/>
          <w:sz w:val="28"/>
          <w:szCs w:val="28"/>
          <w:lang w:eastAsia="en-US"/>
        </w:rPr>
        <w:t xml:space="preserve">В связи с этим, целью данной работы является обобщение теоретических аспектов формирования цифровой экономики и интеллектуального производства в условиях  научно-технологических изменений, связанных с переходом к четвертной промышленной революции. В перечне задач – анализ существующих отечественных и зарубежных подходов к </w:t>
      </w:r>
      <w:r w:rsidR="00797E39" w:rsidRPr="005A1AAD">
        <w:rPr>
          <w:rFonts w:eastAsia="Calibri"/>
          <w:sz w:val="28"/>
          <w:szCs w:val="28"/>
          <w:lang w:eastAsia="en-US"/>
        </w:rPr>
        <w:t>изучению</w:t>
      </w:r>
      <w:r w:rsidRPr="005A1AAD">
        <w:rPr>
          <w:rFonts w:eastAsia="Calibri"/>
          <w:sz w:val="28"/>
          <w:szCs w:val="28"/>
          <w:lang w:eastAsia="en-US"/>
        </w:rPr>
        <w:t xml:space="preserve"> понятия цифровой и интеллектуальной экономики, рассмотрение зарубежного опыта реализации государственных программ в области цифровой экономики, краткий анализ состояния и определение перспектив развития цифровой экономики в России.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A1AAD">
        <w:rPr>
          <w:rFonts w:eastAsia="Calibri"/>
          <w:sz w:val="28"/>
          <w:szCs w:val="28"/>
          <w:lang w:eastAsia="en-US"/>
        </w:rPr>
        <w:t>Если экономический рост XIX века опирался на внедрение производственных технологий, то межвоенный и послевоенный рост в XX столетии опирался на массовое распространение управленческих технологий. Начиная с 1970-х годов, на их фундаменте начинается активное развитие финансовых технологий. В настоящее время, в начале третьего тысячелетия, роль основного фактора роста перенимают высокоинтеллектуальные технологии.</w:t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>Критический анализ экономической литературы по вопросам построения и развития интеллектуальной экономики позволяет сделать вывод о том, что данное понятие еще не устоялось в категориаль</w:t>
      </w:r>
      <w:r w:rsidRPr="005A1AAD">
        <w:rPr>
          <w:color w:val="000000"/>
          <w:sz w:val="28"/>
          <w:szCs w:val="28"/>
        </w:rPr>
        <w:softHyphen/>
        <w:t xml:space="preserve">ном ряду экономической науки, и разные авторы вкладывают в них собственное различающееся содержание. Так, приверженцы школы абстрактного </w:t>
      </w:r>
      <w:r w:rsidRPr="005A1AAD">
        <w:rPr>
          <w:color w:val="000000"/>
          <w:sz w:val="28"/>
          <w:szCs w:val="28"/>
        </w:rPr>
        <w:lastRenderedPageBreak/>
        <w:t>мышления (Наумов Е.А., Понукалин А.А., Бенуа А.Е. и др.), привыкшие оперировать качественными категориями, стремятся изобразить интеллек</w:t>
      </w:r>
      <w:r w:rsidRPr="005A1AAD">
        <w:rPr>
          <w:color w:val="000000"/>
          <w:sz w:val="28"/>
          <w:szCs w:val="28"/>
        </w:rPr>
        <w:softHyphen/>
        <w:t>туальную экономику как некий следующий этап на пути человеческого прогресса, подразумевающий восхождение человечества на более высокую ступень развития. Е.А. Наумов отмечает, что целью интеллектуальной экономики, экономи</w:t>
      </w:r>
      <w:r w:rsidRPr="005A1AAD">
        <w:rPr>
          <w:color w:val="000000"/>
          <w:sz w:val="28"/>
          <w:szCs w:val="28"/>
        </w:rPr>
        <w:softHyphen/>
        <w:t>ки, основанной на знаниях, является установление контроля над новым научным и техническим зна</w:t>
      </w:r>
      <w:r w:rsidRPr="005A1AAD">
        <w:rPr>
          <w:color w:val="000000"/>
          <w:sz w:val="28"/>
          <w:szCs w:val="28"/>
        </w:rPr>
        <w:softHyphen/>
        <w:t>нием</w:t>
      </w:r>
      <w:r w:rsidRPr="005A1AAD">
        <w:rPr>
          <w:rStyle w:val="a6"/>
          <w:color w:val="000000"/>
          <w:sz w:val="28"/>
          <w:szCs w:val="28"/>
        </w:rPr>
        <w:footnoteReference w:id="1"/>
      </w:r>
      <w:r w:rsidRPr="005A1AAD">
        <w:rPr>
          <w:color w:val="000000"/>
          <w:sz w:val="28"/>
          <w:szCs w:val="28"/>
        </w:rPr>
        <w:t>. По мнению Б.В. Салихова «экономика высокой нравственности может быть названа интеллектуальной экономикой, основанной на новейших созидательных или интеллектуаль</w:t>
      </w:r>
      <w:r w:rsidRPr="005A1AAD">
        <w:rPr>
          <w:color w:val="000000"/>
          <w:sz w:val="28"/>
          <w:szCs w:val="28"/>
        </w:rPr>
        <w:softHyphen/>
        <w:t>ных знаниях. Условием данной эко</w:t>
      </w:r>
      <w:r w:rsidRPr="005A1AAD">
        <w:rPr>
          <w:color w:val="000000"/>
          <w:sz w:val="28"/>
          <w:szCs w:val="28"/>
        </w:rPr>
        <w:softHyphen/>
        <w:t>номики является непрерывно воспроизводящаяся нехватка интеллектуальных благ, а признаком ин</w:t>
      </w:r>
      <w:r w:rsidRPr="005A1AAD">
        <w:rPr>
          <w:color w:val="000000"/>
          <w:sz w:val="28"/>
          <w:szCs w:val="28"/>
        </w:rPr>
        <w:softHyphen/>
        <w:t>теллектуальной экономики выступает интеллекту</w:t>
      </w:r>
      <w:r w:rsidRPr="005A1AAD">
        <w:rPr>
          <w:color w:val="000000"/>
          <w:sz w:val="28"/>
          <w:szCs w:val="28"/>
        </w:rPr>
        <w:softHyphen/>
        <w:t>альное производство</w:t>
      </w:r>
      <w:r w:rsidRPr="005A1AAD">
        <w:rPr>
          <w:rStyle w:val="a6"/>
          <w:color w:val="000000"/>
          <w:sz w:val="28"/>
          <w:szCs w:val="28"/>
        </w:rPr>
        <w:footnoteReference w:id="2"/>
      </w:r>
      <w:r w:rsidRPr="005A1AAD">
        <w:rPr>
          <w:color w:val="000000"/>
          <w:sz w:val="28"/>
          <w:szCs w:val="28"/>
        </w:rPr>
        <w:t>.</w:t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>Современные западные авторы (Agtmael А., Bakker F.), занимающиеся вопросами технологического развития, НТП, новых производственных процессов, влияния технологий на экономику и общество, предлагают подходить к понятию «интеллектуальное производство» ис</w:t>
      </w:r>
      <w:r w:rsidRPr="005A1AAD">
        <w:rPr>
          <w:color w:val="000000"/>
          <w:sz w:val="28"/>
          <w:szCs w:val="28"/>
        </w:rPr>
        <w:softHyphen/>
        <w:t>ключительно со стороны самого процесса челове</w:t>
      </w:r>
      <w:r w:rsidRPr="005A1AAD">
        <w:rPr>
          <w:color w:val="000000"/>
          <w:sz w:val="28"/>
          <w:szCs w:val="28"/>
        </w:rPr>
        <w:softHyphen/>
        <w:t>ческой деятельности, подразумевая под ним более высокую долю собственно интеллектуального труда по сравнению с физическим трудом.</w:t>
      </w:r>
      <w:r w:rsidRPr="005A1AAD">
        <w:rPr>
          <w:rStyle w:val="a6"/>
          <w:color w:val="000000"/>
          <w:sz w:val="28"/>
          <w:szCs w:val="28"/>
        </w:rPr>
        <w:footnoteReference w:id="3"/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>Основание для выделения интеллектуального производства в отдельную сферу человеческой деятельности связано с развитием знаменитого трехсекторного подхода к экономике Колина Кларка. Сторонники теории информационного об</w:t>
      </w:r>
      <w:r w:rsidRPr="005A1AAD">
        <w:rPr>
          <w:color w:val="000000"/>
          <w:sz w:val="28"/>
          <w:szCs w:val="28"/>
        </w:rPr>
        <w:softHyphen/>
        <w:t>щества (М. Порат, Й. Масуда</w:t>
      </w:r>
      <w:r w:rsidRPr="005A1AAD">
        <w:rPr>
          <w:rStyle w:val="a6"/>
          <w:color w:val="000000"/>
          <w:sz w:val="28"/>
          <w:szCs w:val="28"/>
        </w:rPr>
        <w:footnoteReference w:id="4"/>
      </w:r>
      <w:r w:rsidRPr="005A1AAD">
        <w:rPr>
          <w:color w:val="000000"/>
          <w:sz w:val="28"/>
          <w:szCs w:val="28"/>
        </w:rPr>
        <w:t xml:space="preserve"> , Т. Стоуньер</w:t>
      </w:r>
      <w:r w:rsidRPr="005A1AAD">
        <w:rPr>
          <w:rStyle w:val="a6"/>
          <w:color w:val="000000"/>
          <w:sz w:val="28"/>
          <w:szCs w:val="28"/>
        </w:rPr>
        <w:footnoteReference w:id="5"/>
      </w:r>
      <w:r w:rsidRPr="005A1AAD">
        <w:rPr>
          <w:color w:val="000000"/>
          <w:sz w:val="28"/>
          <w:szCs w:val="28"/>
        </w:rPr>
        <w:t xml:space="preserve"> расширяют трехсекторную модель К. Кларка, ассоциируя </w:t>
      </w:r>
      <w:r w:rsidRPr="005A1AAD">
        <w:rPr>
          <w:color w:val="000000"/>
          <w:sz w:val="28"/>
          <w:szCs w:val="28"/>
        </w:rPr>
        <w:lastRenderedPageBreak/>
        <w:t>деятельность по производству и рас</w:t>
      </w:r>
      <w:r w:rsidRPr="005A1AAD">
        <w:rPr>
          <w:color w:val="000000"/>
          <w:sz w:val="28"/>
          <w:szCs w:val="28"/>
        </w:rPr>
        <w:softHyphen/>
        <w:t>пространению информации с четвертым сектором общественного производства</w:t>
      </w:r>
      <w:r w:rsidRPr="005A1AAD">
        <w:rPr>
          <w:rStyle w:val="a6"/>
          <w:color w:val="000000"/>
          <w:sz w:val="28"/>
          <w:szCs w:val="28"/>
        </w:rPr>
        <w:footnoteReference w:id="6"/>
      </w:r>
      <w:r w:rsidRPr="005A1AAD">
        <w:rPr>
          <w:color w:val="000000"/>
          <w:sz w:val="28"/>
          <w:szCs w:val="28"/>
        </w:rPr>
        <w:t>.</w:t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>Толкачев С.А. отмечает, что в предстоящие десятилетия мировые потребите</w:t>
      </w:r>
      <w:r w:rsidRPr="005A1AAD">
        <w:rPr>
          <w:color w:val="000000"/>
          <w:sz w:val="28"/>
          <w:szCs w:val="28"/>
        </w:rPr>
        <w:softHyphen/>
        <w:t>ли будут предъявлять спрос на все более инноваци</w:t>
      </w:r>
      <w:r w:rsidRPr="005A1AAD">
        <w:rPr>
          <w:color w:val="000000"/>
          <w:sz w:val="28"/>
          <w:szCs w:val="28"/>
        </w:rPr>
        <w:softHyphen/>
        <w:t>онные продукты и услуги. Инновации, воплощен</w:t>
      </w:r>
      <w:r w:rsidRPr="005A1AAD">
        <w:rPr>
          <w:color w:val="000000"/>
          <w:sz w:val="28"/>
          <w:szCs w:val="28"/>
        </w:rPr>
        <w:softHyphen/>
        <w:t>ные в продукте, будут возрастать, а воплощенный труд – сокращаться. Интеллектуальное производство базируется на традиционных навыках промышленного произ</w:t>
      </w:r>
      <w:r w:rsidRPr="005A1AAD">
        <w:rPr>
          <w:color w:val="000000"/>
          <w:sz w:val="28"/>
          <w:szCs w:val="28"/>
        </w:rPr>
        <w:softHyphen/>
        <w:t>водства и фундаментальных исследованиях в физике, химии, биологии и нанотехнологиях. Оно интегрирует информационные технологии, роботостроение, использование сенсоров, 3D-печать, нанотехнологии и новые материалы</w:t>
      </w:r>
      <w:r w:rsidRPr="005A1AAD">
        <w:rPr>
          <w:rStyle w:val="a6"/>
          <w:color w:val="000000"/>
          <w:sz w:val="28"/>
          <w:szCs w:val="28"/>
        </w:rPr>
        <w:footnoteReference w:id="7"/>
      </w:r>
      <w:r w:rsidRPr="005A1AAD">
        <w:rPr>
          <w:color w:val="000000"/>
          <w:sz w:val="28"/>
          <w:szCs w:val="28"/>
        </w:rPr>
        <w:t>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 xml:space="preserve">Изучение теоретико-методологических подходов и передового зарубежного опыта позволяет заключить, что формирование новой «интеллектуальной экономики» происходит в условиях кардинальной смены организации промышленного производства (промышленная революция), которая открывает новые направления экономического роста, повышает экономическую эффективность производства и расширяет возможности потребления, создавая новые сферы экономической деятельности.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Впервые термин промышленная революция  начал использовать французский экономист А. Бланки в 1830-х гг. Под этим термином он понимал быстрый и взрывообразный характер изменений</w:t>
      </w:r>
      <w:r w:rsidRPr="005A1AAD">
        <w:rPr>
          <w:rStyle w:val="a6"/>
          <w:sz w:val="28"/>
          <w:szCs w:val="28"/>
        </w:rPr>
        <w:footnoteReference w:id="8"/>
      </w:r>
      <w:r w:rsidRPr="005A1AAD">
        <w:rPr>
          <w:sz w:val="28"/>
          <w:szCs w:val="28"/>
        </w:rPr>
        <w:t>. По мнению русского историка И. Кулишера, промышленная революция выступает последним этапом в формировании условий перехода от одного хозяйственного уклада к другому</w:t>
      </w:r>
      <w:r w:rsidRPr="005A1AAD">
        <w:rPr>
          <w:rStyle w:val="a6"/>
          <w:sz w:val="28"/>
          <w:szCs w:val="28"/>
        </w:rPr>
        <w:footnoteReference w:id="9"/>
      </w:r>
      <w:r w:rsidRPr="005A1AAD">
        <w:rPr>
          <w:sz w:val="28"/>
          <w:szCs w:val="28"/>
        </w:rPr>
        <w:t xml:space="preserve">. А.Е. Смолькин и В.Н. Буйнов под промышленной революцией понимают переход на качественно новый </w:t>
      </w:r>
      <w:r w:rsidRPr="005A1AAD">
        <w:rPr>
          <w:sz w:val="28"/>
          <w:szCs w:val="28"/>
        </w:rPr>
        <w:lastRenderedPageBreak/>
        <w:t>уровень техники и технологии, приводящий к резкому увеличению производительности труда и выпуска продукции.</w:t>
      </w:r>
      <w:r w:rsidRPr="005A1AAD">
        <w:rPr>
          <w:rStyle w:val="a6"/>
          <w:sz w:val="28"/>
          <w:szCs w:val="28"/>
        </w:rPr>
        <w:footnoteReference w:id="10"/>
      </w:r>
      <w:r w:rsidRPr="005A1AAD">
        <w:rPr>
          <w:sz w:val="28"/>
          <w:szCs w:val="28"/>
        </w:rPr>
        <w:t xml:space="preserve">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A1AAD">
        <w:rPr>
          <w:sz w:val="28"/>
          <w:szCs w:val="28"/>
        </w:rPr>
        <w:t>К настоящему времени в наиболее развитых странах мира происходит переход от индустриального общества к информационному, идет формирование Индустрии 4.0, которая характеризует организацию производственных процессов, основанных на сетевом взаимодействии технологий и устройств в цепочке создания добавленной стоимости, и означает непрерывную связь на всех уровнях</w:t>
      </w:r>
      <w:r w:rsidRPr="005A1AAD">
        <w:rPr>
          <w:rFonts w:ascii="PTSerif-Regular" w:eastAsiaTheme="minorHAnsi" w:hAnsi="PTSerif-Regular" w:cs="PTSerif-Regular"/>
          <w:sz w:val="21"/>
          <w:szCs w:val="21"/>
          <w:lang w:eastAsia="en-US"/>
        </w:rPr>
        <w:t>. П</w:t>
      </w:r>
      <w:r w:rsidRPr="005A1AAD">
        <w:rPr>
          <w:color w:val="000000"/>
          <w:sz w:val="28"/>
          <w:szCs w:val="28"/>
        </w:rPr>
        <w:t>о словам председателя Всемирного экономического форума в Давосе Клауса Шваба,  четвертая промышленная революция характеризу</w:t>
      </w:r>
      <w:r w:rsidRPr="005A1AAD">
        <w:rPr>
          <w:color w:val="000000"/>
          <w:sz w:val="28"/>
          <w:szCs w:val="28"/>
        </w:rPr>
        <w:softHyphen/>
        <w:t xml:space="preserve">ется технологическими прорывами в таких областях, как искусственный разум, робототехника, интернет вещей, самоуправляемые автомобили, 3D-печать, нанотехнологии, биотехнологии, материаловедение, хранение энергии и квантовые вычисления. </w:t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>Анализ современного состояния исследований в данной области показал, что в мировой промышленной стратегии обнаруживается принципиальное новшество – развитие информационно-коммуникационных технологий рассматривается уже не как одна из целей роста и развития, а как источник системной трансфор</w:t>
      </w:r>
      <w:r w:rsidRPr="005A1AAD">
        <w:rPr>
          <w:color w:val="000000"/>
          <w:sz w:val="28"/>
          <w:szCs w:val="28"/>
        </w:rPr>
        <w:softHyphen/>
        <w:t xml:space="preserve">мации всей промышленности и экономики в целом. </w:t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rFonts w:eastAsia="Calibri"/>
          <w:sz w:val="28"/>
          <w:szCs w:val="28"/>
          <w:lang w:eastAsia="en-US"/>
        </w:rPr>
      </w:pPr>
      <w:r w:rsidRPr="005A1AAD">
        <w:rPr>
          <w:color w:val="000000"/>
          <w:sz w:val="28"/>
          <w:szCs w:val="28"/>
        </w:rPr>
        <w:t>Как показало исследование, н</w:t>
      </w:r>
      <w:r w:rsidRPr="005A1AAD">
        <w:rPr>
          <w:rFonts w:eastAsia="Calibri"/>
          <w:sz w:val="28"/>
          <w:szCs w:val="28"/>
          <w:lang w:eastAsia="en-US"/>
        </w:rPr>
        <w:t xml:space="preserve">а сегодняшний день в мире не существует единого понимания такого явления как </w:t>
      </w:r>
      <w:r w:rsidR="00797E39" w:rsidRPr="005A1AAD">
        <w:rPr>
          <w:rFonts w:eastAsia="Calibri"/>
          <w:sz w:val="28"/>
          <w:szCs w:val="28"/>
          <w:lang w:eastAsia="en-US"/>
        </w:rPr>
        <w:t>«</w:t>
      </w:r>
      <w:r w:rsidRPr="005A1AAD">
        <w:rPr>
          <w:rFonts w:eastAsia="Calibri"/>
          <w:sz w:val="28"/>
          <w:szCs w:val="28"/>
          <w:lang w:eastAsia="en-US"/>
        </w:rPr>
        <w:t xml:space="preserve">цифровая» экономика. Многие ученые сходятся во мнении о том, что само понятие «цифровая экономика» возникло в 90-е гг. ХХ века. Идеологию исследуемого понятия в 1995 г. обозначил Николас Негропонте. Цифровую экономику американский ученый в области информатики изложил в виде следующей метафоры: «переход от движения атомов к движениям битов» 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A1AAD">
        <w:rPr>
          <w:rFonts w:eastAsia="Calibri"/>
          <w:sz w:val="28"/>
          <w:szCs w:val="28"/>
          <w:lang w:eastAsia="en-US"/>
        </w:rPr>
        <w:t xml:space="preserve">В указе Президента РФ от 9 мая 2017 г. № 203 «О Стратегии развития информационного общества в Российской Федерации на 2017 - 2030 годы» </w:t>
      </w:r>
      <w:r w:rsidRPr="005A1AAD">
        <w:rPr>
          <w:rFonts w:eastAsia="Calibri"/>
          <w:sz w:val="28"/>
          <w:szCs w:val="28"/>
          <w:lang w:eastAsia="en-US"/>
        </w:rPr>
        <w:lastRenderedPageBreak/>
        <w:t>также содержится официальное государственное определение данному феномену: «Цифровая экономика - хозяйственная деятельность, в которой ключевым фактором производства являются данные в цифровом виде, обработка больших объемов и использование результатов анализа которых по сравнению с традиционными формами хозяйствования позволяют существенно повысить эффективность различных видов производства, технологий, оборудования, хранения, продажи, доставки товаров и услуг».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A1AAD">
        <w:rPr>
          <w:rFonts w:eastAsia="Calibri"/>
          <w:sz w:val="28"/>
          <w:szCs w:val="28"/>
          <w:lang w:eastAsia="en-US"/>
        </w:rPr>
        <w:t>Можно выделить следующие основные технологические тренды в сфере цифровой экономики и интеллектуального производства:  массовое внедрение интеллектуальных датчиков в оборудование и производственные линии (технологии индустриального Интернета вещей);  переход на безлюдное производство и массовое внедрение роботизированных технологий;  переход на хранение информации и проведение вычислений с собственных мощностей на распределенные ресурсы («облачные» технологии»);  сквозная автоматизация и интеграция производственных и управленческих процессов в единую информационную систему;  цифровое проектирование и моделирование технологических процессов, объектов, изделий на всем жизненном цикле от идеи до эксплуатации (применение инженерного программного обеспечения) и др.</w:t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 xml:space="preserve">Таким образом, обзор исследований в данной области позволяет заключить, что мировая экономика в данный момент переживает период необратимой трансформации. Связано это с тем, что мир сейчас стоит на пороге четвертой промышленной революции, которая изменит привычные технологические границы, реформирует устоявшиеся технологические и производственные цепочки. Это обусловливает крайне высокую актуальность в России принципиальной смены парадигмы экономического развития и ее переориентацию на модель четвертой промышленной революции и формирование цифровой экономики.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Цифровые технологии рассматриваются как ускоритель роста производительности мировой промышленности. Структурные задачи </w:t>
      </w:r>
      <w:r w:rsidRPr="005A1AAD">
        <w:rPr>
          <w:sz w:val="28"/>
          <w:szCs w:val="28"/>
        </w:rPr>
        <w:lastRenderedPageBreak/>
        <w:t>реиндустриализации в глобаль</w:t>
      </w:r>
      <w:r w:rsidRPr="005A1AAD">
        <w:rPr>
          <w:sz w:val="28"/>
          <w:szCs w:val="28"/>
        </w:rPr>
        <w:softHyphen/>
        <w:t>ном мире странами-технологическими лидерами поставлены действительно масштабные. Так, доля промышленности в ВВП в странах ОЭСР должна к 2025 году составить 20% ВВП (против нынешних 15% (Евросоюз) и 12% (США)).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Инициатива по цифровой повестке в сфере промышленности  стала возможной благодаря реализации аналогичных инициатив в различных государствах мира, интеграционных объединениях, в частности в Европейском Союзе, а также в крупных транснациональных компаниях.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A1AAD">
        <w:rPr>
          <w:sz w:val="28"/>
          <w:szCs w:val="28"/>
        </w:rPr>
        <w:t xml:space="preserve">Цифровые стратегии утвердили в Европейском Союзе – «Цифровая Европа 2020» (2010 г.), Германии – «Индустрия 4.0.» (2011 г.), Китае – «Интернет плюс» (2015 г.). </w:t>
      </w:r>
      <w:r w:rsidRPr="005A1AAD">
        <w:rPr>
          <w:rFonts w:eastAsia="Calibri"/>
          <w:sz w:val="28"/>
          <w:szCs w:val="28"/>
          <w:lang w:eastAsia="en-US"/>
        </w:rPr>
        <w:t xml:space="preserve">Данные страны предполагают переход от встраиваемых систем к киберфизическим системам посредством Интернета вещей, инноватизации услуг и управления большими объемами данных. Децентрализованный интеллект позволит создать автономно управляемый посредством виртуальных связей промышленный объект. Киберфизические системы (cyber-physical systems) посредством интернет-технологий свяжут виртуальный и физический мир, создавая подлинный цифровой мир, в котором объекты совместно управляют друг другом.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В 2015 году Всемирный экономический форум (в Давосе) принял инициативу «Цифровое преобразование проекта промышленности» (Digital Transformation Initiative, DTI).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В 2015–2016 годах проект был сосредоточен на шести отраслях: логистика, СМИ, товары народного потребления, электроэнергия, автомобильная промышленность и здоровье. Он также исследовал четыре креста-темы отрасли: цифровое потребление, Digital Enterprise, социальные последствия и платформы управления. В 2016–2017 годах проект будет распространен еще на 8 отраслей промышленности: химическая промышленность, добыча и металлы, нефть и газ, страхование, авиация, гостиничный бизнес, профессиональные услуги, телекоммуникации, ретеил. Межотраслевыми темами являются платформа управления, влияние </w:t>
      </w:r>
      <w:r w:rsidRPr="005A1AAD">
        <w:rPr>
          <w:sz w:val="28"/>
          <w:szCs w:val="28"/>
        </w:rPr>
        <w:lastRenderedPageBreak/>
        <w:t>политики и регулирование социальных последствий и влияния новых технологий</w:t>
      </w:r>
      <w:r w:rsidRPr="005A1AAD">
        <w:rPr>
          <w:sz w:val="18"/>
          <w:szCs w:val="18"/>
        </w:rPr>
        <w:t>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По оценкам Всемирного экономического форума, цифровизация несет значительный потенциал для бизнеса и общества в течение следующего десятилетия и может принести дополнительно более 30 трлн. долл. США доходов для мировой экономики в течение ближайших 10 лет (до 2025 года) (табл. 1).</w:t>
      </w:r>
    </w:p>
    <w:p w:rsidR="00EA0EE3" w:rsidRPr="005A1AAD" w:rsidRDefault="00EA0EE3" w:rsidP="00EA0EE3">
      <w:pPr>
        <w:pStyle w:val="4"/>
        <w:shd w:val="clear" w:color="auto" w:fill="auto"/>
        <w:spacing w:line="240" w:lineRule="auto"/>
        <w:ind w:firstLine="0"/>
        <w:jc w:val="both"/>
        <w:rPr>
          <w:sz w:val="28"/>
          <w:szCs w:val="28"/>
          <w:lang w:val="ru-RU"/>
        </w:rPr>
      </w:pPr>
      <w:r w:rsidRPr="005A1AAD">
        <w:rPr>
          <w:sz w:val="24"/>
          <w:szCs w:val="28"/>
          <w:lang w:val="ru-RU"/>
        </w:rPr>
        <w:t xml:space="preserve">Таблица – </w:t>
      </w:r>
      <w:r w:rsidRPr="005A1AAD">
        <w:rPr>
          <w:sz w:val="24"/>
          <w:szCs w:val="28"/>
        </w:rPr>
        <w:t>Значение цифровизации промышленности</w:t>
      </w:r>
      <w:r w:rsidRPr="005A1AAD">
        <w:rPr>
          <w:sz w:val="24"/>
          <w:szCs w:val="28"/>
          <w:lang w:val="ru-RU"/>
        </w:rPr>
        <w:t xml:space="preserve"> </w:t>
      </w:r>
      <w:r w:rsidRPr="005A1AAD">
        <w:rPr>
          <w:sz w:val="24"/>
          <w:szCs w:val="28"/>
        </w:rPr>
        <w:t>(по анализу DTI</w:t>
      </w:r>
      <w:r w:rsidRPr="005A1AAD">
        <w:rPr>
          <w:sz w:val="28"/>
          <w:szCs w:val="28"/>
        </w:rPr>
        <w:t>)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564"/>
        <w:gridCol w:w="1817"/>
        <w:gridCol w:w="1901"/>
        <w:gridCol w:w="1720"/>
        <w:gridCol w:w="1569"/>
      </w:tblGrid>
      <w:tr w:rsidR="00EA0EE3" w:rsidRPr="005A1AAD" w:rsidTr="0008400F">
        <w:tc>
          <w:tcPr>
            <w:tcW w:w="2564" w:type="dxa"/>
            <w:vMerge w:val="restart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Отрасль</w:t>
            </w:r>
          </w:p>
        </w:tc>
        <w:tc>
          <w:tcPr>
            <w:tcW w:w="3718" w:type="dxa"/>
            <w:gridSpan w:val="2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Совокупные доходы мировой экономики  за период с 2016 по 2025 гг., трлн. долл.</w:t>
            </w:r>
          </w:p>
        </w:tc>
        <w:tc>
          <w:tcPr>
            <w:tcW w:w="1720" w:type="dxa"/>
            <w:vMerge w:val="restart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Сокращение выбросов co2, млн. тонн</w:t>
            </w:r>
          </w:p>
        </w:tc>
        <w:tc>
          <w:tcPr>
            <w:tcW w:w="1569" w:type="dxa"/>
            <w:vMerge w:val="restart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Рабочие места, тыс. ед.</w:t>
            </w:r>
          </w:p>
        </w:tc>
      </w:tr>
      <w:tr w:rsidR="00EA0EE3" w:rsidRPr="005A1AAD" w:rsidTr="0008400F">
        <w:tc>
          <w:tcPr>
            <w:tcW w:w="2564" w:type="dxa"/>
            <w:vMerge/>
          </w:tcPr>
          <w:p w:rsidR="00EA0EE3" w:rsidRPr="005A1AAD" w:rsidRDefault="00EA0EE3" w:rsidP="0008400F"/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Общественный сектор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Промышленный сектор</w:t>
            </w:r>
          </w:p>
        </w:tc>
        <w:tc>
          <w:tcPr>
            <w:tcW w:w="1720" w:type="dxa"/>
            <w:vMerge/>
            <w:vAlign w:val="center"/>
          </w:tcPr>
          <w:p w:rsidR="00EA0EE3" w:rsidRPr="005A1AAD" w:rsidRDefault="00EA0EE3" w:rsidP="0008400F">
            <w:pPr>
              <w:jc w:val="center"/>
            </w:pPr>
          </w:p>
        </w:tc>
        <w:tc>
          <w:tcPr>
            <w:tcW w:w="1569" w:type="dxa"/>
            <w:vMerge/>
            <w:vAlign w:val="center"/>
          </w:tcPr>
          <w:p w:rsidR="00EA0EE3" w:rsidRPr="005A1AAD" w:rsidRDefault="00EA0EE3" w:rsidP="0008400F">
            <w:pPr>
              <w:jc w:val="center"/>
            </w:pP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Производство товаров народного потребления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5439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4877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223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-3249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Автомобильная промышленность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3141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667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540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–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Логистика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2393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1546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9878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2217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Электроэнергия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1741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1360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15849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3158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Телекоммуникации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873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1280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289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1100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Туризм, авиация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705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405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250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-780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Нефть и газ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637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945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1284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-57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Медиа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274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1,037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–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–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Добыча и металлы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106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321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608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-330</w:t>
            </w:r>
          </w:p>
        </w:tc>
      </w:tr>
      <w:tr w:rsidR="00EA0EE3" w:rsidRPr="005A1AAD" w:rsidTr="0008400F">
        <w:tc>
          <w:tcPr>
            <w:tcW w:w="2564" w:type="dxa"/>
          </w:tcPr>
          <w:p w:rsidR="00EA0EE3" w:rsidRPr="005A1AAD" w:rsidRDefault="00EA0EE3" w:rsidP="0008400F">
            <w:r w:rsidRPr="005A1AAD">
              <w:t>Химическая промышленность</w:t>
            </w:r>
          </w:p>
        </w:tc>
        <w:tc>
          <w:tcPr>
            <w:tcW w:w="1817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</w:t>
            </w:r>
          </w:p>
        </w:tc>
        <w:tc>
          <w:tcPr>
            <w:tcW w:w="1901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308</w:t>
            </w:r>
          </w:p>
        </w:tc>
        <w:tc>
          <w:tcPr>
            <w:tcW w:w="1720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60</w:t>
            </w:r>
          </w:p>
        </w:tc>
        <w:tc>
          <w:tcPr>
            <w:tcW w:w="1569" w:type="dxa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-670</w:t>
            </w:r>
          </w:p>
        </w:tc>
      </w:tr>
    </w:tbl>
    <w:p w:rsidR="00EA0EE3" w:rsidRPr="005A1AAD" w:rsidRDefault="00EA0EE3" w:rsidP="00EA0EE3">
      <w:pPr>
        <w:rPr>
          <w:lang w:val="en-US"/>
        </w:rPr>
      </w:pPr>
      <w:r w:rsidRPr="005A1AAD">
        <w:t>Источник</w:t>
      </w:r>
      <w:r w:rsidRPr="005A1AAD">
        <w:rPr>
          <w:lang w:val="en-US"/>
        </w:rPr>
        <w:t xml:space="preserve">: World Economic Forum/Accenture analysis http://reports.weforum.org/digital-transformation/introducing-the-digital-transformation-initiative/  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Развитие отечественной экономики осуществляется по аналогичному сценарию, характерному для большинства стран мира. Как известно, самым за</w:t>
      </w:r>
      <w:r w:rsidRPr="005A1AAD">
        <w:rPr>
          <w:sz w:val="28"/>
          <w:szCs w:val="28"/>
        </w:rPr>
        <w:softHyphen/>
        <w:t>метным явлением последнего десятилетия, оказавшим наибольшее влияние на многие сферы национального хозяйства в большинстве стран мира, стала циф</w:t>
      </w:r>
      <w:r w:rsidRPr="005A1AAD">
        <w:rPr>
          <w:sz w:val="28"/>
          <w:szCs w:val="28"/>
        </w:rPr>
        <w:softHyphen/>
        <w:t>ровая экономика. Одним из показателей, наглядно свидетельствующим о сте</w:t>
      </w:r>
      <w:r w:rsidRPr="005A1AAD">
        <w:rPr>
          <w:sz w:val="28"/>
          <w:szCs w:val="28"/>
        </w:rPr>
        <w:softHyphen/>
        <w:t xml:space="preserve">пени распространения цифровой экономики в современном обществе, является доля цифровой экономики в ВВП страны. Согласно данным Бостонской консалтинговой группы, имеет место существенный рост доли цифровой экономики в ВВП промышленно развитых стран за последние </w:t>
      </w:r>
      <w:r w:rsidRPr="005A1AAD">
        <w:rPr>
          <w:sz w:val="28"/>
          <w:szCs w:val="28"/>
        </w:rPr>
        <w:lastRenderedPageBreak/>
        <w:t>годы (табл</w:t>
      </w:r>
      <w:r w:rsidRPr="005A1AAD">
        <w:rPr>
          <w:sz w:val="28"/>
          <w:szCs w:val="28"/>
          <w:lang w:val="ru-RU"/>
        </w:rPr>
        <w:t>. 2</w:t>
      </w:r>
      <w:r w:rsidRPr="005A1AAD">
        <w:rPr>
          <w:sz w:val="28"/>
          <w:szCs w:val="28"/>
        </w:rPr>
        <w:t>) . Схожая ситуация наблюдается в развивающихся странах. В России доля циф</w:t>
      </w:r>
      <w:r w:rsidRPr="005A1AAD">
        <w:rPr>
          <w:sz w:val="28"/>
          <w:szCs w:val="28"/>
        </w:rPr>
        <w:softHyphen/>
        <w:t>ровой экономики составляет 2,8% (2016 г.) и также наблюдается рост доли цифровой экономики в ВВП страны за период с 2010-2016 гг. Из таблицы вид</w:t>
      </w:r>
      <w:r w:rsidRPr="005A1AAD">
        <w:rPr>
          <w:sz w:val="28"/>
          <w:szCs w:val="28"/>
        </w:rPr>
        <w:softHyphen/>
        <w:t>но, что бесспорным мировым лидером по данному показателю является Вели</w:t>
      </w:r>
      <w:r w:rsidRPr="005A1AAD">
        <w:rPr>
          <w:sz w:val="28"/>
          <w:szCs w:val="28"/>
        </w:rPr>
        <w:softHyphen/>
        <w:t>кобритания, имеющая самые высокие значения 8,3% в 2010 г. и 12,4% в 2016 г.</w:t>
      </w:r>
    </w:p>
    <w:p w:rsidR="00EA0EE3" w:rsidRPr="005A1AAD" w:rsidRDefault="00EA0EE3" w:rsidP="00EA0EE3">
      <w:pPr>
        <w:pStyle w:val="4"/>
        <w:shd w:val="clear" w:color="auto" w:fill="auto"/>
        <w:spacing w:line="240" w:lineRule="auto"/>
        <w:ind w:firstLine="0"/>
        <w:jc w:val="left"/>
        <w:rPr>
          <w:sz w:val="24"/>
          <w:szCs w:val="28"/>
          <w:lang w:val="ru-RU"/>
        </w:rPr>
      </w:pPr>
    </w:p>
    <w:p w:rsidR="00EA0EE3" w:rsidRPr="005A1AAD" w:rsidRDefault="00EA0EE3" w:rsidP="00EA0EE3">
      <w:pPr>
        <w:pStyle w:val="4"/>
        <w:shd w:val="clear" w:color="auto" w:fill="auto"/>
        <w:spacing w:line="240" w:lineRule="auto"/>
        <w:ind w:firstLine="0"/>
        <w:jc w:val="both"/>
        <w:rPr>
          <w:sz w:val="24"/>
          <w:szCs w:val="28"/>
          <w:lang w:val="ru-RU"/>
        </w:rPr>
      </w:pPr>
      <w:r w:rsidRPr="005A1AAD">
        <w:rPr>
          <w:sz w:val="24"/>
          <w:szCs w:val="28"/>
          <w:lang w:val="ru-RU"/>
        </w:rPr>
        <w:t>Таблица 2 – Доля цифровой экономики в ВВП в странах G20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0"/>
        <w:gridCol w:w="993"/>
        <w:gridCol w:w="992"/>
        <w:gridCol w:w="2126"/>
        <w:gridCol w:w="992"/>
        <w:gridCol w:w="1013"/>
      </w:tblGrid>
      <w:tr w:rsidR="00EA0EE3" w:rsidRPr="005A1AAD" w:rsidTr="0008400F">
        <w:trPr>
          <w:trHeight w:val="205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>Страна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2010 г.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2016 г.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r w:rsidRPr="005A1AAD">
              <w:t>Страна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2010 г.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2016 г.</w:t>
            </w:r>
          </w:p>
        </w:tc>
      </w:tr>
      <w:tr w:rsidR="00EA0EE3" w:rsidRPr="005A1AAD" w:rsidTr="0008400F">
        <w:trPr>
          <w:trHeight w:val="269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 xml:space="preserve">Великобритания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8,3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12,4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pos="1350"/>
                <w:tab w:val="left" w:leader="dot" w:pos="1425"/>
              </w:tabs>
            </w:pPr>
            <w:r w:rsidRPr="005A1AAD">
              <w:t>Австралия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3,3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3,7</w:t>
            </w:r>
          </w:p>
        </w:tc>
      </w:tr>
      <w:tr w:rsidR="00EA0EE3" w:rsidRPr="005A1AAD" w:rsidTr="0008400F">
        <w:trPr>
          <w:trHeight w:val="237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>Южная Корея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7,3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8,0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85"/>
              </w:tabs>
            </w:pPr>
            <w:r w:rsidRPr="005A1AAD">
              <w:t xml:space="preserve">Канада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3,0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3,6</w:t>
            </w:r>
          </w:p>
        </w:tc>
      </w:tr>
      <w:tr w:rsidR="00EA0EE3" w:rsidRPr="005A1AAD" w:rsidTr="0008400F">
        <w:trPr>
          <w:trHeight w:val="244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 xml:space="preserve">Китай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5,5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6,9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91"/>
              </w:tabs>
            </w:pPr>
            <w:r w:rsidRPr="005A1AAD">
              <w:t xml:space="preserve">Италия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2,1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3,5</w:t>
            </w:r>
          </w:p>
        </w:tc>
      </w:tr>
      <w:tr w:rsidR="00EA0EE3" w:rsidRPr="005A1AAD" w:rsidTr="0008400F">
        <w:trPr>
          <w:trHeight w:val="256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>Евросоюз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3,8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5,7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91"/>
              </w:tabs>
            </w:pPr>
            <w:r w:rsidRPr="005A1AAD">
              <w:t xml:space="preserve">Франция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2,9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3,4</w:t>
            </w:r>
          </w:p>
        </w:tc>
      </w:tr>
      <w:tr w:rsidR="00EA0EE3" w:rsidRPr="005A1AAD" w:rsidTr="0008400F">
        <w:trPr>
          <w:trHeight w:val="262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 xml:space="preserve">Индия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4,1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5,6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96"/>
              </w:tabs>
            </w:pPr>
            <w:r w:rsidRPr="005A1AAD">
              <w:t>Аргентина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2,0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3,3</w:t>
            </w:r>
          </w:p>
        </w:tc>
      </w:tr>
      <w:tr w:rsidR="00EA0EE3" w:rsidRPr="005A1AAD" w:rsidTr="0008400F">
        <w:trPr>
          <w:trHeight w:val="225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 xml:space="preserve">Япония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4,7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5,6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73"/>
              </w:tabs>
            </w:pPr>
            <w:r w:rsidRPr="005A1AAD">
              <w:t xml:space="preserve">Россия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1,9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2,8</w:t>
            </w:r>
          </w:p>
        </w:tc>
      </w:tr>
      <w:tr w:rsidR="00EA0EE3" w:rsidRPr="005A1AAD" w:rsidTr="0008400F">
        <w:trPr>
          <w:trHeight w:val="250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>США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4,7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5,4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73"/>
              </w:tabs>
            </w:pPr>
            <w:r w:rsidRPr="005A1AAD">
              <w:t>ЮАР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1,9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2,5</w:t>
            </w:r>
          </w:p>
        </w:tc>
      </w:tr>
      <w:tr w:rsidR="00EA0EE3" w:rsidRPr="005A1AAD" w:rsidTr="0008400F">
        <w:trPr>
          <w:trHeight w:val="256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>Мексика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2,5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4,2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91"/>
              </w:tabs>
            </w:pPr>
            <w:r w:rsidRPr="005A1AAD">
              <w:t xml:space="preserve">Бразилия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2,2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2,4</w:t>
            </w:r>
          </w:p>
        </w:tc>
      </w:tr>
      <w:tr w:rsidR="00EA0EE3" w:rsidRPr="005A1AAD" w:rsidTr="0008400F">
        <w:trPr>
          <w:trHeight w:val="244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 xml:space="preserve">Германия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3,0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4,0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79"/>
              </w:tabs>
            </w:pPr>
            <w:r w:rsidRPr="005A1AAD">
              <w:t xml:space="preserve">Турция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1,7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2,3</w:t>
            </w:r>
          </w:p>
        </w:tc>
      </w:tr>
      <w:tr w:rsidR="00EA0EE3" w:rsidRPr="005A1AAD" w:rsidTr="0008400F">
        <w:trPr>
          <w:trHeight w:val="237"/>
        </w:trPr>
        <w:tc>
          <w:tcPr>
            <w:tcW w:w="2840" w:type="dxa"/>
            <w:shd w:val="clear" w:color="auto" w:fill="FFFFFF"/>
          </w:tcPr>
          <w:p w:rsidR="00EA0EE3" w:rsidRPr="005A1AAD" w:rsidRDefault="00EA0EE3" w:rsidP="0008400F">
            <w:r w:rsidRPr="005A1AAD">
              <w:t>Саудовская Аравия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2,2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3,8</w:t>
            </w:r>
          </w:p>
        </w:tc>
        <w:tc>
          <w:tcPr>
            <w:tcW w:w="2126" w:type="dxa"/>
            <w:shd w:val="clear" w:color="auto" w:fill="FFFFFF"/>
          </w:tcPr>
          <w:p w:rsidR="00EA0EE3" w:rsidRPr="005A1AAD" w:rsidRDefault="00EA0EE3" w:rsidP="0008400F">
            <w:pPr>
              <w:tabs>
                <w:tab w:val="left" w:leader="dot" w:pos="1379"/>
              </w:tabs>
            </w:pPr>
            <w:r w:rsidRPr="005A1AAD">
              <w:t xml:space="preserve">Индонезия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1,3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EA0EE3" w:rsidRPr="005A1AAD" w:rsidRDefault="00EA0EE3" w:rsidP="0008400F">
            <w:pPr>
              <w:jc w:val="center"/>
            </w:pPr>
            <w:r w:rsidRPr="005A1AAD">
              <w:t>1,5</w:t>
            </w:r>
          </w:p>
        </w:tc>
      </w:tr>
    </w:tbl>
    <w:p w:rsidR="00EA0EE3" w:rsidRPr="005A1AAD" w:rsidRDefault="00EA0EE3" w:rsidP="00EA0EE3">
      <w:pPr>
        <w:jc w:val="both"/>
        <w:rPr>
          <w:sz w:val="20"/>
        </w:rPr>
      </w:pPr>
      <w:r w:rsidRPr="005A1AAD">
        <w:rPr>
          <w:sz w:val="20"/>
        </w:rPr>
        <w:t>Источник: Колодняя Г. –«Цифровая экономика: особенности развития в России» // Экономист, 2018, № 4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sz w:val="28"/>
          <w:szCs w:val="28"/>
        </w:rPr>
        <w:t>Несмотря на весьма низкие знамения показателя, иллюстрирующего уро</w:t>
      </w:r>
      <w:r w:rsidRPr="005A1AAD">
        <w:rPr>
          <w:sz w:val="28"/>
          <w:szCs w:val="28"/>
        </w:rPr>
        <w:softHyphen/>
        <w:t>вень развития цифровой экономики в России по сравнению со странами-лиде</w:t>
      </w:r>
      <w:r w:rsidRPr="005A1AAD">
        <w:rPr>
          <w:sz w:val="28"/>
          <w:szCs w:val="28"/>
        </w:rPr>
        <w:softHyphen/>
        <w:t>рами, необходимо отметить, что наша страна движется в сторону все большей «цифров</w:t>
      </w:r>
      <w:r w:rsidRPr="005A1AAD">
        <w:rPr>
          <w:sz w:val="28"/>
          <w:szCs w:val="28"/>
          <w:lang w:val="ru-RU"/>
        </w:rPr>
        <w:t>и</w:t>
      </w:r>
      <w:r w:rsidRPr="005A1AAD">
        <w:rPr>
          <w:sz w:val="28"/>
          <w:szCs w:val="28"/>
        </w:rPr>
        <w:t xml:space="preserve">зации» социально-экономических процессов. </w:t>
      </w:r>
    </w:p>
    <w:p w:rsidR="00C60B9A" w:rsidRPr="005A1AAD" w:rsidRDefault="00C60B9A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Данные органов государственной статистики РФ позволяют утверждать, что удельный вес организаций, использующих информационные системы управления на производстве за период с 2010 по 201</w:t>
      </w:r>
      <w:r w:rsidR="00544BF0" w:rsidRPr="005A1AAD">
        <w:rPr>
          <w:sz w:val="28"/>
          <w:szCs w:val="28"/>
        </w:rPr>
        <w:t>6 гг.  увеличился с 25,7 до 30,8</w:t>
      </w:r>
      <w:r w:rsidRPr="005A1AAD">
        <w:rPr>
          <w:sz w:val="28"/>
          <w:szCs w:val="28"/>
        </w:rPr>
        <w:t xml:space="preserve">% (табл. 4). </w:t>
      </w:r>
    </w:p>
    <w:p w:rsidR="00C60B9A" w:rsidRPr="005A1AAD" w:rsidRDefault="00C60B9A" w:rsidP="00C60B9A">
      <w:pPr>
        <w:contextualSpacing/>
        <w:jc w:val="right"/>
        <w:rPr>
          <w:szCs w:val="28"/>
        </w:rPr>
      </w:pPr>
      <w:r w:rsidRPr="005A1AAD">
        <w:rPr>
          <w:szCs w:val="28"/>
        </w:rPr>
        <w:t>Таблица 4</w:t>
      </w:r>
    </w:p>
    <w:p w:rsidR="00C60B9A" w:rsidRPr="005A1AAD" w:rsidRDefault="00C60B9A" w:rsidP="00C60B9A">
      <w:pPr>
        <w:contextualSpacing/>
        <w:jc w:val="center"/>
      </w:pPr>
      <w:r w:rsidRPr="005A1AAD">
        <w:rPr>
          <w:b/>
          <w:szCs w:val="28"/>
        </w:rPr>
        <w:t xml:space="preserve">Удельный вес организаций, использовавших информационные системы управления на производстве, </w:t>
      </w:r>
      <w:r w:rsidRPr="005A1AAD">
        <w:t>в % от общего числа обследованных организаций</w:t>
      </w:r>
    </w:p>
    <w:tbl>
      <w:tblPr>
        <w:tblW w:w="9563" w:type="dxa"/>
        <w:tblInd w:w="93" w:type="dxa"/>
        <w:tblLook w:val="00A0" w:firstRow="1" w:lastRow="0" w:firstColumn="1" w:lastColumn="0" w:noHBand="0" w:noVBand="0"/>
      </w:tblPr>
      <w:tblGrid>
        <w:gridCol w:w="4145"/>
        <w:gridCol w:w="774"/>
        <w:gridCol w:w="774"/>
        <w:gridCol w:w="774"/>
        <w:gridCol w:w="774"/>
        <w:gridCol w:w="774"/>
        <w:gridCol w:w="774"/>
        <w:gridCol w:w="774"/>
      </w:tblGrid>
      <w:tr w:rsidR="00544BF0" w:rsidRPr="005A1AAD" w:rsidTr="00544BF0">
        <w:trPr>
          <w:trHeight w:val="316"/>
        </w:trPr>
        <w:tc>
          <w:tcPr>
            <w:tcW w:w="4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44BF0" w:rsidRPr="005A1AAD" w:rsidRDefault="00544BF0" w:rsidP="0008400F">
            <w:pPr>
              <w:jc w:val="center"/>
              <w:rPr>
                <w:bCs/>
              </w:rPr>
            </w:pPr>
            <w:r w:rsidRPr="005A1AAD">
              <w:rPr>
                <w:bCs/>
              </w:rPr>
              <w:t>Показатель 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  <w:rPr>
                <w:bCs/>
              </w:rPr>
            </w:pPr>
            <w:r w:rsidRPr="005A1AAD">
              <w:rPr>
                <w:bCs/>
              </w:rPr>
              <w:t>2010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  <w:rPr>
                <w:bCs/>
              </w:rPr>
            </w:pPr>
            <w:r w:rsidRPr="005A1AAD">
              <w:rPr>
                <w:bCs/>
              </w:rPr>
              <w:t>2011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  <w:rPr>
                <w:bCs/>
              </w:rPr>
            </w:pPr>
            <w:r w:rsidRPr="005A1AAD">
              <w:rPr>
                <w:bCs/>
              </w:rPr>
              <w:t>2012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  <w:rPr>
                <w:bCs/>
              </w:rPr>
            </w:pPr>
            <w:r w:rsidRPr="005A1AAD">
              <w:rPr>
                <w:bCs/>
              </w:rPr>
              <w:t>2013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  <w:rPr>
                <w:bCs/>
              </w:rPr>
            </w:pPr>
            <w:r w:rsidRPr="005A1AAD">
              <w:rPr>
                <w:bCs/>
              </w:rPr>
              <w:t>2014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  <w:rPr>
                <w:bCs/>
              </w:rPr>
            </w:pPr>
            <w:r w:rsidRPr="005A1AAD">
              <w:rPr>
                <w:bCs/>
              </w:rPr>
              <w:t>2015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  <w:rPr>
                <w:bCs/>
              </w:rPr>
            </w:pPr>
            <w:r w:rsidRPr="005A1AAD">
              <w:rPr>
                <w:bCs/>
              </w:rPr>
              <w:t>2016</w:t>
            </w:r>
          </w:p>
        </w:tc>
      </w:tr>
      <w:tr w:rsidR="00544BF0" w:rsidRPr="005A1AAD" w:rsidTr="00544BF0">
        <w:trPr>
          <w:trHeight w:val="571"/>
        </w:trPr>
        <w:tc>
          <w:tcPr>
            <w:tcW w:w="41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544BF0" w:rsidRPr="005A1AAD" w:rsidRDefault="00544BF0" w:rsidP="0008400F">
            <w:pPr>
              <w:rPr>
                <w:bCs/>
              </w:rPr>
            </w:pPr>
            <w:r w:rsidRPr="005A1AAD">
              <w:rPr>
                <w:bCs/>
              </w:rPr>
              <w:t>Организации, использовавшие информационные системы управления на производстве – всего, из них:</w:t>
            </w:r>
          </w:p>
        </w:tc>
        <w:tc>
          <w:tcPr>
            <w:tcW w:w="77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25,7</w:t>
            </w:r>
          </w:p>
        </w:tc>
        <w:tc>
          <w:tcPr>
            <w:tcW w:w="77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28,3</w:t>
            </w:r>
          </w:p>
        </w:tc>
        <w:tc>
          <w:tcPr>
            <w:tcW w:w="77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26,2</w:t>
            </w:r>
          </w:p>
        </w:tc>
        <w:tc>
          <w:tcPr>
            <w:tcW w:w="7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27,2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29,0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30,5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30,8</w:t>
            </w:r>
          </w:p>
        </w:tc>
      </w:tr>
      <w:tr w:rsidR="00544BF0" w:rsidRPr="005A1AAD" w:rsidTr="00544BF0">
        <w:trPr>
          <w:trHeight w:val="96"/>
        </w:trPr>
        <w:tc>
          <w:tcPr>
            <w:tcW w:w="4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44BF0" w:rsidRPr="005A1AAD" w:rsidRDefault="00544BF0" w:rsidP="0008400F">
            <w:pPr>
              <w:rPr>
                <w:color w:val="000000"/>
              </w:rPr>
            </w:pPr>
            <w:r w:rsidRPr="005A1AAD">
              <w:rPr>
                <w:color w:val="000000"/>
              </w:rPr>
              <w:t xml:space="preserve">для управления автоматизированным производством и/или отдельными техническими средствами и </w:t>
            </w:r>
            <w:r w:rsidRPr="005A1AAD">
              <w:rPr>
                <w:color w:val="000000"/>
              </w:rPr>
              <w:lastRenderedPageBreak/>
              <w:t>технологическими процессами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lastRenderedPageBreak/>
              <w:t>18,1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18,1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16,7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16,8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15,5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15,1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14,9</w:t>
            </w:r>
          </w:p>
        </w:tc>
      </w:tr>
      <w:tr w:rsidR="00544BF0" w:rsidRPr="005A1AAD" w:rsidTr="00544BF0">
        <w:trPr>
          <w:trHeight w:val="302"/>
        </w:trPr>
        <w:tc>
          <w:tcPr>
            <w:tcW w:w="4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544BF0" w:rsidRPr="005A1AAD" w:rsidRDefault="00544BF0" w:rsidP="0008400F">
            <w:pPr>
              <w:rPr>
                <w:color w:val="000000"/>
              </w:rPr>
            </w:pPr>
            <w:r w:rsidRPr="005A1AAD">
              <w:rPr>
                <w:color w:val="000000"/>
              </w:rPr>
              <w:lastRenderedPageBreak/>
              <w:t>CRN, ERP, SCM – системы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7,6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10,2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9,5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10,4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13,5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15,4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44BF0" w:rsidRPr="005A1AAD" w:rsidRDefault="00544BF0" w:rsidP="00544BF0">
            <w:pPr>
              <w:jc w:val="center"/>
            </w:pPr>
            <w:r w:rsidRPr="005A1AAD">
              <w:t>15,9</w:t>
            </w:r>
          </w:p>
        </w:tc>
      </w:tr>
    </w:tbl>
    <w:p w:rsidR="00C60B9A" w:rsidRPr="005A1AAD" w:rsidRDefault="00C60B9A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C60B9A" w:rsidRPr="005A1AAD" w:rsidRDefault="00C60B9A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5A1AAD">
        <w:rPr>
          <w:sz w:val="28"/>
          <w:szCs w:val="28"/>
        </w:rPr>
        <w:t>Это увеличение во многом обусловлено ростом количества организаций, использующих информационные системы, автоматизирующие процессы учета, планирования и контроля (CRN, ERP, SCM – системы). Отметим, что за рассматриваемый период доля организаций внедряющие системы управления автоматизированным производством, отдельных технических средств и технологических процессов сократилась и в 201</w:t>
      </w:r>
      <w:r w:rsidR="00544BF0" w:rsidRPr="005A1AAD">
        <w:rPr>
          <w:sz w:val="28"/>
          <w:szCs w:val="28"/>
        </w:rPr>
        <w:t>6</w:t>
      </w:r>
      <w:r w:rsidRPr="005A1AAD">
        <w:rPr>
          <w:sz w:val="28"/>
          <w:szCs w:val="28"/>
        </w:rPr>
        <w:t xml:space="preserve"> г. составляла 15%.</w:t>
      </w:r>
    </w:p>
    <w:p w:rsidR="00C60B9A" w:rsidRPr="005A1AAD" w:rsidRDefault="00C60B9A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Отметим, что большинство организаций, использовавших информационных системы управления на предприятиях в 2014 г. функционировали в отрасли связи (95,4%), химическом производстве (87,2%), производстве электрооборудования (79,6%) и металлургическом производстве (77,0%) (табл. 5). Наименее всего автоматизированные системы управления использовались в строительстве, здравоохранении и государственном управлении.</w:t>
      </w:r>
    </w:p>
    <w:p w:rsidR="00C60B9A" w:rsidRPr="005A1AAD" w:rsidRDefault="00C60B9A" w:rsidP="00C60B9A">
      <w:pPr>
        <w:contextualSpacing/>
        <w:jc w:val="right"/>
        <w:rPr>
          <w:szCs w:val="28"/>
        </w:rPr>
      </w:pPr>
      <w:r w:rsidRPr="005A1AAD">
        <w:rPr>
          <w:szCs w:val="28"/>
        </w:rPr>
        <w:t>Таблица 5</w:t>
      </w:r>
    </w:p>
    <w:p w:rsidR="00C60B9A" w:rsidRPr="005A1AAD" w:rsidRDefault="00C60B9A" w:rsidP="00C60B9A">
      <w:pPr>
        <w:contextualSpacing/>
        <w:jc w:val="center"/>
        <w:rPr>
          <w:szCs w:val="28"/>
        </w:rPr>
      </w:pPr>
      <w:r w:rsidRPr="005A1AAD">
        <w:rPr>
          <w:b/>
          <w:szCs w:val="28"/>
        </w:rPr>
        <w:t xml:space="preserve">Организации, использующие информационные системы управления на производстве по видам экономической деятельности, </w:t>
      </w:r>
      <w:r w:rsidRPr="005A1AAD">
        <w:t xml:space="preserve">в % от общего числа организаций </w:t>
      </w:r>
    </w:p>
    <w:tbl>
      <w:tblPr>
        <w:tblW w:w="9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95"/>
        <w:gridCol w:w="959"/>
        <w:gridCol w:w="971"/>
        <w:gridCol w:w="971"/>
        <w:gridCol w:w="1352"/>
        <w:gridCol w:w="709"/>
        <w:gridCol w:w="871"/>
      </w:tblGrid>
      <w:tr w:rsidR="00C60B9A" w:rsidRPr="005A1AAD" w:rsidTr="0008400F">
        <w:trPr>
          <w:trHeight w:val="1695"/>
        </w:trPr>
        <w:tc>
          <w:tcPr>
            <w:tcW w:w="3695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sz w:val="20"/>
                <w:szCs w:val="20"/>
              </w:rPr>
            </w:pPr>
            <w:r w:rsidRPr="005A1AAD">
              <w:rPr>
                <w:sz w:val="20"/>
                <w:szCs w:val="20"/>
              </w:rPr>
              <w:t>Отрасль</w:t>
            </w:r>
          </w:p>
        </w:tc>
        <w:tc>
          <w:tcPr>
            <w:tcW w:w="1930" w:type="dxa"/>
            <w:gridSpan w:val="2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bCs/>
                <w:sz w:val="22"/>
                <w:szCs w:val="22"/>
              </w:rPr>
              <w:t>Организации, использовавшие информационные системы управления на производстве</w:t>
            </w:r>
            <w:r w:rsidRPr="005A1AAD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– всего</w:t>
            </w:r>
          </w:p>
        </w:tc>
        <w:tc>
          <w:tcPr>
            <w:tcW w:w="2323" w:type="dxa"/>
            <w:gridSpan w:val="2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Средства для управления автоматизированным производством и/или отдельными техническими средствами и технологическими процессами</w:t>
            </w:r>
          </w:p>
        </w:tc>
        <w:tc>
          <w:tcPr>
            <w:tcW w:w="1580" w:type="dxa"/>
            <w:gridSpan w:val="2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CRN, ERP, SCM – системы</w:t>
            </w:r>
          </w:p>
        </w:tc>
      </w:tr>
      <w:tr w:rsidR="00C60B9A" w:rsidRPr="005A1AAD" w:rsidTr="0008400F">
        <w:trPr>
          <w:trHeight w:val="249"/>
        </w:trPr>
        <w:tc>
          <w:tcPr>
            <w:tcW w:w="3695" w:type="dxa"/>
            <w:vMerge/>
            <w:shd w:val="clear" w:color="auto" w:fill="FFFFFF"/>
          </w:tcPr>
          <w:p w:rsidR="00C60B9A" w:rsidRPr="005A1AAD" w:rsidRDefault="00C60B9A" w:rsidP="0008400F">
            <w:pPr>
              <w:rPr>
                <w:sz w:val="20"/>
                <w:szCs w:val="20"/>
              </w:rPr>
            </w:pP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2013 г.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2014 г.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2013 г.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2014 г.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2013 г.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2014 г.</w:t>
            </w:r>
          </w:p>
        </w:tc>
      </w:tr>
      <w:tr w:rsidR="00C60B9A" w:rsidRPr="005A1AAD" w:rsidTr="0008400F">
        <w:trPr>
          <w:trHeight w:val="249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Связь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94,9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95,4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58,0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54,4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36,9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41,0</w:t>
            </w:r>
          </w:p>
        </w:tc>
      </w:tr>
      <w:tr w:rsidR="00C60B9A" w:rsidRPr="005A1AAD" w:rsidTr="0008400F">
        <w:trPr>
          <w:trHeight w:val="249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Химическое производство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80,7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87,2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47,8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49,8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32,9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37,4</w:t>
            </w:r>
          </w:p>
        </w:tc>
      </w:tr>
      <w:tr w:rsidR="00C60B9A" w:rsidRPr="005A1AAD" w:rsidTr="0008400F">
        <w:trPr>
          <w:trHeight w:val="264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Производство электрооборудования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74,4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79,6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47,6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48,0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26,8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31,6</w:t>
            </w:r>
          </w:p>
        </w:tc>
      </w:tr>
      <w:tr w:rsidR="00C60B9A" w:rsidRPr="005A1AAD" w:rsidTr="0008400F">
        <w:trPr>
          <w:trHeight w:val="249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Металлургическое производство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76,3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77,0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48,2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48,1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28,1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28,9</w:t>
            </w:r>
          </w:p>
        </w:tc>
      </w:tr>
      <w:tr w:rsidR="00C60B9A" w:rsidRPr="005A1AAD" w:rsidTr="0008400F">
        <w:trPr>
          <w:trHeight w:val="264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Производство машин и оборудования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67,8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71,2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41,4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42,2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26,4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29,0</w:t>
            </w:r>
          </w:p>
        </w:tc>
      </w:tr>
      <w:tr w:rsidR="00C60B9A" w:rsidRPr="005A1AAD" w:rsidTr="0008400F">
        <w:trPr>
          <w:trHeight w:val="264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Производство пищевых продуктов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67,3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70,5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44,2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43,4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23,1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27,1</w:t>
            </w:r>
          </w:p>
        </w:tc>
      </w:tr>
      <w:tr w:rsidR="00C60B9A" w:rsidRPr="005A1AAD" w:rsidTr="0008400F">
        <w:trPr>
          <w:trHeight w:val="203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Добыча полезных ископаемых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63,2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67,6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40,9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40,4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22,3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27,2</w:t>
            </w:r>
          </w:p>
        </w:tc>
      </w:tr>
      <w:tr w:rsidR="00C60B9A" w:rsidRPr="005A1AAD" w:rsidTr="0008400F">
        <w:trPr>
          <w:trHeight w:val="203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Оптовая и розничная торговля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50,6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55,4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21,8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21,1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28,8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34,3</w:t>
            </w:r>
          </w:p>
        </w:tc>
      </w:tr>
      <w:tr w:rsidR="00C60B9A" w:rsidRPr="005A1AAD" w:rsidTr="0008400F">
        <w:trPr>
          <w:trHeight w:val="203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Финансовая деятельность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53,7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51,5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22,2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17,0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31,5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34,5</w:t>
            </w:r>
          </w:p>
        </w:tc>
      </w:tr>
      <w:tr w:rsidR="00C60B9A" w:rsidRPr="005A1AAD" w:rsidTr="0008400F">
        <w:trPr>
          <w:trHeight w:val="195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Транспорт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48,1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46,8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33,0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29,5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15,1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17,3</w:t>
            </w:r>
          </w:p>
        </w:tc>
      </w:tr>
      <w:tr w:rsidR="00C60B9A" w:rsidRPr="005A1AAD" w:rsidTr="0008400F">
        <w:trPr>
          <w:trHeight w:val="195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Исследования и разработки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42,1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45,3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28,9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28,2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13,2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17,1</w:t>
            </w:r>
          </w:p>
        </w:tc>
      </w:tr>
      <w:tr w:rsidR="00C60B9A" w:rsidRPr="005A1AAD" w:rsidTr="0008400F">
        <w:trPr>
          <w:trHeight w:val="203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Высшее образование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42,4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43,5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25,6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24,1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16,8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19,4</w:t>
            </w:r>
          </w:p>
        </w:tc>
      </w:tr>
      <w:tr w:rsidR="00C60B9A" w:rsidRPr="005A1AAD" w:rsidTr="0008400F">
        <w:trPr>
          <w:trHeight w:val="210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Производство и распределение электроэнергии, газа и воды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36,1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40,4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24,5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24,6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11,6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15,8</w:t>
            </w:r>
          </w:p>
        </w:tc>
      </w:tr>
      <w:tr w:rsidR="00C60B9A" w:rsidRPr="005A1AAD" w:rsidTr="0008400F">
        <w:trPr>
          <w:trHeight w:val="180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Строительство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29,8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34,3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20,4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20,8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9,4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13,5</w:t>
            </w:r>
          </w:p>
        </w:tc>
      </w:tr>
      <w:tr w:rsidR="00C60B9A" w:rsidRPr="005A1AAD" w:rsidTr="0008400F">
        <w:trPr>
          <w:trHeight w:val="203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Здравоохранение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19,2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20,4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14,7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12,5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4,5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7,9</w:t>
            </w:r>
          </w:p>
        </w:tc>
      </w:tr>
      <w:tr w:rsidR="00C60B9A" w:rsidRPr="005A1AAD" w:rsidTr="0008400F">
        <w:trPr>
          <w:trHeight w:val="188"/>
        </w:trPr>
        <w:tc>
          <w:tcPr>
            <w:tcW w:w="3695" w:type="dxa"/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Государственное управление, социальное страхование</w:t>
            </w:r>
          </w:p>
        </w:tc>
        <w:tc>
          <w:tcPr>
            <w:tcW w:w="95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11,3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12,9</w:t>
            </w:r>
          </w:p>
        </w:tc>
        <w:tc>
          <w:tcPr>
            <w:tcW w:w="9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8,1</w:t>
            </w:r>
          </w:p>
        </w:tc>
        <w:tc>
          <w:tcPr>
            <w:tcW w:w="1352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7,0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3,2</w:t>
            </w:r>
          </w:p>
        </w:tc>
        <w:tc>
          <w:tcPr>
            <w:tcW w:w="871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5,9</w:t>
            </w:r>
          </w:p>
        </w:tc>
      </w:tr>
      <w:tr w:rsidR="00C60B9A" w:rsidRPr="005A1AAD" w:rsidTr="0008400F">
        <w:trPr>
          <w:trHeight w:val="271"/>
        </w:trPr>
        <w:tc>
          <w:tcPr>
            <w:tcW w:w="3695" w:type="dxa"/>
            <w:tcBorders>
              <w:bottom w:val="single" w:sz="4" w:space="0" w:color="auto"/>
            </w:tcBorders>
            <w:shd w:val="clear" w:color="auto" w:fill="FFFFFF"/>
          </w:tcPr>
          <w:p w:rsidR="00C60B9A" w:rsidRPr="005A1AAD" w:rsidRDefault="00C60B9A" w:rsidP="0008400F">
            <w:pPr>
              <w:pStyle w:val="20"/>
              <w:shd w:val="clear" w:color="auto" w:fill="auto"/>
              <w:spacing w:line="240" w:lineRule="auto"/>
              <w:ind w:left="80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Прочие виды деятельности</w:t>
            </w:r>
          </w:p>
        </w:tc>
        <w:tc>
          <w:tcPr>
            <w:tcW w:w="95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18,6</w:t>
            </w:r>
          </w:p>
        </w:tc>
        <w:tc>
          <w:tcPr>
            <w:tcW w:w="97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20,0</w:t>
            </w:r>
          </w:p>
        </w:tc>
        <w:tc>
          <w:tcPr>
            <w:tcW w:w="97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12,7</w:t>
            </w:r>
          </w:p>
        </w:tc>
        <w:tc>
          <w:tcPr>
            <w:tcW w:w="135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11,8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5,9</w:t>
            </w:r>
          </w:p>
        </w:tc>
        <w:tc>
          <w:tcPr>
            <w:tcW w:w="87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pStyle w:val="10"/>
              <w:shd w:val="clear" w:color="auto" w:fill="auto"/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A1AAD">
              <w:rPr>
                <w:rFonts w:ascii="Times New Roman" w:hAnsi="Times New Roman" w:cs="Times New Roman"/>
                <w:sz w:val="20"/>
                <w:szCs w:val="20"/>
              </w:rPr>
              <w:t>8,2</w:t>
            </w:r>
          </w:p>
        </w:tc>
      </w:tr>
    </w:tbl>
    <w:p w:rsidR="00C60B9A" w:rsidRPr="005A1AAD" w:rsidRDefault="00C60B9A" w:rsidP="00C60B9A">
      <w:pPr>
        <w:spacing w:line="360" w:lineRule="auto"/>
        <w:ind w:firstLine="709"/>
        <w:contextualSpacing/>
        <w:jc w:val="both"/>
        <w:rPr>
          <w:sz w:val="28"/>
          <w:szCs w:val="28"/>
          <w:lang w:val="en-US"/>
        </w:rPr>
      </w:pPr>
    </w:p>
    <w:p w:rsidR="00C60B9A" w:rsidRPr="005A1AAD" w:rsidRDefault="00C60B9A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5A1AAD">
        <w:rPr>
          <w:sz w:val="28"/>
          <w:szCs w:val="28"/>
        </w:rPr>
        <w:t>Рассматривая использование информационных системы управления в региональном разрезе (по федеральным округам РФ), можно констатировать, что использование данных систем происходит преимущественно в крупных промышленных и научных центрах (Уральский ФО, Центральный ФО, Северо-Западный ФО). В данных регионах доля организаций, использующих информационные системы управления на производстве, варьируется от 33 до 58% (табл. 6). В целом по России данный показатель составляет чуть выше 30% .</w:t>
      </w:r>
    </w:p>
    <w:p w:rsidR="00C60B9A" w:rsidRPr="005A1AAD" w:rsidRDefault="00C60B9A" w:rsidP="00C60B9A">
      <w:pPr>
        <w:contextualSpacing/>
        <w:jc w:val="right"/>
        <w:rPr>
          <w:szCs w:val="28"/>
        </w:rPr>
      </w:pPr>
      <w:bookmarkStart w:id="0" w:name="_GoBack"/>
      <w:bookmarkEnd w:id="0"/>
      <w:r w:rsidRPr="005A1AAD">
        <w:rPr>
          <w:szCs w:val="28"/>
        </w:rPr>
        <w:t>Таблица 6</w:t>
      </w:r>
    </w:p>
    <w:p w:rsidR="00C60B9A" w:rsidRPr="005A1AAD" w:rsidRDefault="00C60B9A" w:rsidP="00C60B9A">
      <w:pPr>
        <w:contextualSpacing/>
        <w:jc w:val="center"/>
        <w:rPr>
          <w:szCs w:val="28"/>
        </w:rPr>
      </w:pPr>
      <w:r w:rsidRPr="005A1AAD">
        <w:rPr>
          <w:b/>
          <w:szCs w:val="28"/>
        </w:rPr>
        <w:t>Использование специальных программных средств управления в организациях по Федеральным округам РФ в 201</w:t>
      </w:r>
      <w:r w:rsidR="0008400F" w:rsidRPr="005A1AAD">
        <w:rPr>
          <w:b/>
          <w:szCs w:val="28"/>
        </w:rPr>
        <w:t>6</w:t>
      </w:r>
      <w:r w:rsidRPr="005A1AAD">
        <w:rPr>
          <w:b/>
          <w:szCs w:val="28"/>
        </w:rPr>
        <w:t xml:space="preserve"> г.</w:t>
      </w:r>
      <w:r w:rsidRPr="005A1AAD">
        <w:rPr>
          <w:szCs w:val="28"/>
        </w:rPr>
        <w:t xml:space="preserve">, в % от общего числа обследованных организаций </w:t>
      </w:r>
    </w:p>
    <w:tbl>
      <w:tblPr>
        <w:tblW w:w="9402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60"/>
        <w:gridCol w:w="2454"/>
        <w:gridCol w:w="2744"/>
        <w:gridCol w:w="1444"/>
      </w:tblGrid>
      <w:tr w:rsidR="00C60B9A" w:rsidRPr="005A1AAD" w:rsidTr="0008400F">
        <w:trPr>
          <w:trHeight w:val="613"/>
        </w:trPr>
        <w:tc>
          <w:tcPr>
            <w:tcW w:w="2760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Территория</w:t>
            </w:r>
          </w:p>
        </w:tc>
        <w:tc>
          <w:tcPr>
            <w:tcW w:w="2454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bCs/>
                <w:sz w:val="22"/>
                <w:szCs w:val="22"/>
              </w:rPr>
              <w:t>Организации, использовавшие информационные системы управления на производстве</w:t>
            </w:r>
            <w:r w:rsidRPr="005A1AAD">
              <w:rPr>
                <w:color w:val="000000"/>
                <w:sz w:val="22"/>
                <w:szCs w:val="22"/>
              </w:rPr>
              <w:t xml:space="preserve"> – всего</w:t>
            </w:r>
          </w:p>
        </w:tc>
        <w:tc>
          <w:tcPr>
            <w:tcW w:w="4188" w:type="dxa"/>
            <w:gridSpan w:val="2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Из них</w:t>
            </w:r>
          </w:p>
        </w:tc>
      </w:tr>
      <w:tr w:rsidR="00C60B9A" w:rsidRPr="005A1AAD" w:rsidTr="0008400F">
        <w:trPr>
          <w:trHeight w:val="613"/>
        </w:trPr>
        <w:tc>
          <w:tcPr>
            <w:tcW w:w="2760" w:type="dxa"/>
            <w:vMerge/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</w:p>
        </w:tc>
        <w:tc>
          <w:tcPr>
            <w:tcW w:w="2454" w:type="dxa"/>
            <w:vMerge/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</w:p>
        </w:tc>
        <w:tc>
          <w:tcPr>
            <w:tcW w:w="2744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Средства для управления автоматизированным производством и/или отдельными техническими средствами и технологическими процессами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CRN, ERP, SCM – системы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Уральский ФО</w:t>
            </w:r>
          </w:p>
        </w:tc>
        <w:tc>
          <w:tcPr>
            <w:tcW w:w="2454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36,5</w:t>
            </w:r>
          </w:p>
        </w:tc>
        <w:tc>
          <w:tcPr>
            <w:tcW w:w="2744" w:type="dxa"/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18,6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17,9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Центральный ФО</w:t>
            </w:r>
          </w:p>
        </w:tc>
        <w:tc>
          <w:tcPr>
            <w:tcW w:w="2454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35,0</w:t>
            </w:r>
          </w:p>
        </w:tc>
        <w:tc>
          <w:tcPr>
            <w:tcW w:w="2744" w:type="dxa"/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15,4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19,6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Северо-Западный ФО</w:t>
            </w:r>
          </w:p>
        </w:tc>
        <w:tc>
          <w:tcPr>
            <w:tcW w:w="2454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34,7</w:t>
            </w:r>
          </w:p>
        </w:tc>
        <w:tc>
          <w:tcPr>
            <w:tcW w:w="2744" w:type="dxa"/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16,2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18,5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Приволжский ФО</w:t>
            </w:r>
          </w:p>
        </w:tc>
        <w:tc>
          <w:tcPr>
            <w:tcW w:w="2454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31,2</w:t>
            </w:r>
          </w:p>
        </w:tc>
        <w:tc>
          <w:tcPr>
            <w:tcW w:w="2744" w:type="dxa"/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15,2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16,0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Сибирский ФО</w:t>
            </w:r>
          </w:p>
        </w:tc>
        <w:tc>
          <w:tcPr>
            <w:tcW w:w="2454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26,2</w:t>
            </w:r>
          </w:p>
        </w:tc>
        <w:tc>
          <w:tcPr>
            <w:tcW w:w="2744" w:type="dxa"/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13,2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13,0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Дальневосточный ФО</w:t>
            </w:r>
          </w:p>
        </w:tc>
        <w:tc>
          <w:tcPr>
            <w:tcW w:w="2454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26,2</w:t>
            </w:r>
          </w:p>
        </w:tc>
        <w:tc>
          <w:tcPr>
            <w:tcW w:w="2744" w:type="dxa"/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14,9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11,3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Южный ФО</w:t>
            </w:r>
          </w:p>
        </w:tc>
        <w:tc>
          <w:tcPr>
            <w:tcW w:w="2454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26,2</w:t>
            </w:r>
          </w:p>
        </w:tc>
        <w:tc>
          <w:tcPr>
            <w:tcW w:w="2744" w:type="dxa"/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13,1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13,1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Северо-Кавказский ФО</w:t>
            </w:r>
          </w:p>
        </w:tc>
        <w:tc>
          <w:tcPr>
            <w:tcW w:w="2454" w:type="dxa"/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19,5</w:t>
            </w:r>
          </w:p>
        </w:tc>
        <w:tc>
          <w:tcPr>
            <w:tcW w:w="2744" w:type="dxa"/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10,2</w:t>
            </w:r>
          </w:p>
        </w:tc>
        <w:tc>
          <w:tcPr>
            <w:tcW w:w="1444" w:type="dxa"/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9,3</w:t>
            </w:r>
          </w:p>
        </w:tc>
      </w:tr>
      <w:tr w:rsidR="0008400F" w:rsidRPr="005A1AAD" w:rsidTr="0008400F">
        <w:trPr>
          <w:trHeight w:val="307"/>
        </w:trPr>
        <w:tc>
          <w:tcPr>
            <w:tcW w:w="2760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b/>
                <w:color w:val="000000"/>
              </w:rPr>
            </w:pPr>
            <w:r w:rsidRPr="005A1AAD">
              <w:rPr>
                <w:b/>
                <w:color w:val="000000"/>
                <w:sz w:val="22"/>
                <w:szCs w:val="22"/>
              </w:rPr>
              <w:t>РФ в целом</w:t>
            </w:r>
          </w:p>
        </w:tc>
        <w:tc>
          <w:tcPr>
            <w:tcW w:w="245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08400F" w:rsidRPr="005A1AAD" w:rsidRDefault="0008400F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</w:rPr>
              <w:t>30,8</w:t>
            </w:r>
          </w:p>
        </w:tc>
        <w:tc>
          <w:tcPr>
            <w:tcW w:w="27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08400F" w:rsidRPr="005A1AAD" w:rsidRDefault="0008400F" w:rsidP="0008400F">
            <w:pPr>
              <w:jc w:val="center"/>
              <w:rPr>
                <w:b/>
                <w:color w:val="000000"/>
              </w:rPr>
            </w:pPr>
            <w:r w:rsidRPr="005A1AAD">
              <w:rPr>
                <w:b/>
                <w:color w:val="000000"/>
                <w:sz w:val="22"/>
                <w:szCs w:val="22"/>
              </w:rPr>
              <w:t>14,9</w:t>
            </w:r>
          </w:p>
        </w:tc>
        <w:tc>
          <w:tcPr>
            <w:tcW w:w="1444" w:type="dxa"/>
            <w:tcBorders>
              <w:bottom w:val="single" w:sz="4" w:space="0" w:color="auto"/>
            </w:tcBorders>
            <w:shd w:val="clear" w:color="auto" w:fill="FFFFFF"/>
            <w:noWrap/>
            <w:vAlign w:val="center"/>
          </w:tcPr>
          <w:p w:rsidR="0008400F" w:rsidRPr="005A1AAD" w:rsidRDefault="0008400F" w:rsidP="0008400F">
            <w:pPr>
              <w:jc w:val="center"/>
              <w:rPr>
                <w:b/>
                <w:color w:val="000000"/>
              </w:rPr>
            </w:pPr>
            <w:r w:rsidRPr="005A1AAD">
              <w:rPr>
                <w:b/>
                <w:color w:val="000000"/>
                <w:sz w:val="22"/>
                <w:szCs w:val="22"/>
              </w:rPr>
              <w:t>15,9</w:t>
            </w:r>
          </w:p>
        </w:tc>
      </w:tr>
    </w:tbl>
    <w:p w:rsidR="00C60B9A" w:rsidRPr="005A1AAD" w:rsidRDefault="00C60B9A" w:rsidP="00C60B9A">
      <w:pPr>
        <w:contextualSpacing/>
        <w:jc w:val="right"/>
        <w:rPr>
          <w:szCs w:val="28"/>
        </w:rPr>
      </w:pPr>
    </w:p>
    <w:p w:rsidR="0008400F" w:rsidRPr="005A1AAD" w:rsidRDefault="0008400F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08400F" w:rsidRPr="005A1AAD" w:rsidRDefault="0008400F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C60B9A" w:rsidRPr="005A1AAD" w:rsidRDefault="00C60B9A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5A1AAD">
        <w:rPr>
          <w:sz w:val="28"/>
          <w:szCs w:val="28"/>
        </w:rPr>
        <w:lastRenderedPageBreak/>
        <w:t>Среди субъектов РФ лидерами по использованию автоматизированных систем управления на предприятиях являются г. Москва (</w:t>
      </w:r>
      <w:r w:rsidR="004542D6" w:rsidRPr="005A1AAD">
        <w:rPr>
          <w:sz w:val="28"/>
          <w:szCs w:val="28"/>
        </w:rPr>
        <w:t>52,0</w:t>
      </w:r>
      <w:r w:rsidRPr="005A1AAD">
        <w:rPr>
          <w:sz w:val="28"/>
          <w:szCs w:val="28"/>
        </w:rPr>
        <w:t>%), Ханты-Мансийский автономный округ (</w:t>
      </w:r>
      <w:r w:rsidR="004542D6" w:rsidRPr="005A1AAD">
        <w:rPr>
          <w:sz w:val="28"/>
          <w:szCs w:val="28"/>
        </w:rPr>
        <w:t>49,1</w:t>
      </w:r>
      <w:r w:rsidRPr="005A1AAD">
        <w:rPr>
          <w:sz w:val="28"/>
          <w:szCs w:val="28"/>
        </w:rPr>
        <w:t>%), г. Санкт-Петербург</w:t>
      </w:r>
      <w:r w:rsidR="004542D6" w:rsidRPr="005A1AAD">
        <w:rPr>
          <w:sz w:val="28"/>
          <w:szCs w:val="28"/>
        </w:rPr>
        <w:t xml:space="preserve"> (47,7</w:t>
      </w:r>
      <w:r w:rsidRPr="005A1AAD">
        <w:rPr>
          <w:sz w:val="28"/>
          <w:szCs w:val="28"/>
        </w:rPr>
        <w:t>%) (табл. 7)</w:t>
      </w:r>
    </w:p>
    <w:p w:rsidR="00C60B9A" w:rsidRPr="005A1AAD" w:rsidRDefault="00C60B9A" w:rsidP="00C60B9A">
      <w:pPr>
        <w:contextualSpacing/>
        <w:jc w:val="right"/>
        <w:rPr>
          <w:szCs w:val="28"/>
        </w:rPr>
      </w:pPr>
      <w:r w:rsidRPr="005A1AAD">
        <w:rPr>
          <w:szCs w:val="28"/>
        </w:rPr>
        <w:t>Таблица 7</w:t>
      </w:r>
    </w:p>
    <w:p w:rsidR="00C60B9A" w:rsidRPr="005A1AAD" w:rsidRDefault="00C60B9A" w:rsidP="00C60B9A">
      <w:pPr>
        <w:contextualSpacing/>
        <w:jc w:val="center"/>
        <w:rPr>
          <w:szCs w:val="28"/>
        </w:rPr>
      </w:pPr>
      <w:r w:rsidRPr="005A1AAD">
        <w:rPr>
          <w:b/>
          <w:szCs w:val="28"/>
        </w:rPr>
        <w:t>Субъекты РФ-лидеры по использованию информационных систем у</w:t>
      </w:r>
      <w:r w:rsidR="00BE76E2" w:rsidRPr="005A1AAD">
        <w:rPr>
          <w:b/>
          <w:szCs w:val="28"/>
        </w:rPr>
        <w:t>правления на производстве в 2016</w:t>
      </w:r>
      <w:r w:rsidRPr="005A1AAD">
        <w:rPr>
          <w:b/>
          <w:szCs w:val="28"/>
        </w:rPr>
        <w:t xml:space="preserve"> г. </w:t>
      </w:r>
    </w:p>
    <w:tbl>
      <w:tblPr>
        <w:tblW w:w="951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582"/>
        <w:gridCol w:w="2410"/>
        <w:gridCol w:w="2410"/>
        <w:gridCol w:w="2693"/>
        <w:gridCol w:w="1418"/>
      </w:tblGrid>
      <w:tr w:rsidR="00C60B9A" w:rsidRPr="005A1AAD" w:rsidTr="0008400F">
        <w:trPr>
          <w:trHeight w:val="606"/>
        </w:trPr>
        <w:tc>
          <w:tcPr>
            <w:tcW w:w="582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№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Территория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bCs/>
                <w:sz w:val="22"/>
                <w:szCs w:val="22"/>
              </w:rPr>
              <w:t>Организации, использовавшие информационные системы управления на производстве</w:t>
            </w:r>
            <w:r w:rsidRPr="005A1AAD">
              <w:rPr>
                <w:color w:val="000000"/>
                <w:sz w:val="22"/>
                <w:szCs w:val="22"/>
              </w:rPr>
              <w:t xml:space="preserve"> – всего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Из них</w:t>
            </w:r>
          </w:p>
        </w:tc>
      </w:tr>
      <w:tr w:rsidR="00C60B9A" w:rsidRPr="005A1AAD" w:rsidTr="0008400F">
        <w:trPr>
          <w:trHeight w:val="606"/>
        </w:trPr>
        <w:tc>
          <w:tcPr>
            <w:tcW w:w="582" w:type="dxa"/>
            <w:vMerge/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</w:p>
        </w:tc>
        <w:tc>
          <w:tcPr>
            <w:tcW w:w="2693" w:type="dxa"/>
            <w:shd w:val="clear" w:color="auto" w:fill="FFFFFF"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Средства для управления автоматизированным производством и/или отдельными техническими средствами и технологическими процессами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C60B9A" w:rsidRPr="005A1AAD" w:rsidRDefault="00C60B9A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CRN, ERP, SCM – системы</w:t>
            </w:r>
          </w:p>
        </w:tc>
      </w:tr>
      <w:tr w:rsidR="00BE76E2" w:rsidRPr="005A1AAD" w:rsidTr="00C94963">
        <w:trPr>
          <w:trHeight w:val="303"/>
        </w:trPr>
        <w:tc>
          <w:tcPr>
            <w:tcW w:w="582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г. Москва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BE76E2" w:rsidRPr="005A1AAD" w:rsidRDefault="00BE76E2" w:rsidP="00BE76E2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52,0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22,1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BE76E2" w:rsidRPr="005A1AAD" w:rsidRDefault="00BE76E2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29,9</w:t>
            </w:r>
          </w:p>
        </w:tc>
      </w:tr>
      <w:tr w:rsidR="00BE76E2" w:rsidRPr="005A1AAD" w:rsidTr="00C94963">
        <w:trPr>
          <w:trHeight w:val="303"/>
        </w:trPr>
        <w:tc>
          <w:tcPr>
            <w:tcW w:w="582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Ханты-Мансийский автономный округ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BE76E2" w:rsidRPr="005A1AAD" w:rsidRDefault="00BE76E2" w:rsidP="00BE76E2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49,1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26,3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BE76E2" w:rsidRPr="005A1AAD" w:rsidRDefault="00BE76E2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22,8</w:t>
            </w:r>
          </w:p>
        </w:tc>
      </w:tr>
      <w:tr w:rsidR="00BE76E2" w:rsidRPr="005A1AAD" w:rsidTr="00C94963">
        <w:trPr>
          <w:trHeight w:val="303"/>
        </w:trPr>
        <w:tc>
          <w:tcPr>
            <w:tcW w:w="582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3.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г. Санкт-Петербург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BE76E2" w:rsidRPr="005A1AAD" w:rsidRDefault="00BE76E2" w:rsidP="00BE76E2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47,7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BE76E2" w:rsidRPr="005A1AAD" w:rsidRDefault="00BE76E2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20,6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BE76E2" w:rsidRPr="005A1AAD" w:rsidRDefault="00BE76E2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27,1</w:t>
            </w:r>
          </w:p>
        </w:tc>
      </w:tr>
      <w:tr w:rsidR="004542D6" w:rsidRPr="005A1AAD" w:rsidTr="00C94963">
        <w:trPr>
          <w:trHeight w:val="303"/>
        </w:trPr>
        <w:tc>
          <w:tcPr>
            <w:tcW w:w="582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4.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542D6" w:rsidRPr="005A1AAD" w:rsidRDefault="004542D6" w:rsidP="002D3D3A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Ямало-Ненецкий автономный округ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4542D6" w:rsidRPr="005A1AAD" w:rsidRDefault="004542D6" w:rsidP="002D3D3A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44,7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542D6" w:rsidRPr="005A1AAD" w:rsidRDefault="004542D6" w:rsidP="002D3D3A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24,2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4542D6" w:rsidRPr="005A1AAD" w:rsidRDefault="004542D6" w:rsidP="002D3D3A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20,5</w:t>
            </w:r>
          </w:p>
        </w:tc>
      </w:tr>
      <w:tr w:rsidR="004542D6" w:rsidRPr="005A1AAD" w:rsidTr="00C94963">
        <w:trPr>
          <w:trHeight w:val="303"/>
        </w:trPr>
        <w:tc>
          <w:tcPr>
            <w:tcW w:w="582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5.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542D6" w:rsidRPr="005A1AAD" w:rsidRDefault="004542D6" w:rsidP="0008400F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Московская область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4542D6" w:rsidRPr="005A1AAD" w:rsidRDefault="004542D6" w:rsidP="00BE76E2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41,2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542D6" w:rsidRPr="005A1AAD" w:rsidRDefault="004542D6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17,5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4542D6" w:rsidRPr="005A1AAD" w:rsidRDefault="004542D6" w:rsidP="0008400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23,7</w:t>
            </w:r>
          </w:p>
        </w:tc>
      </w:tr>
      <w:tr w:rsidR="004542D6" w:rsidRPr="005A1AAD" w:rsidTr="00C94963">
        <w:trPr>
          <w:trHeight w:val="303"/>
        </w:trPr>
        <w:tc>
          <w:tcPr>
            <w:tcW w:w="582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6.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Тюменская область без автономных округов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4542D6" w:rsidRPr="005A1AAD" w:rsidRDefault="004542D6" w:rsidP="00D77E03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40,0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19,2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4542D6" w:rsidRPr="005A1AAD" w:rsidRDefault="004542D6" w:rsidP="00D77E03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20,8</w:t>
            </w:r>
          </w:p>
        </w:tc>
      </w:tr>
      <w:tr w:rsidR="004542D6" w:rsidRPr="005A1AAD" w:rsidTr="00557686">
        <w:trPr>
          <w:trHeight w:val="303"/>
        </w:trPr>
        <w:tc>
          <w:tcPr>
            <w:tcW w:w="582" w:type="dxa"/>
            <w:shd w:val="clear" w:color="auto" w:fill="FFFFFF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7.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Ярославская область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4542D6" w:rsidRPr="005A1AAD" w:rsidRDefault="004542D6" w:rsidP="00D77E03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38,8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17,4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4542D6" w:rsidRPr="005A1AAD" w:rsidRDefault="004542D6" w:rsidP="00D77E03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21,4</w:t>
            </w:r>
          </w:p>
        </w:tc>
      </w:tr>
      <w:tr w:rsidR="004542D6" w:rsidRPr="005A1AAD" w:rsidTr="00557686">
        <w:trPr>
          <w:trHeight w:val="303"/>
        </w:trPr>
        <w:tc>
          <w:tcPr>
            <w:tcW w:w="582" w:type="dxa"/>
            <w:shd w:val="clear" w:color="auto" w:fill="FFFFFF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8.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542D6" w:rsidRPr="005A1AAD" w:rsidRDefault="004542D6" w:rsidP="00397F74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Республика Татарстан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4542D6" w:rsidRPr="005A1AAD" w:rsidRDefault="004542D6" w:rsidP="00397F74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36,9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542D6" w:rsidRPr="005A1AAD" w:rsidRDefault="004542D6" w:rsidP="00397F74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16,8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4542D6" w:rsidRPr="005A1AAD" w:rsidRDefault="004542D6" w:rsidP="00397F74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20,1</w:t>
            </w:r>
          </w:p>
        </w:tc>
      </w:tr>
      <w:tr w:rsidR="004542D6" w:rsidRPr="005A1AAD" w:rsidTr="00557686">
        <w:trPr>
          <w:trHeight w:val="303"/>
        </w:trPr>
        <w:tc>
          <w:tcPr>
            <w:tcW w:w="582" w:type="dxa"/>
            <w:shd w:val="clear" w:color="auto" w:fill="FFFFFF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9.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542D6" w:rsidRPr="005A1AAD" w:rsidRDefault="004542D6" w:rsidP="00890EDF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Хабаровский край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4542D6" w:rsidRPr="005A1AAD" w:rsidRDefault="004542D6" w:rsidP="00890EDF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35,5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542D6" w:rsidRPr="005A1AAD" w:rsidRDefault="004542D6" w:rsidP="00890ED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18,8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4542D6" w:rsidRPr="005A1AAD" w:rsidRDefault="004542D6" w:rsidP="00890EDF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16,7</w:t>
            </w:r>
          </w:p>
        </w:tc>
      </w:tr>
      <w:tr w:rsidR="004542D6" w:rsidRPr="005A1AAD" w:rsidTr="00482F15">
        <w:trPr>
          <w:trHeight w:val="303"/>
        </w:trPr>
        <w:tc>
          <w:tcPr>
            <w:tcW w:w="582" w:type="dxa"/>
            <w:shd w:val="clear" w:color="auto" w:fill="FFFFFF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10.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Свердловская область</w:t>
            </w:r>
          </w:p>
        </w:tc>
        <w:tc>
          <w:tcPr>
            <w:tcW w:w="2410" w:type="dxa"/>
            <w:shd w:val="clear" w:color="auto" w:fill="FFFFFF"/>
            <w:vAlign w:val="bottom"/>
          </w:tcPr>
          <w:p w:rsidR="004542D6" w:rsidRPr="005A1AAD" w:rsidRDefault="004542D6" w:rsidP="00D77E03">
            <w:pPr>
              <w:jc w:val="center"/>
              <w:rPr>
                <w:color w:val="000000"/>
                <w:sz w:val="22"/>
                <w:szCs w:val="22"/>
              </w:rPr>
            </w:pPr>
            <w:r w:rsidRPr="005A1AAD">
              <w:rPr>
                <w:color w:val="000000"/>
                <w:sz w:val="22"/>
                <w:szCs w:val="22"/>
              </w:rPr>
              <w:t>35,3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4542D6" w:rsidRPr="005A1AAD" w:rsidRDefault="004542D6" w:rsidP="00D77E03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17,3</w:t>
            </w:r>
          </w:p>
        </w:tc>
        <w:tc>
          <w:tcPr>
            <w:tcW w:w="1418" w:type="dxa"/>
            <w:shd w:val="clear" w:color="auto" w:fill="FFFFFF"/>
            <w:noWrap/>
            <w:vAlign w:val="center"/>
          </w:tcPr>
          <w:p w:rsidR="004542D6" w:rsidRPr="005A1AAD" w:rsidRDefault="004542D6" w:rsidP="00D77E03">
            <w:pPr>
              <w:jc w:val="center"/>
              <w:rPr>
                <w:color w:val="000000"/>
              </w:rPr>
            </w:pPr>
            <w:r w:rsidRPr="005A1AAD">
              <w:rPr>
                <w:color w:val="000000"/>
                <w:sz w:val="22"/>
                <w:szCs w:val="22"/>
              </w:rPr>
              <w:t>18,0</w:t>
            </w:r>
          </w:p>
        </w:tc>
      </w:tr>
    </w:tbl>
    <w:p w:rsidR="00BE76E2" w:rsidRPr="005A1AAD" w:rsidRDefault="00BE76E2" w:rsidP="00C60B9A">
      <w:pPr>
        <w:spacing w:line="360" w:lineRule="auto"/>
        <w:ind w:firstLine="709"/>
        <w:contextualSpacing/>
        <w:jc w:val="both"/>
        <w:rPr>
          <w:sz w:val="28"/>
          <w:szCs w:val="28"/>
        </w:rPr>
      </w:pP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В последние годы в РФ принят ряд актов, заложивших основы для формирования цифровой экономики, а именно Федеральная целевая программа «Электронная Россия (2002–2010 годы)» (утверждена Постановлением Правительства Российской Федерации от 28 января 2002 г. № 65), Стратегия развития информационного общества в Российской Федерации (от 7 февраля 2008 г. № Пр-212), Государственная программа «Информационное общество» на 2011–2020 годы (утверждена Постановлением от 15 апреля 2014 года № 313), Концепция региональной информатизации (утверждена Распоряжением Правительства РФ от 29 декабря 2014 года № 2769-р). 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lastRenderedPageBreak/>
        <w:t xml:space="preserve">В 2016 году АНО «Институт развития Интернета» разработал Стратегию развития российского сегмента информационно-коммуникационной сети Интернет и связанных с ней отраслей экономики. 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В Российской Федерации перевод национальной промышленности на цифровую технологическую платформу призвана осуществить программа «Цифровая экономика Российской Федерации» (Распоряжение Правительства Российской Федерации от 28 июля 2017 г. № 1632-р), целью которой является системное развитие и внедрение цифровых технологий во всех областях жизни: в экономике, предпринимательстве, социальной деятельности и в госуправлении.  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Необходимость в принятии данного доку</w:t>
      </w:r>
      <w:r w:rsidRPr="005A1AAD">
        <w:rPr>
          <w:sz w:val="28"/>
          <w:szCs w:val="28"/>
        </w:rPr>
        <w:softHyphen/>
        <w:t>мента была вызвана, с одной стороны, повсеместно происходящими процесса</w:t>
      </w:r>
      <w:r w:rsidRPr="005A1AAD">
        <w:rPr>
          <w:sz w:val="28"/>
          <w:szCs w:val="28"/>
        </w:rPr>
        <w:softHyphen/>
        <w:t>ми «цифровнзации» отечественной экономики, с другой - стремлением не</w:t>
      </w:r>
      <w:r w:rsidRPr="005A1AAD">
        <w:rPr>
          <w:sz w:val="28"/>
          <w:szCs w:val="28"/>
        </w:rPr>
        <w:softHyphen/>
        <w:t>сколько ускорить происходящие процессы, а также придать им некоторую упорядочснность. Реализация программы по развитию цифровой экономики пред- полагает утверждение правительством в течение каждых трех лет операцион</w:t>
      </w:r>
      <w:r w:rsidRPr="005A1AAD">
        <w:rPr>
          <w:sz w:val="28"/>
          <w:szCs w:val="28"/>
        </w:rPr>
        <w:softHyphen/>
        <w:t>ного плана с регулярной актуализацией перечня мероприятий, представленных в программе.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В программе «Цифровая экономика Российской Федерации» делается ак</w:t>
      </w:r>
      <w:r w:rsidRPr="005A1AAD">
        <w:rPr>
          <w:sz w:val="28"/>
          <w:szCs w:val="28"/>
        </w:rPr>
        <w:softHyphen/>
        <w:t>цент на том</w:t>
      </w:r>
      <w:r w:rsidRPr="005A1AAD">
        <w:rPr>
          <w:sz w:val="28"/>
          <w:szCs w:val="28"/>
          <w:lang w:val="ru-RU"/>
        </w:rPr>
        <w:t>,</w:t>
      </w:r>
      <w:r w:rsidRPr="005A1AAD">
        <w:rPr>
          <w:sz w:val="28"/>
          <w:szCs w:val="28"/>
        </w:rPr>
        <w:t xml:space="preserve"> что ключевым фактором производства в цифровой экономике яв</w:t>
      </w:r>
      <w:r w:rsidRPr="005A1AAD">
        <w:rPr>
          <w:sz w:val="28"/>
          <w:szCs w:val="28"/>
        </w:rPr>
        <w:softHyphen/>
        <w:t>ляются данные, представленные в цифровой форме. Эти данные представляют собой некую новую ресурсную базу, анализ которой позволяет принимать бо</w:t>
      </w:r>
      <w:r w:rsidRPr="005A1AAD">
        <w:rPr>
          <w:sz w:val="28"/>
          <w:szCs w:val="28"/>
        </w:rPr>
        <w:softHyphen/>
        <w:t>лее эффективные решения не только в производстве, но и в различных сферах народного хозяйства. Благодаря цифровой экономике осуществляется форми</w:t>
      </w:r>
      <w:r w:rsidRPr="005A1AAD">
        <w:rPr>
          <w:sz w:val="28"/>
          <w:szCs w:val="28"/>
        </w:rPr>
        <w:softHyphen/>
        <w:t>рование информационною пространства с учетом потребностей граждан и об</w:t>
      </w:r>
      <w:r w:rsidRPr="005A1AAD">
        <w:rPr>
          <w:sz w:val="28"/>
          <w:szCs w:val="28"/>
        </w:rPr>
        <w:softHyphen/>
        <w:t>щества в получении качественных и достоверных сведений, развитие инфор</w:t>
      </w:r>
      <w:r w:rsidRPr="005A1AAD">
        <w:rPr>
          <w:sz w:val="28"/>
          <w:szCs w:val="28"/>
        </w:rPr>
        <w:softHyphen/>
        <w:t>мационной инфраструктуры страны, создание и применение российских ин</w:t>
      </w:r>
      <w:r w:rsidRPr="005A1AAD">
        <w:rPr>
          <w:sz w:val="28"/>
          <w:szCs w:val="28"/>
        </w:rPr>
        <w:softHyphen/>
        <w:t>формационно-телекоммуникационных технологий, формирование новой тех</w:t>
      </w:r>
      <w:r w:rsidRPr="005A1AAD">
        <w:rPr>
          <w:sz w:val="28"/>
          <w:szCs w:val="28"/>
        </w:rPr>
        <w:softHyphen/>
        <w:t>нологической основы для социальной и экономической сферы.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sz w:val="28"/>
          <w:szCs w:val="28"/>
        </w:rPr>
        <w:lastRenderedPageBreak/>
        <w:t>Представленная в программе модель цифровой экономики включает три тесно взаимодействующих между собой уровня: рынки и отрасли экономики; платформы и технологии;среда, создающая условия для развития платформ и технологий, а также служащая для эффективного взаимодействия субъектов рынка и отраслей эко</w:t>
      </w:r>
      <w:r w:rsidRPr="005A1AAD">
        <w:rPr>
          <w:sz w:val="28"/>
          <w:szCs w:val="28"/>
        </w:rPr>
        <w:softHyphen/>
        <w:t>номики.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  <w:lang w:val="ru-RU"/>
        </w:rPr>
        <w:t xml:space="preserve">Развитие </w:t>
      </w:r>
      <w:r w:rsidRPr="005A1AAD">
        <w:rPr>
          <w:sz w:val="28"/>
          <w:szCs w:val="28"/>
        </w:rPr>
        <w:t xml:space="preserve"> </w:t>
      </w:r>
      <w:r w:rsidRPr="005A1AAD">
        <w:rPr>
          <w:sz w:val="28"/>
          <w:szCs w:val="28"/>
          <w:lang w:val="ru-RU"/>
        </w:rPr>
        <w:t>ц</w:t>
      </w:r>
      <w:r w:rsidRPr="005A1AAD">
        <w:rPr>
          <w:sz w:val="28"/>
          <w:szCs w:val="28"/>
        </w:rPr>
        <w:t>ифров</w:t>
      </w:r>
      <w:r w:rsidRPr="005A1AAD">
        <w:rPr>
          <w:sz w:val="28"/>
          <w:szCs w:val="28"/>
          <w:lang w:val="ru-RU"/>
        </w:rPr>
        <w:t>ой</w:t>
      </w:r>
      <w:r w:rsidRPr="005A1AAD">
        <w:rPr>
          <w:sz w:val="28"/>
          <w:szCs w:val="28"/>
        </w:rPr>
        <w:t xml:space="preserve"> экономик</w:t>
      </w:r>
      <w:r w:rsidRPr="005A1AAD">
        <w:rPr>
          <w:sz w:val="28"/>
          <w:szCs w:val="28"/>
          <w:lang w:val="ru-RU"/>
        </w:rPr>
        <w:t>и в</w:t>
      </w:r>
      <w:r w:rsidRPr="005A1AAD">
        <w:rPr>
          <w:sz w:val="28"/>
          <w:szCs w:val="28"/>
        </w:rPr>
        <w:t xml:space="preserve"> Российской Федерации» предусматривает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преимущественное развитие приоритетных восьми направлений: умный город;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государетвенное у</w:t>
      </w:r>
      <w:r w:rsidRPr="005A1AAD">
        <w:rPr>
          <w:sz w:val="28"/>
          <w:szCs w:val="28"/>
          <w:lang w:val="ru-RU"/>
        </w:rPr>
        <w:t>п</w:t>
      </w:r>
      <w:r w:rsidRPr="005A1AAD">
        <w:rPr>
          <w:sz w:val="28"/>
          <w:szCs w:val="28"/>
        </w:rPr>
        <w:t>равление; здравоохранение;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нормативное регулирование; цифровая инфраструктура; технологические заделы; кадры и образование; информационная безопасность.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sz w:val="28"/>
          <w:szCs w:val="28"/>
        </w:rPr>
        <w:t>С точки зрения государства цифровая экономика обеспечивает реализацию национальных интересов</w:t>
      </w:r>
      <w:r w:rsidRPr="005A1AAD">
        <w:rPr>
          <w:sz w:val="28"/>
          <w:szCs w:val="28"/>
          <w:lang w:val="ru-RU"/>
        </w:rPr>
        <w:t xml:space="preserve"> (рис. 1).</w: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367932" wp14:editId="56D43806">
                <wp:simplePos x="0" y="0"/>
                <wp:positionH relativeFrom="column">
                  <wp:posOffset>2377440</wp:posOffset>
                </wp:positionH>
                <wp:positionV relativeFrom="paragraph">
                  <wp:posOffset>108585</wp:posOffset>
                </wp:positionV>
                <wp:extent cx="1471930" cy="514350"/>
                <wp:effectExtent l="0" t="0" r="13970" b="1905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1930" cy="514350"/>
                        </a:xfrm>
                        <a:prstGeom prst="rect">
                          <a:avLst/>
                        </a:prstGeom>
                        <a:solidFill>
                          <a:schemeClr val="accent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8400F" w:rsidRPr="00BE5186" w:rsidRDefault="0008400F" w:rsidP="00EA0EE3">
                            <w:pPr>
                              <w:jc w:val="center"/>
                            </w:pPr>
                            <w:r w:rsidRPr="00BE5186">
                              <w:t>Новые рынки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left:0;text-align:left;margin-left:187.2pt;margin-top:8.55pt;width:115.9pt;height:40.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" fillcolor="#4f81bd [3204]" strokecolor="#243f60 [1604]" strokeweight="2pt">
                <v:textbox>
                  <w:txbxContent>
                    <w:p w:rsidR="00EA0EE3" w:rsidRPr="00BE5186" w:rsidRDefault="00EA0EE3" w:rsidP="00EA0EE3">
                      <w:pPr>
                        <w:jc w:val="center"/>
                      </w:pPr>
                      <w:r w:rsidRPr="00BE5186">
                        <w:t>Новые рынки</w:t>
                      </w:r>
                    </w:p>
                  </w:txbxContent>
                </v:textbox>
              </v:rect>
            </w:pict>
          </mc:Fallback>
        </mc:AlternateConten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6761540" wp14:editId="1B19EE47">
                <wp:simplePos x="0" y="0"/>
                <wp:positionH relativeFrom="column">
                  <wp:posOffset>1781175</wp:posOffset>
                </wp:positionH>
                <wp:positionV relativeFrom="paragraph">
                  <wp:posOffset>20955</wp:posOffset>
                </wp:positionV>
                <wp:extent cx="598805" cy="408305"/>
                <wp:effectExtent l="76200" t="0" r="29845" b="0"/>
                <wp:wrapNone/>
                <wp:docPr id="13" name="Стрелка вправо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8862006">
                          <a:off x="0" y="0"/>
                          <a:ext cx="598805" cy="408305"/>
                        </a:xfrm>
                        <a:prstGeom prst="rightArrow">
                          <a:avLst>
                            <a:gd name="adj1" fmla="val 35351"/>
                            <a:gd name="adj2" fmla="val 5000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13" o:spid="_x0000_s1026" type="#_x0000_t13" style="position:absolute;margin-left:140.25pt;margin-top:1.65pt;width:47.15pt;height:32.15pt;rotation:-2990620fd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" adj="14236,6982" fillcolor="#4f81bd [3204]" strokecolor="#243f60 [1604]" strokeweight="2pt"/>
            </w:pict>
          </mc:Fallback>
        </mc:AlternateConten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D6CBD8" wp14:editId="67570432">
                <wp:simplePos x="0" y="0"/>
                <wp:positionH relativeFrom="column">
                  <wp:posOffset>4025265</wp:posOffset>
                </wp:positionH>
                <wp:positionV relativeFrom="paragraph">
                  <wp:posOffset>190500</wp:posOffset>
                </wp:positionV>
                <wp:extent cx="1471930" cy="504825"/>
                <wp:effectExtent l="0" t="0" r="13970" b="2857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1930" cy="5048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8400F" w:rsidRPr="00BE5186" w:rsidRDefault="0008400F" w:rsidP="00EA0EE3">
                            <w:pPr>
                              <w:jc w:val="center"/>
                            </w:pPr>
                            <w:r w:rsidRPr="00BE5186">
                              <w:t>Рост экономики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7" style="position:absolute;left:0;text-align:left;margin-left:316.95pt;margin-top:15pt;width:115.9pt;height:39.7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" fillcolor="#4f81bd [3204]" strokecolor="#243f60 [1604]" strokeweight="2pt">
                <v:textbox>
                  <w:txbxContent>
                    <w:p w:rsidR="00EA0EE3" w:rsidRPr="00BE5186" w:rsidRDefault="00EA0EE3" w:rsidP="00EA0EE3">
                      <w:pPr>
                        <w:jc w:val="center"/>
                      </w:pPr>
                      <w:r w:rsidRPr="00BE5186">
                        <w:t>Рост экономики</w:t>
                      </w:r>
                    </w:p>
                  </w:txbxContent>
                </v:textbox>
              </v:rect>
            </w:pict>
          </mc:Fallback>
        </mc:AlternateContent>
      </w: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48CD21" wp14:editId="53F23218">
                <wp:simplePos x="0" y="0"/>
                <wp:positionH relativeFrom="column">
                  <wp:posOffset>767715</wp:posOffset>
                </wp:positionH>
                <wp:positionV relativeFrom="paragraph">
                  <wp:posOffset>190500</wp:posOffset>
                </wp:positionV>
                <wp:extent cx="1471930" cy="504825"/>
                <wp:effectExtent l="0" t="0" r="13970" b="28575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1930" cy="5048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8400F" w:rsidRPr="00BE5186" w:rsidRDefault="0008400F" w:rsidP="00EA0EE3">
                            <w:pPr>
                              <w:jc w:val="center"/>
                            </w:pPr>
                            <w:r w:rsidRPr="00BE5186">
                              <w:t>Развитие ЕАЭС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8" style="position:absolute;left:0;text-align:left;margin-left:60.45pt;margin-top:15pt;width:115.9pt;height:39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" fillcolor="#4f81bd [3204]" strokecolor="#243f60 [1604]" strokeweight="2pt">
                <v:textbox>
                  <w:txbxContent>
                    <w:p w:rsidR="00EA0EE3" w:rsidRPr="00BE5186" w:rsidRDefault="00EA0EE3" w:rsidP="00EA0EE3">
                      <w:pPr>
                        <w:jc w:val="center"/>
                      </w:pPr>
                      <w:r w:rsidRPr="00BE5186">
                        <w:t>Развитие ЕАЭС</w:t>
                      </w:r>
                    </w:p>
                  </w:txbxContent>
                </v:textbox>
              </v:rect>
            </w:pict>
          </mc:Fallback>
        </mc:AlternateContent>
      </w: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D78AB06" wp14:editId="6945B2A9">
                <wp:simplePos x="0" y="0"/>
                <wp:positionH relativeFrom="column">
                  <wp:posOffset>3835400</wp:posOffset>
                </wp:positionH>
                <wp:positionV relativeFrom="paragraph">
                  <wp:posOffset>-292100</wp:posOffset>
                </wp:positionV>
                <wp:extent cx="598805" cy="408305"/>
                <wp:effectExtent l="0" t="57150" r="0" b="48895"/>
                <wp:wrapNone/>
                <wp:docPr id="8" name="Стрелка вправо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310071">
                          <a:off x="0" y="0"/>
                          <a:ext cx="598805" cy="408305"/>
                        </a:xfrm>
                        <a:prstGeom prst="rightArrow">
                          <a:avLst>
                            <a:gd name="adj1" fmla="val 35351"/>
                            <a:gd name="adj2" fmla="val 5000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право 8" o:spid="_x0000_s1026" type="#_x0000_t13" style="position:absolute;margin-left:302pt;margin-top:-23pt;width:47.15pt;height:32.15pt;rotation:2523214fd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" adj="14236,6982" fillcolor="#4f81bd [3204]" strokecolor="#243f60 [1604]" strokeweight="2pt"/>
            </w:pict>
          </mc:Fallback>
        </mc:AlternateConten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1E3E10D" wp14:editId="0E3D7988">
                <wp:simplePos x="0" y="0"/>
                <wp:positionH relativeFrom="column">
                  <wp:posOffset>4469765</wp:posOffset>
                </wp:positionH>
                <wp:positionV relativeFrom="paragraph">
                  <wp:posOffset>124460</wp:posOffset>
                </wp:positionV>
                <wp:extent cx="480060" cy="408305"/>
                <wp:effectExtent l="16827" t="2223" r="32068" b="32067"/>
                <wp:wrapNone/>
                <wp:docPr id="9" name="Стрелка вправо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480060" cy="408305"/>
                        </a:xfrm>
                        <a:prstGeom prst="rightArrow">
                          <a:avLst>
                            <a:gd name="adj1" fmla="val 35351"/>
                            <a:gd name="adj2" fmla="val 5000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право 9" o:spid="_x0000_s1026" type="#_x0000_t13" style="position:absolute;margin-left:351.95pt;margin-top:9.8pt;width:37.8pt;height:32.1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" adj="12414,6982" fillcolor="#4f81bd [3204]" strokecolor="#243f60 [1604]" strokeweight="2pt"/>
            </w:pict>
          </mc:Fallback>
        </mc:AlternateContent>
      </w: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76C06A8" wp14:editId="36485A56">
                <wp:simplePos x="0" y="0"/>
                <wp:positionH relativeFrom="column">
                  <wp:posOffset>1177290</wp:posOffset>
                </wp:positionH>
                <wp:positionV relativeFrom="paragraph">
                  <wp:posOffset>112395</wp:posOffset>
                </wp:positionV>
                <wp:extent cx="480060" cy="408305"/>
                <wp:effectExtent l="16827" t="21273" r="32068" b="13017"/>
                <wp:wrapNone/>
                <wp:docPr id="12" name="Стрелка вправо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480060" cy="408305"/>
                        </a:xfrm>
                        <a:prstGeom prst="rightArrow">
                          <a:avLst>
                            <a:gd name="adj1" fmla="val 35351"/>
                            <a:gd name="adj2" fmla="val 5000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право 12" o:spid="_x0000_s1026" type="#_x0000_t13" style="position:absolute;margin-left:92.7pt;margin-top:8.85pt;width:37.8pt;height:32.15pt;rotation:-9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" adj="12414,6982" fillcolor="#4f81bd [3204]" strokecolor="#243f60 [1604]" strokeweight="2pt"/>
            </w:pict>
          </mc:Fallback>
        </mc:AlternateContent>
      </w:r>
    </w:p>
    <w:p w:rsidR="00EA0EE3" w:rsidRPr="005A1AAD" w:rsidRDefault="00EA0EE3" w:rsidP="00EA0EE3">
      <w:pPr>
        <w:pStyle w:val="4"/>
        <w:shd w:val="clear" w:color="auto" w:fill="auto"/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0BE6006" wp14:editId="7276844B">
                <wp:simplePos x="0" y="0"/>
                <wp:positionH relativeFrom="column">
                  <wp:posOffset>4025265</wp:posOffset>
                </wp:positionH>
                <wp:positionV relativeFrom="paragraph">
                  <wp:posOffset>1906</wp:posOffset>
                </wp:positionV>
                <wp:extent cx="1471930" cy="514350"/>
                <wp:effectExtent l="0" t="0" r="13970" b="1905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1930" cy="514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8400F" w:rsidRPr="00BE5186" w:rsidRDefault="0008400F" w:rsidP="00EA0EE3">
                            <w:pPr>
                              <w:jc w:val="center"/>
                            </w:pPr>
                            <w:r w:rsidRPr="00BE5186">
                              <w:t>Конкурентоспособность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9" style="position:absolute;left:0;text-align:left;margin-left:316.95pt;margin-top:.15pt;width:115.9pt;height:40.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" fillcolor="#4f81bd [3204]" strokecolor="#243f60 [1604]" strokeweight="2pt">
                <v:textbox>
                  <w:txbxContent>
                    <w:p w:rsidR="00EA0EE3" w:rsidRPr="00BE5186" w:rsidRDefault="00EA0EE3" w:rsidP="00EA0EE3">
                      <w:pPr>
                        <w:jc w:val="center"/>
                      </w:pPr>
                      <w:r w:rsidRPr="00BE5186">
                        <w:t>Конкурентоспособность</w:t>
                      </w:r>
                    </w:p>
                  </w:txbxContent>
                </v:textbox>
              </v:rect>
            </w:pict>
          </mc:Fallback>
        </mc:AlternateContent>
      </w: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7BE2157" wp14:editId="6411D641">
                <wp:simplePos x="0" y="0"/>
                <wp:positionH relativeFrom="column">
                  <wp:posOffset>767715</wp:posOffset>
                </wp:positionH>
                <wp:positionV relativeFrom="paragraph">
                  <wp:posOffset>1905</wp:posOffset>
                </wp:positionV>
                <wp:extent cx="1471930" cy="514350"/>
                <wp:effectExtent l="0" t="0" r="13970" b="19050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1930" cy="514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8400F" w:rsidRPr="00BE5186" w:rsidRDefault="0008400F" w:rsidP="00EA0EE3">
                            <w:pPr>
                              <w:jc w:val="center"/>
                            </w:pPr>
                            <w:r w:rsidRPr="00BE5186">
                              <w:t>Защита граждан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30" style="position:absolute;left:0;text-align:left;margin-left:60.45pt;margin-top:.15pt;width:115.9pt;height:40.5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" fillcolor="#4f81bd [3204]" strokecolor="#243f60 [1604]" strokeweight="2pt">
                <v:textbox>
                  <w:txbxContent>
                    <w:p w:rsidR="00EA0EE3" w:rsidRPr="00BE5186" w:rsidRDefault="00EA0EE3" w:rsidP="00EA0EE3">
                      <w:pPr>
                        <w:jc w:val="center"/>
                      </w:pPr>
                      <w:r w:rsidRPr="00BE5186">
                        <w:t>Защита граждан</w:t>
                      </w:r>
                    </w:p>
                  </w:txbxContent>
                </v:textbox>
              </v:rect>
            </w:pict>
          </mc:Fallback>
        </mc:AlternateConten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B5558AD" wp14:editId="3437AF41">
                <wp:simplePos x="0" y="0"/>
                <wp:positionH relativeFrom="column">
                  <wp:posOffset>1778635</wp:posOffset>
                </wp:positionH>
                <wp:positionV relativeFrom="paragraph">
                  <wp:posOffset>264160</wp:posOffset>
                </wp:positionV>
                <wp:extent cx="598805" cy="408305"/>
                <wp:effectExtent l="0" t="38100" r="0" b="67945"/>
                <wp:wrapNone/>
                <wp:docPr id="11" name="Стрелка вправо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3298478">
                          <a:off x="0" y="0"/>
                          <a:ext cx="598805" cy="408305"/>
                        </a:xfrm>
                        <a:prstGeom prst="rightArrow">
                          <a:avLst>
                            <a:gd name="adj1" fmla="val 35351"/>
                            <a:gd name="adj2" fmla="val 5000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право 11" o:spid="_x0000_s1026" type="#_x0000_t13" style="position:absolute;margin-left:140.05pt;margin-top:20.8pt;width:47.15pt;height:32.15pt;rotation:-9067476fd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" adj="14236,6982" fillcolor="#4f81bd [3204]" strokecolor="#243f60 [1604]" strokeweight="2pt"/>
            </w:pict>
          </mc:Fallback>
        </mc:AlternateConten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74B1240" wp14:editId="7607FF95">
                <wp:simplePos x="0" y="0"/>
                <wp:positionH relativeFrom="column">
                  <wp:posOffset>3898900</wp:posOffset>
                </wp:positionH>
                <wp:positionV relativeFrom="paragraph">
                  <wp:posOffset>76835</wp:posOffset>
                </wp:positionV>
                <wp:extent cx="628650" cy="408305"/>
                <wp:effectExtent l="0" t="76200" r="0" b="48895"/>
                <wp:wrapNone/>
                <wp:docPr id="10" name="Стрелка вправо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8626557">
                          <a:off x="0" y="0"/>
                          <a:ext cx="628650" cy="408305"/>
                        </a:xfrm>
                        <a:prstGeom prst="rightArrow">
                          <a:avLst>
                            <a:gd name="adj1" fmla="val 35351"/>
                            <a:gd name="adj2" fmla="val 50000"/>
                          </a:avLst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Стрелка вправо 10" o:spid="_x0000_s1026" type="#_x0000_t13" style="position:absolute;margin-left:307pt;margin-top:6.05pt;width:49.5pt;height:32.15pt;rotation:9422501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" adj="14585,6982" fillcolor="#4f81bd [3204]" strokecolor="#243f60 [1604]" strokeweight="2pt"/>
            </w:pict>
          </mc:Fallback>
        </mc:AlternateContent>
      </w:r>
      <w:r w:rsidRPr="005A1AAD">
        <w:rPr>
          <w:noProof/>
          <w:sz w:val="28"/>
          <w:szCs w:val="28"/>
          <w:lang w:val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BE4EB45" wp14:editId="08227E60">
                <wp:simplePos x="0" y="0"/>
                <wp:positionH relativeFrom="column">
                  <wp:posOffset>2434590</wp:posOffset>
                </wp:positionH>
                <wp:positionV relativeFrom="paragraph">
                  <wp:posOffset>55246</wp:posOffset>
                </wp:positionV>
                <wp:extent cx="1471930" cy="457200"/>
                <wp:effectExtent l="0" t="0" r="13970" b="1905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1930" cy="4572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8400F" w:rsidRPr="00BE5186" w:rsidRDefault="0008400F" w:rsidP="00EA0EE3">
                            <w:pPr>
                              <w:jc w:val="center"/>
                            </w:pPr>
                            <w:r w:rsidRPr="00BE5186">
                              <w:t>Несырьевой экспорт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31" style="position:absolute;left:0;text-align:left;margin-left:191.7pt;margin-top:4.35pt;width:115.9pt;height:36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" fillcolor="#4f81bd [3204]" strokecolor="#243f60 [1604]" strokeweight="2pt">
                <v:textbox>
                  <w:txbxContent>
                    <w:p w:rsidR="00EA0EE3" w:rsidRPr="00BE5186" w:rsidRDefault="00EA0EE3" w:rsidP="00EA0EE3">
                      <w:pPr>
                        <w:jc w:val="center"/>
                      </w:pPr>
                      <w:r w:rsidRPr="00BE5186">
                        <w:t>Несырьевой экспорт</w:t>
                      </w:r>
                    </w:p>
                  </w:txbxContent>
                </v:textbox>
              </v:rect>
            </w:pict>
          </mc:Fallback>
        </mc:AlternateConten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EA0EE3" w:rsidRPr="005A1AAD" w:rsidRDefault="00EA0EE3" w:rsidP="00EA0EE3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EA0EE3" w:rsidRPr="005A1AAD" w:rsidRDefault="00EA0EE3" w:rsidP="00EA0EE3">
      <w:pPr>
        <w:autoSpaceDE w:val="0"/>
        <w:autoSpaceDN w:val="0"/>
        <w:adjustRightInd w:val="0"/>
        <w:jc w:val="center"/>
        <w:rPr>
          <w:szCs w:val="28"/>
        </w:rPr>
      </w:pPr>
      <w:r w:rsidRPr="005A1AAD">
        <w:rPr>
          <w:szCs w:val="28"/>
        </w:rPr>
        <w:t>Рис. 1. – Национальные интересы в сфере цифровой экономики</w:t>
      </w:r>
    </w:p>
    <w:p w:rsidR="00EA0EE3" w:rsidRPr="005A1AAD" w:rsidRDefault="00EA0EE3" w:rsidP="00EA0EE3">
      <w:pPr>
        <w:jc w:val="both"/>
        <w:rPr>
          <w:sz w:val="20"/>
        </w:rPr>
      </w:pPr>
      <w:r w:rsidRPr="005A1AAD">
        <w:rPr>
          <w:sz w:val="20"/>
        </w:rPr>
        <w:t>Источник: Бублик Н.Д. Развитие цифровой экономики в регионах России: проблемы и возможности (на примере Республики Башкортостан) // Региональная экономика и управление: электронный научный журнал // Номер журнала: №1 (53), 2018</w: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  <w:lang w:val="ru-RU"/>
        </w:rPr>
        <w:t>Ц</w:t>
      </w:r>
      <w:r w:rsidRPr="005A1AAD">
        <w:rPr>
          <w:sz w:val="28"/>
          <w:szCs w:val="28"/>
        </w:rPr>
        <w:t>ифровая экономика</w:t>
      </w:r>
      <w:r w:rsidRPr="005A1AAD">
        <w:rPr>
          <w:sz w:val="28"/>
          <w:szCs w:val="28"/>
          <w:lang w:val="ru-RU"/>
        </w:rPr>
        <w:t xml:space="preserve"> в РФ</w:t>
      </w:r>
      <w:r w:rsidRPr="005A1AAD">
        <w:rPr>
          <w:sz w:val="28"/>
          <w:szCs w:val="28"/>
        </w:rPr>
        <w:t xml:space="preserve"> рассматривается, в первую очередь, с позиции образования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новых рынков на базе использования ИКТ, что позволит укрепить рост российской экономики на основе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 xml:space="preserve">высокотехнологичных отраслей и отраслей, задействующих возможности </w:t>
      </w:r>
      <w:r w:rsidRPr="005A1AAD">
        <w:rPr>
          <w:sz w:val="28"/>
          <w:szCs w:val="28"/>
        </w:rPr>
        <w:lastRenderedPageBreak/>
        <w:t>использования ИКТ. Повышение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конкурентоспособности отечественных организаций-представителей новой цифровой экономики, по мнению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разработчиков стратегии, позволит увеличить долю несырьевого экспорта. Важной составляющей цифровой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экономики считается обеспечение защиты интересов граждан, организаций, а также национальной безопасности в сфере информации, передачи и обработки данных.</w: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Развитие цифровой экономики в Российской Федерации в соответствии с принятой в 2017 году программой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учитывает и дополняет цели национальной технологической инициативы (НТИ). НТИ представляет собой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один из приоритетов государственной политики. Она служит определенной базой для выработки понимания и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долгосрочного прогнозирования развития передовых технологических решений для обеспечения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национальной безопасности, повышения качества жизни людей, развития отраслей нового технологического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уклада.</w: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Формирование НТИ осуществляется с привлечением широкого круга экспертов, ученых и практиков для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широкого обсуждения и выработки эффективных решений, связанных с дополнением действующих программ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научно-технологического развития и созданием новых отраслей и рынков сбыта отечественной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высокотехнологичной продукции. В рамках каждого направления НТИ создаются рабочие группы,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возглавляемые известными экспертами, предпринимателями и представителями профильных министерств.</w: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НТИ учитывает развитие глобальных рынков в перспективе 15-20 лет в условиях продолжающейся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технологической (цифровой) революции. Основным приоритетом развития глобальных рынков, по мнению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разработчиков НТИ, будет конечный потребитель – человек.</w: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В рамках НТИ планируется реализовывать 10 сквозных приоритетных технологий, включая большие данные;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искусственный интеллект, системы распределенного реестра; квантовые технологии; новые и портативные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 xml:space="preserve">источники энергии; новые производственные технологии; сенсорика и </w:t>
      </w:r>
      <w:r w:rsidRPr="005A1AAD">
        <w:rPr>
          <w:sz w:val="28"/>
          <w:szCs w:val="28"/>
        </w:rPr>
        <w:lastRenderedPageBreak/>
        <w:t>компоненты робототехники; технологии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беспроводной связи; технологии управления свойствами биологических объектов; нейротехнологии,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технологии виртуальной и дополненной реальности.</w:t>
      </w:r>
    </w:p>
    <w:p w:rsidR="00EA0EE3" w:rsidRPr="005A1AAD" w:rsidRDefault="00EA0EE3" w:rsidP="00EA0EE3">
      <w:pPr>
        <w:pStyle w:val="4"/>
        <w:shd w:val="clear" w:color="auto" w:fill="auto"/>
        <w:tabs>
          <w:tab w:val="left" w:pos="3686"/>
        </w:tabs>
        <w:spacing w:line="360" w:lineRule="auto"/>
        <w:ind w:firstLine="709"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В 2017-2020 годах на реализацию НТИ были запланированы следующие ассигнования из федерального</w:t>
      </w:r>
      <w:r w:rsidRPr="005A1AAD">
        <w:rPr>
          <w:sz w:val="28"/>
          <w:szCs w:val="28"/>
          <w:lang w:val="ru-RU"/>
        </w:rPr>
        <w:t xml:space="preserve"> </w:t>
      </w:r>
      <w:r w:rsidRPr="005A1AAD">
        <w:rPr>
          <w:sz w:val="28"/>
          <w:szCs w:val="28"/>
        </w:rPr>
        <w:t>бюджета: в 2017 году – 2,0 млрд. руб.; в 2018 году – 2,4 млрд. руб.; в 2019 году – 1,8 млрд. руб.; в 2020 году –1,6 млрд. руб.</w:t>
      </w:r>
    </w:p>
    <w:p w:rsidR="00EA0EE3" w:rsidRPr="005A1AAD" w:rsidRDefault="00EA0EE3" w:rsidP="00EA0EE3">
      <w:pPr>
        <w:pStyle w:val="a3"/>
        <w:widowControl w:val="0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При формировании стратегических инициатив, касающихся развития цифровой экономики, необходимо учитывать, что для повышения эффективности и создания технологической основы стандартизации и автоматизации новых рынков, они должны горизонтально пересекать все вертикальные отраслевые рынки России, новые перспективные рыночные сегменты и технологические стратегии.</w:t>
      </w:r>
    </w:p>
    <w:p w:rsidR="00EA0EE3" w:rsidRPr="005A1AAD" w:rsidRDefault="00EA0EE3" w:rsidP="00EA0EE3">
      <w:pPr>
        <w:spacing w:line="360" w:lineRule="auto"/>
        <w:ind w:firstLine="709"/>
        <w:contextualSpacing/>
        <w:jc w:val="both"/>
        <w:rPr>
          <w:sz w:val="28"/>
          <w:szCs w:val="28"/>
        </w:rPr>
      </w:pPr>
      <w:r w:rsidRPr="005A1AAD">
        <w:rPr>
          <w:sz w:val="28"/>
          <w:szCs w:val="28"/>
        </w:rPr>
        <w:t>В настоящее время на государственном уровне и на уровне отраслевых ассоциаций разрабатываются различные стратегии на краткосрочную и среднесрочную перспективы: промышленности, электроники, информационных технологий и другие, которые будут тесно связаны с развитием цифровой экономикой. Основны</w:t>
      </w:r>
      <w:r w:rsidR="00797E39" w:rsidRPr="005A1AAD">
        <w:rPr>
          <w:sz w:val="28"/>
          <w:szCs w:val="28"/>
        </w:rPr>
        <w:t>ми</w:t>
      </w:r>
      <w:r w:rsidRPr="005A1AAD">
        <w:rPr>
          <w:sz w:val="28"/>
          <w:szCs w:val="28"/>
        </w:rPr>
        <w:t xml:space="preserve"> барьер</w:t>
      </w:r>
      <w:r w:rsidR="00797E39" w:rsidRPr="005A1AAD">
        <w:rPr>
          <w:sz w:val="28"/>
          <w:szCs w:val="28"/>
        </w:rPr>
        <w:t>ами</w:t>
      </w:r>
      <w:r w:rsidRPr="005A1AAD">
        <w:rPr>
          <w:sz w:val="28"/>
          <w:szCs w:val="28"/>
        </w:rPr>
        <w:t xml:space="preserve"> на пути становления цифровой экономики </w:t>
      </w:r>
      <w:r w:rsidR="00797E39" w:rsidRPr="005A1AAD">
        <w:rPr>
          <w:sz w:val="28"/>
          <w:szCs w:val="28"/>
        </w:rPr>
        <w:t>являются:</w:t>
      </w:r>
    </w:p>
    <w:p w:rsidR="00797E39" w:rsidRPr="005A1AAD" w:rsidRDefault="00797E39" w:rsidP="00797E39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Зарегулированность бизнеса</w:t>
      </w:r>
    </w:p>
    <w:p w:rsidR="00797E39" w:rsidRPr="005A1AAD" w:rsidRDefault="00797E39" w:rsidP="00797E39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Моногорода</w:t>
      </w:r>
    </w:p>
    <w:p w:rsidR="00797E39" w:rsidRPr="005A1AAD" w:rsidRDefault="00797E39" w:rsidP="00797E39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Оборонно-промышленный комплекс</w:t>
      </w:r>
    </w:p>
    <w:p w:rsidR="00797E39" w:rsidRPr="005A1AAD" w:rsidRDefault="00797E39" w:rsidP="00797E39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Отсутствие доступа к базовым инфраструктурным объектам</w:t>
      </w:r>
    </w:p>
    <w:p w:rsidR="00797E39" w:rsidRPr="005A1AAD" w:rsidRDefault="00797E39" w:rsidP="00797E39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Дороговизна элементарной базы</w:t>
      </w:r>
    </w:p>
    <w:p w:rsidR="00797E39" w:rsidRPr="005A1AAD" w:rsidRDefault="00797E39" w:rsidP="00797E39">
      <w:pPr>
        <w:pStyle w:val="a9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Дефицит частного ресурса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rFonts w:eastAsia="Calibri"/>
          <w:sz w:val="28"/>
          <w:szCs w:val="28"/>
        </w:rPr>
      </w:pPr>
      <w:r w:rsidRPr="005A1AAD">
        <w:rPr>
          <w:rFonts w:eastAsia="Calibri"/>
          <w:sz w:val="28"/>
          <w:szCs w:val="28"/>
        </w:rPr>
        <w:t xml:space="preserve">Для развития цифровой экономики в России необходимо создание информационно-телекоммуникационной инфраструктуры и системы комплексов аппаратно-программных средств, обеспечивающих технологическую возможность применения решений, также необходимо проведение мероприятий по совершенствованию нормативной правовой и </w:t>
      </w:r>
      <w:r w:rsidRPr="005A1AAD">
        <w:rPr>
          <w:rFonts w:eastAsia="Calibri"/>
          <w:sz w:val="28"/>
          <w:szCs w:val="28"/>
        </w:rPr>
        <w:lastRenderedPageBreak/>
        <w:t>нормативной технической документации, разработке необходимых стандартов, кадрового и информационного обеспечения.</w:t>
      </w:r>
    </w:p>
    <w:p w:rsidR="00EA0EE3" w:rsidRPr="005A1AAD" w:rsidRDefault="00EA0EE3" w:rsidP="00EA0EE3">
      <w:pPr>
        <w:pStyle w:val="a3"/>
        <w:widowControl w:val="0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5A1AAD">
        <w:rPr>
          <w:sz w:val="28"/>
          <w:szCs w:val="28"/>
        </w:rPr>
        <w:t xml:space="preserve">Стратегия развития </w:t>
      </w:r>
      <w:r w:rsidRPr="005A1AAD">
        <w:rPr>
          <w:rFonts w:eastAsia="Calibri"/>
          <w:sz w:val="28"/>
          <w:szCs w:val="28"/>
        </w:rPr>
        <w:t xml:space="preserve">цифровой экономики </w:t>
      </w:r>
      <w:r w:rsidRPr="005A1AAD">
        <w:rPr>
          <w:sz w:val="28"/>
          <w:szCs w:val="28"/>
        </w:rPr>
        <w:t>в РФ также должна решать конкретные задачи развития российской экономики, используя сильные конкурентные преимущества российского бизнеса и рыночные возможности.</w:t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 xml:space="preserve">Развитие </w:t>
      </w:r>
      <w:r w:rsidRPr="005A1AAD">
        <w:rPr>
          <w:sz w:val="28"/>
          <w:szCs w:val="28"/>
        </w:rPr>
        <w:t xml:space="preserve">цифровой и интеллектуальной </w:t>
      </w:r>
      <w:r w:rsidRPr="005A1AAD">
        <w:rPr>
          <w:color w:val="000000"/>
          <w:sz w:val="28"/>
          <w:szCs w:val="28"/>
        </w:rPr>
        <w:t>экономики – это многофакторный процесс. На уровне бизнеса он подразделяется на внедрение компаниями-потребителями Интернет-технологий и решений в различных секторах экономики, процесс, который также можно назвать «интернитизацией» экономики, которая должна повлечь за собой рост эффективности различных отраслей экономики, изменение бизнес-процессов и трансформацию их деятельности. На уровне государства это должно привести к росту экономики, появлению новых рабочих мест, росту доходов бюджета, которые можно направить далее как на социальный сектор, так и на дальнейшую модернизацию и развитие экономики.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5A1AAD">
        <w:rPr>
          <w:rFonts w:eastAsia="Calibri"/>
          <w:sz w:val="28"/>
          <w:szCs w:val="28"/>
          <w:lang w:eastAsia="en-US"/>
        </w:rPr>
        <w:t xml:space="preserve">Таким образом, смена парадигмы глобального экономического развития, переход к  очередному технологическому укладу, кардинальная смена организации промышленного производства (промышленная революция) приводит к формированию новой экономики, которая открывает новые направления экономического роста, повышает экономическую эффективность производства и расширяет возможности потребления, создавая новые сферы экономической деятельности.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A1AAD">
        <w:rPr>
          <w:rFonts w:eastAsia="Calibri"/>
          <w:sz w:val="28"/>
          <w:szCs w:val="28"/>
          <w:lang w:eastAsia="en-US"/>
        </w:rPr>
        <w:t xml:space="preserve">Экономика, основанная на знаниях и интеллектуальных возможностей человечества будет обеспечиваться на основе новых цифровых технологий, становление которых будет определять глобальное экономическое развитие в ближайшие два-три десятилетия. </w:t>
      </w:r>
      <w:r w:rsidRPr="005A1AAD">
        <w:rPr>
          <w:color w:val="000000"/>
          <w:sz w:val="28"/>
          <w:szCs w:val="28"/>
        </w:rPr>
        <w:t xml:space="preserve">Это обусловливает крайне высокую актуальность в России переориентации экономики на новую модель развития. Ее основу составляют </w:t>
      </w:r>
      <w:r w:rsidRPr="005A1AAD">
        <w:rPr>
          <w:rFonts w:hint="eastAsia"/>
          <w:color w:val="000000"/>
          <w:sz w:val="28"/>
          <w:szCs w:val="28"/>
        </w:rPr>
        <w:t>цифро</w:t>
      </w:r>
      <w:r w:rsidRPr="005A1AAD">
        <w:rPr>
          <w:color w:val="000000"/>
          <w:sz w:val="28"/>
          <w:szCs w:val="28"/>
        </w:rPr>
        <w:t>виза</w:t>
      </w:r>
      <w:r w:rsidRPr="005A1AAD">
        <w:rPr>
          <w:rFonts w:hint="eastAsia"/>
          <w:color w:val="000000"/>
          <w:sz w:val="28"/>
          <w:szCs w:val="28"/>
        </w:rPr>
        <w:t>ция</w:t>
      </w:r>
      <w:r w:rsidRPr="005A1AAD">
        <w:rPr>
          <w:color w:val="000000"/>
          <w:sz w:val="28"/>
          <w:szCs w:val="28"/>
        </w:rPr>
        <w:t xml:space="preserve"> </w:t>
      </w:r>
      <w:r w:rsidRPr="005A1AAD">
        <w:rPr>
          <w:rFonts w:hint="eastAsia"/>
          <w:color w:val="000000"/>
          <w:sz w:val="28"/>
          <w:szCs w:val="28"/>
        </w:rPr>
        <w:t>и</w:t>
      </w:r>
      <w:r w:rsidRPr="005A1AAD">
        <w:rPr>
          <w:color w:val="000000"/>
          <w:sz w:val="28"/>
          <w:szCs w:val="28"/>
        </w:rPr>
        <w:t xml:space="preserve"> </w:t>
      </w:r>
      <w:r w:rsidRPr="005A1AAD">
        <w:rPr>
          <w:rFonts w:hint="eastAsia"/>
          <w:color w:val="000000"/>
          <w:sz w:val="28"/>
          <w:szCs w:val="28"/>
        </w:rPr>
        <w:t>киберофикация</w:t>
      </w:r>
      <w:r w:rsidRPr="005A1AAD">
        <w:rPr>
          <w:color w:val="000000"/>
          <w:sz w:val="28"/>
          <w:szCs w:val="28"/>
        </w:rPr>
        <w:t xml:space="preserve"> </w:t>
      </w:r>
      <w:r w:rsidRPr="005A1AAD">
        <w:rPr>
          <w:rFonts w:hint="eastAsia"/>
          <w:color w:val="000000"/>
          <w:sz w:val="28"/>
          <w:szCs w:val="28"/>
        </w:rPr>
        <w:t>промышленности</w:t>
      </w:r>
      <w:r w:rsidRPr="005A1AAD">
        <w:rPr>
          <w:color w:val="000000"/>
          <w:sz w:val="28"/>
          <w:szCs w:val="28"/>
        </w:rPr>
        <w:t xml:space="preserve">. </w:t>
      </w:r>
    </w:p>
    <w:p w:rsidR="00EA0EE3" w:rsidRPr="005A1AAD" w:rsidRDefault="00EA0EE3" w:rsidP="00EA0EE3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lastRenderedPageBreak/>
        <w:t>В настоящее время РФ находится лишь в начале пути по осмыслению сущности этой концепции. Зарубежный опыт позволяет утверждать, что страны, которые относят</w:t>
      </w:r>
      <w:r w:rsidRPr="005A1AAD">
        <w:rPr>
          <w:color w:val="000000"/>
          <w:sz w:val="28"/>
          <w:szCs w:val="28"/>
        </w:rPr>
        <w:softHyphen/>
        <w:t>ся к ведущим мировым экспортерам высокотехнологичной продукции (США, Германия, Япония, Франция, Китай и ряд других) приступили к разработке концепций стандартизации и системы стандартов в области цифровой экономики.</w:t>
      </w:r>
    </w:p>
    <w:p w:rsidR="00EA0EE3" w:rsidRPr="005A1AAD" w:rsidRDefault="00EA0EE3" w:rsidP="00EA0EE3">
      <w:pPr>
        <w:shd w:val="clear" w:color="auto" w:fill="FFFFFF"/>
        <w:spacing w:line="360" w:lineRule="auto"/>
        <w:ind w:firstLine="709"/>
        <w:jc w:val="both"/>
        <w:textAlignment w:val="baseline"/>
        <w:rPr>
          <w:color w:val="000000"/>
          <w:sz w:val="28"/>
          <w:szCs w:val="28"/>
        </w:rPr>
      </w:pPr>
      <w:r w:rsidRPr="005A1AAD">
        <w:rPr>
          <w:color w:val="000000"/>
          <w:sz w:val="28"/>
          <w:szCs w:val="28"/>
        </w:rPr>
        <w:t>Поэтому на повестку дня выходит задача формирования государственных стратегий в области развития цифровой экономики. Однако это требует более активных действий со стороны государственных органов власти.</w:t>
      </w:r>
    </w:p>
    <w:p w:rsidR="00C60B9A" w:rsidRPr="005A1AAD" w:rsidRDefault="00C60B9A" w:rsidP="00C60B9A">
      <w:pPr>
        <w:spacing w:line="360" w:lineRule="auto"/>
        <w:jc w:val="center"/>
        <w:rPr>
          <w:rFonts w:eastAsia="Calibri"/>
          <w:b/>
          <w:sz w:val="28"/>
          <w:szCs w:val="28"/>
        </w:rPr>
      </w:pPr>
      <w:r w:rsidRPr="005A1AAD">
        <w:rPr>
          <w:rFonts w:eastAsia="Calibri"/>
          <w:b/>
          <w:sz w:val="28"/>
          <w:szCs w:val="28"/>
        </w:rPr>
        <w:t>Литература</w:t>
      </w:r>
    </w:p>
    <w:p w:rsidR="00C60B9A" w:rsidRPr="005A1AAD" w:rsidRDefault="00C60B9A" w:rsidP="00C60B9A">
      <w:pPr>
        <w:spacing w:line="360" w:lineRule="auto"/>
        <w:jc w:val="center"/>
        <w:rPr>
          <w:rFonts w:eastAsia="Calibri"/>
          <w:b/>
          <w:sz w:val="28"/>
          <w:szCs w:val="28"/>
        </w:rPr>
      </w:pP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Алгулиев Р., Интернет вещей [Текст] / Р Алгулиев, Р Махмудов // Информационное общество .– 2013. – № 3. – С. 42–48 ; </w:t>
      </w:r>
    </w:p>
    <w:p w:rsidR="00C60B9A" w:rsidRPr="005A1AAD" w:rsidRDefault="0008400F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hyperlink r:id="rId8" w:history="1">
        <w:r w:rsidR="00C60B9A" w:rsidRPr="005A1AAD">
          <w:rPr>
            <w:rFonts w:ascii="Times New Roman" w:hAnsi="Times New Roman" w:cs="Times New Roman"/>
            <w:sz w:val="28"/>
            <w:szCs w:val="28"/>
          </w:rPr>
          <w:t>Анализ мирового опыта развития промышленности и подходов к цифровой трансформации промышленности государств-членов Евразийского экономического союза (информационно-аналитический отчет Евразийской экономической комиссии)</w:t>
        </w:r>
      </w:hyperlink>
      <w:r w:rsidR="00C60B9A" w:rsidRPr="005A1AAD">
        <w:rPr>
          <w:rFonts w:ascii="Times New Roman" w:hAnsi="Times New Roman" w:cs="Times New Roman"/>
          <w:sz w:val="28"/>
          <w:szCs w:val="28"/>
        </w:rPr>
        <w:t xml:space="preserve"> </w:t>
      </w:r>
      <w:r w:rsidR="00C60B9A" w:rsidRPr="005A1AAD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[Электронный ресурс]. – Режим доступа:</w:t>
      </w:r>
      <w:r w:rsidR="00C60B9A" w:rsidRPr="005A1AAD">
        <w:rPr>
          <w:rFonts w:ascii="Times New Roman" w:hAnsi="Times New Roman" w:cs="Times New Roman"/>
          <w:sz w:val="28"/>
          <w:szCs w:val="28"/>
        </w:rPr>
        <w:t xml:space="preserve"> </w:t>
      </w:r>
      <w:r w:rsidR="00C60B9A" w:rsidRPr="005A1AAD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http://www.eurasiancommission.org/ru/act/prom_i_agroprom/dep_prom/SiteAssets/Forms/AllItems.aspx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Андреева О.Ю. Лидеры Инноваций: потребители интернета вещей [Текст] / О.Ю. Авдеева, Я.К. Батуева // Шумпетеровские чтения: Материалы 4-й Международной научно-практической конференции.– ПНИПУ, 2014. – № 48. – C. 89-94.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Бородин В.А. Интернет вещей – следующий этап цифровой революции [Текст] / В.А. Бородин // Образовательные ресурсы и технологии. – 2014. – № 2 (5). – С. 178–181.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Боронин П. Интернет вещей как новая концепция развития сетей связи [Текст] / П. Боронин, А. Кучерявый // Информационные технологии и коммуникации: электрон. науч. журн. – 2014. – № 3. – С. 7–29. 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shd w:val="clear" w:color="auto" w:fill="FFFFFF"/>
        <w:tabs>
          <w:tab w:val="left" w:pos="993"/>
        </w:tabs>
        <w:spacing w:after="0" w:line="348" w:lineRule="auto"/>
        <w:ind w:left="0" w:firstLine="709"/>
        <w:jc w:val="both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A1AAD">
        <w:rPr>
          <w:rFonts w:ascii="Times New Roman" w:hAnsi="Times New Roman" w:cs="Times New Roman"/>
          <w:sz w:val="28"/>
          <w:szCs w:val="28"/>
        </w:rPr>
        <w:lastRenderedPageBreak/>
        <w:t>Гулин, К.А. Стратегические подходы к развитию научно-технического потенциала территории [Текст] / К.А. Гулин, А.П. Ермолов // Проблемы развития территории. – 2016. – № 1. – C. 7-14.</w:t>
      </w:r>
      <w:r w:rsidRPr="005A1AAD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 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shd w:val="clear" w:color="auto" w:fill="FFFFFF"/>
        <w:tabs>
          <w:tab w:val="left" w:pos="993"/>
        </w:tabs>
        <w:spacing w:after="0" w:line="348" w:lineRule="auto"/>
        <w:ind w:left="0" w:firstLine="709"/>
        <w:jc w:val="both"/>
        <w:textAlignment w:val="baseline"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</w:pPr>
      <w:r w:rsidRPr="005A1AAD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 xml:space="preserve">Индустриальный (Промышленный) Интернет Вещей в мире и перспективы развития в России [Электронный ресурс]. – Режим доступа: </w:t>
      </w:r>
      <w:hyperlink r:id="rId9" w:history="1">
        <w:r w:rsidRPr="005A1AAD">
          <w:rPr>
            <w:rFonts w:ascii="Times New Roman" w:eastAsia="Times New Roman" w:hAnsi="Times New Roman" w:cs="Times New Roman"/>
            <w:bCs/>
            <w:kern w:val="36"/>
            <w:sz w:val="28"/>
            <w:szCs w:val="28"/>
            <w:lang w:eastAsia="ru-RU"/>
          </w:rPr>
          <w:t>http://json.tv/ict_telecom_analytics_view/mirovoy-opyt-vnedreniya-proektov-v-sfere-industrialnogo-promyshlennogo-interneta-veschey-i-perspektivy-ih-realizatsii-v-rossii--20160919061924</w:t>
        </w:r>
      </w:hyperlink>
      <w:r w:rsidRPr="005A1AAD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ru-RU"/>
        </w:rPr>
        <w:t>;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Индустриальный Интернет Вещей перспективы Российского рынка [Электронный ресурс]. – Режим доступа: </w:t>
      </w:r>
      <w:hyperlink r:id="rId10" w:history="1">
        <w:r w:rsidRPr="005A1AAD">
          <w:rPr>
            <w:rFonts w:ascii="Times New Roman" w:hAnsi="Times New Roman" w:cs="Times New Roman"/>
            <w:sz w:val="28"/>
            <w:szCs w:val="28"/>
          </w:rPr>
          <w:t>www.rostelecom.ru/projects/IIoT/study_IDC.pdf</w:t>
        </w:r>
      </w:hyperlink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Интернет вещей – основа новой экономики [Электронный ресурс]. – Режим доступа: https://www.pcweek.ru/iot/article/detail.php?ID=182807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Кларк К. Условия экономического прогресса Л., 1940.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Концепция долгосрочного прогноза научно-технологического развития Российской Федерации на период до 2025 года. Минобрнауки РФ. – М.:2006./ [Электронный ресурс]. Режим доступа: 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mon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gov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files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materials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/5053/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prog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ntr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pdf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Концепция долгосрочного социально-экономического развития Российской Федерации на период до 2020 года / [Электронный ресурс]. Режим доступа: 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ifap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ofdocs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rus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rus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006.</w:t>
      </w:r>
      <w:r w:rsidRPr="005A1AA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pdf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Лукьянова Н. Интернет вещей: семиотическая конвергенция естественного и искусственного в коммуникациях [Текст] / Н. Лукьянова// Информационное общество. – 2014. – № 3. – C. 4–9 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Мазилов, Е.А. Организационно-экономический механизм управления промышленным комплексом как инструмент развития экономики региона [Текст] / Е.А. Мазилов, К.А. Гулин // Экономические и социальные перемены: факты, тенденции, прогноз. – 2015. – № 3. – C. 71-84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МаксютинаЕ.В. Неоиндустриализация российской экономики на основе технологий четвертой промышленной революции и развития человеческого капитала [Текст] / Е.В. Максютина,  А.В. Головкин // Научно-</w:t>
      </w:r>
      <w:r w:rsidRPr="005A1AAD">
        <w:rPr>
          <w:rFonts w:ascii="Times New Roman" w:hAnsi="Times New Roman" w:cs="Times New Roman"/>
          <w:sz w:val="28"/>
          <w:szCs w:val="28"/>
        </w:rPr>
        <w:lastRenderedPageBreak/>
        <w:t>технические ведомости СПбГПУ. Экономические науки. Том 10. –  2017. – № 1. – 43-52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Маркеева А.В. Интернет вещей (iot): возможности и угрозы для современных организаций [Текст] / А.В. Маркеева // Общество: социология, психология, педагогика. – 2016. – № 2. – С. 42–46. </w:t>
      </w:r>
    </w:p>
    <w:p w:rsidR="00C60B9A" w:rsidRPr="005A1AAD" w:rsidRDefault="0008400F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hyperlink r:id="rId11" w:history="1">
        <w:r w:rsidR="00C60B9A" w:rsidRPr="005A1AAD">
          <w:rPr>
            <w:rFonts w:ascii="Times New Roman" w:hAnsi="Times New Roman" w:cs="Times New Roman"/>
            <w:sz w:val="28"/>
            <w:szCs w:val="28"/>
          </w:rPr>
          <w:t>Международный индекс конкурентоспособности производства – 2016</w:t>
        </w:r>
      </w:hyperlink>
      <w:r w:rsidR="00C60B9A" w:rsidRPr="005A1AAD">
        <w:rPr>
          <w:rFonts w:ascii="Times New Roman" w:hAnsi="Times New Roman" w:cs="Times New Roman"/>
          <w:sz w:val="28"/>
          <w:szCs w:val="28"/>
        </w:rPr>
        <w:t xml:space="preserve"> [Электронный ресурс]. – Режим доступа:  </w:t>
      </w:r>
      <w:hyperlink r:id="rId12" w:history="1">
        <w:r w:rsidR="00C60B9A" w:rsidRPr="005A1AAD">
          <w:rPr>
            <w:rFonts w:ascii="Times New Roman" w:hAnsi="Times New Roman" w:cs="Times New Roman"/>
            <w:sz w:val="28"/>
            <w:szCs w:val="28"/>
          </w:rPr>
          <w:t>https://www2.deloitte.com/global/en/pages/manufacturing/articles/global-manufacturing-competitiveness-index.html</w:t>
        </w:r>
      </w:hyperlink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Мойсейчик Г.И Цифрофикация экономики стран евразийского союза как стратегический императив XXI века [</w:t>
      </w:r>
      <w:r w:rsidRPr="005A1AAD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Электронный ресурс</w:t>
      </w:r>
      <w:r w:rsidRPr="005A1AAD">
        <w:rPr>
          <w:rFonts w:ascii="Times New Roman" w:hAnsi="Times New Roman" w:cs="Times New Roman"/>
          <w:sz w:val="28"/>
          <w:szCs w:val="28"/>
        </w:rPr>
        <w:t>] / Г.И. Мойсейчик// Проблемы современной экономики. 2016. №1 (57). Режим доступа: http://www.m-economy.ru/art.php?nArtId=5673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Наумов Е. А. Интеллектуальная экономика и устойчивое развитие в свете теории институционального конструктивизма [Электронный ресурс]  Е. А Наумов, А. А Понукалин., А.Е Бенуа // Международный электронный журнал. Устойчивое развитие: наука и практика. 2013. № 1 (10). С. 66–74. Режим доступа:  http://www.yrazvitie.ru/wp-content/uploads/2013/06/6-Naymov.pdf.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Научно-технологический потенциал территорий и его сравнительная оценка [Текст] / К.А. Гулин, Е.А. Мазилов, И.В. Кузьмин, Д.А. Алферьев, А.П. Ермолов // Проблемы развития территории. – 2017. – № 1. – C. 7-26.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Обзоры инновационной политики ОЭСР: Российская Федерация 2011. / [Электронный ресурс]. Режим доступа:http://www.oecd.org/dataoecd/62/50/48098738.pdf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Роуз Д. Будущее вещей. [Текст] / Д. Роуз. – М., 2015. –344 с. 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Рыжова К.Н. Интернет вещей: технология, способная изменить мир [Текст] / К.Н. Рыжова // Международный научный журнал «Инновационная наука». – 2016. – № 6. – C. 143-146.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lastRenderedPageBreak/>
        <w:t xml:space="preserve">Пленарное заседание Петербургского международного экономического форума. [Электронный ресурс]. – Режим доступа: </w:t>
      </w:r>
      <w:hyperlink r:id="rId13" w:history="1">
        <w:r w:rsidRPr="005A1AAD">
          <w:rPr>
            <w:rFonts w:ascii="Times New Roman" w:hAnsi="Times New Roman" w:cs="Times New Roman"/>
            <w:sz w:val="28"/>
            <w:szCs w:val="28"/>
          </w:rPr>
          <w:t>http://special.kremlin.ru/events/president/news/52178</w:t>
        </w:r>
      </w:hyperlink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autoSpaceDE w:val="0"/>
        <w:autoSpaceDN w:val="0"/>
        <w:adjustRightInd w:val="0"/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Салихов Б. В. Интеллектуальная экономика как нравственно-этическая форма инновационного развития [Электронный ресурс] / Б. В Салихов, Д. А Летунов // Проблемы современной экономики. Режим доступа: http://www.m-economy.ru/art.php?nArtId=2070.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Стратегии России на период до 2020 года / [Электронный ресурс]. Режим доступа: </w:t>
      </w:r>
      <w:hyperlink r:id="rId14" w:history="1">
        <w:r w:rsidRPr="005A1AAD">
          <w:rPr>
            <w:rFonts w:ascii="Times New Roman" w:hAnsi="Times New Roman" w:cs="Times New Roman"/>
            <w:sz w:val="28"/>
            <w:szCs w:val="28"/>
          </w:rPr>
          <w:t>http://www.kommersant.ru/</w:t>
        </w:r>
      </w:hyperlink>
      <w:r w:rsidRPr="005A1AAD">
        <w:rPr>
          <w:rFonts w:ascii="Times New Roman" w:hAnsi="Times New Roman" w:cs="Times New Roman"/>
          <w:sz w:val="28"/>
          <w:szCs w:val="28"/>
        </w:rPr>
        <w:t xml:space="preserve">Docs/2011/2011d153-doklad.pdf 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Стратегия научно-технологического развития Российской Федерации (указ Президента Российской Федерации № 642 от 1 декабря 2016 г.).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Стратегия-2020: Новая модель роста – новая социальная политика. Итоговый доклад о результатах экспертной работы по актуальным проблемам социально-экономической стратегии России на период до 2020 г. [Электронный ресурс]. Режим доступа: http://2020strategy.ru/data/2012/03/14/1214585998/1itog.pdf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Толкачев С.А. Интеллектуальное производство сквозь призму третьей промышленной революции [Текст] / С.А. Толкачев, К.Н. Андрианов, НВ. Лапенкова // Мир новой экономики. –2014. –№4 С.– 28-38. 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Усков В.С. Развитие Интернета вещей как инструмента реализации стратегии научно-технологического развития страны [Электронный ресурс] / В.С. Усков. // Социальное пространство . Режим доступа: http://sa.vscc.ac.ru/issue/9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>Шеховцев М. Что сулит миру мир Интернет вещей [Текст] / М. Шеховцев. // Эксперт. – 2016. – № 48. – C. 15-25.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</w:rPr>
        <w:t xml:space="preserve">Яненко М.Б. Маркетинг взаимодействия в информационной экономике: проблемы и перспективы раз-вития Интернета вещей [Текст] / М.Б. Яненко, М.Е. Яненко // Вестник Новгородского государственного университета. 2014. № 82. С. 77–81. 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A1AAD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Agtmael </w:t>
      </w:r>
      <w:r w:rsidRPr="005A1AAD">
        <w:rPr>
          <w:rFonts w:ascii="Times New Roman" w:hAnsi="Times New Roman" w:cs="Times New Roman"/>
          <w:sz w:val="28"/>
          <w:szCs w:val="28"/>
        </w:rPr>
        <w:t>А</w:t>
      </w:r>
      <w:r w:rsidRPr="005A1AAD">
        <w:rPr>
          <w:rFonts w:ascii="Times New Roman" w:hAnsi="Times New Roman" w:cs="Times New Roman"/>
          <w:sz w:val="28"/>
          <w:szCs w:val="28"/>
          <w:lang w:val="en-US"/>
        </w:rPr>
        <w:t>., Bakker F. Made in the U.S.A. (Again) // Foreign Policy. 2014. March 28.URL: http://www.foreignpolicy.com/articles/2014/03/28/made_in_the_usa_again.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A1AAD">
        <w:rPr>
          <w:rFonts w:ascii="Times New Roman" w:hAnsi="Times New Roman" w:cs="Times New Roman"/>
          <w:sz w:val="28"/>
          <w:szCs w:val="28"/>
          <w:lang w:val="en-US"/>
        </w:rPr>
        <w:t xml:space="preserve">Business models for the Internet of Things / R.M. Dijkman, B. Sprenkels, T. Peeters, A. Janssen // International Journal of Information Management. 2015. – Vol. 35. – P. 672–678. 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  <w:lang w:val="en-US"/>
        </w:rPr>
        <w:t xml:space="preserve">Porat </w:t>
      </w:r>
      <w:r w:rsidRPr="005A1AAD">
        <w:rPr>
          <w:rFonts w:ascii="Times New Roman" w:hAnsi="Times New Roman" w:cs="Times New Roman"/>
          <w:sz w:val="28"/>
          <w:szCs w:val="28"/>
        </w:rPr>
        <w:t>М</w:t>
      </w:r>
      <w:r w:rsidRPr="005A1AAD">
        <w:rPr>
          <w:rFonts w:ascii="Times New Roman" w:hAnsi="Times New Roman" w:cs="Times New Roman"/>
          <w:sz w:val="28"/>
          <w:szCs w:val="28"/>
          <w:lang w:val="en-US"/>
        </w:rPr>
        <w:t xml:space="preserve">., Rubin </w:t>
      </w:r>
      <w:r w:rsidRPr="005A1AAD">
        <w:rPr>
          <w:rFonts w:ascii="Times New Roman" w:hAnsi="Times New Roman" w:cs="Times New Roman"/>
          <w:sz w:val="28"/>
          <w:szCs w:val="28"/>
        </w:rPr>
        <w:t>М</w:t>
      </w:r>
      <w:r w:rsidRPr="005A1AAD">
        <w:rPr>
          <w:rFonts w:ascii="Times New Roman" w:hAnsi="Times New Roman" w:cs="Times New Roman"/>
          <w:sz w:val="28"/>
          <w:szCs w:val="28"/>
          <w:lang w:val="en-US"/>
        </w:rPr>
        <w:t xml:space="preserve">.. The Information Society: Development and Measurement. </w:t>
      </w:r>
      <w:r w:rsidRPr="005A1AAD">
        <w:rPr>
          <w:rFonts w:ascii="Times New Roman" w:hAnsi="Times New Roman" w:cs="Times New Roman"/>
          <w:sz w:val="28"/>
          <w:szCs w:val="28"/>
        </w:rPr>
        <w:t>Washington,1978.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  <w:lang w:val="en-US"/>
        </w:rPr>
        <w:t xml:space="preserve">Masuda Y. The Information Society as PostIndustrial Society. </w:t>
      </w:r>
      <w:r w:rsidRPr="005A1AAD">
        <w:rPr>
          <w:rFonts w:ascii="Times New Roman" w:hAnsi="Times New Roman" w:cs="Times New Roman"/>
          <w:sz w:val="28"/>
          <w:szCs w:val="28"/>
        </w:rPr>
        <w:t>Washington, 1981.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  <w:lang w:val="en-US"/>
        </w:rPr>
        <w:t xml:space="preserve">Stonier. T. The Wealth of Information. </w:t>
      </w:r>
      <w:r w:rsidRPr="005A1AAD">
        <w:rPr>
          <w:rFonts w:ascii="Times New Roman" w:hAnsi="Times New Roman" w:cs="Times New Roman"/>
          <w:sz w:val="28"/>
          <w:szCs w:val="28"/>
        </w:rPr>
        <w:t>London, 1983.</w:t>
      </w:r>
    </w:p>
    <w:p w:rsidR="00C60B9A" w:rsidRPr="005A1AAD" w:rsidRDefault="00C60B9A" w:rsidP="00C60B9A">
      <w:pPr>
        <w:pStyle w:val="a9"/>
        <w:numPr>
          <w:ilvl w:val="0"/>
          <w:numId w:val="1"/>
        </w:numPr>
        <w:tabs>
          <w:tab w:val="left" w:pos="993"/>
        </w:tabs>
        <w:spacing w:after="0" w:line="348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A1AAD">
        <w:rPr>
          <w:rFonts w:ascii="Times New Roman" w:hAnsi="Times New Roman" w:cs="Times New Roman"/>
          <w:sz w:val="28"/>
          <w:szCs w:val="28"/>
          <w:lang w:val="en-US"/>
        </w:rPr>
        <w:t xml:space="preserve">Unlocking the potential of the Internet of Things. June 2015 ( by James Manyika, Michael Chui, Peter Bisson, Jonathan Woetzel, Richard Dobbs, Jacques Bughin, and Dan Aharon)). </w:t>
      </w:r>
      <w:r w:rsidRPr="005A1AAD">
        <w:rPr>
          <w:rFonts w:ascii="Times New Roman" w:hAnsi="Times New Roman" w:cs="Times New Roman"/>
          <w:sz w:val="28"/>
          <w:szCs w:val="28"/>
        </w:rPr>
        <w:t>[Электронный ресурс]: http://www.mckinsey.com/insights/business_technology/</w:t>
      </w:r>
    </w:p>
    <w:p w:rsidR="00EA0EE3" w:rsidRDefault="00EA0EE3" w:rsidP="00EA0EE3">
      <w:pPr>
        <w:jc w:val="center"/>
        <w:rPr>
          <w:b/>
          <w:sz w:val="28"/>
          <w:szCs w:val="28"/>
        </w:rPr>
      </w:pPr>
    </w:p>
    <w:sectPr w:rsidR="00EA0EE3">
      <w:footerReference w:type="default" r:id="rId15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551D" w:rsidRDefault="00C0551D" w:rsidP="00EA0EE3">
      <w:r>
        <w:separator/>
      </w:r>
    </w:p>
  </w:endnote>
  <w:endnote w:type="continuationSeparator" w:id="0">
    <w:p w:rsidR="00C0551D" w:rsidRDefault="00C0551D" w:rsidP="00EA0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Times New Roman Полужирный">
    <w:panose1 w:val="00000000000000000000"/>
    <w:charset w:val="00"/>
    <w:family w:val="roman"/>
    <w:notTrueType/>
    <w:pitch w:val="default"/>
  </w:font>
  <w:font w:name="PTSerif-Regular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4865944"/>
      <w:docPartObj>
        <w:docPartGallery w:val="Page Numbers (Bottom of Page)"/>
        <w:docPartUnique/>
      </w:docPartObj>
    </w:sdtPr>
    <w:sdtContent>
      <w:p w:rsidR="0008400F" w:rsidRDefault="0008400F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1AAD">
          <w:rPr>
            <w:noProof/>
          </w:rPr>
          <w:t>16</w:t>
        </w:r>
        <w:r>
          <w:fldChar w:fldCharType="end"/>
        </w:r>
      </w:p>
    </w:sdtContent>
  </w:sdt>
  <w:p w:rsidR="0008400F" w:rsidRDefault="0008400F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551D" w:rsidRDefault="00C0551D" w:rsidP="00EA0EE3">
      <w:r>
        <w:separator/>
      </w:r>
    </w:p>
  </w:footnote>
  <w:footnote w:type="continuationSeparator" w:id="0">
    <w:p w:rsidR="00C0551D" w:rsidRDefault="00C0551D" w:rsidP="00EA0EE3">
      <w:r>
        <w:continuationSeparator/>
      </w:r>
    </w:p>
  </w:footnote>
  <w:footnote w:id="1">
    <w:p w:rsidR="0008400F" w:rsidRPr="00DD7E68" w:rsidRDefault="0008400F" w:rsidP="00EA0EE3">
      <w:pPr>
        <w:pStyle w:val="a4"/>
        <w:rPr>
          <w:sz w:val="14"/>
        </w:rPr>
      </w:pPr>
      <w:r>
        <w:rPr>
          <w:rStyle w:val="a6"/>
        </w:rPr>
        <w:footnoteRef/>
      </w:r>
      <w:r>
        <w:t xml:space="preserve"> </w:t>
      </w:r>
      <w:r w:rsidRPr="00DD7E68">
        <w:rPr>
          <w:color w:val="000000"/>
          <w:szCs w:val="28"/>
        </w:rPr>
        <w:t>Наумов Е.А., Интеллектуальная экономика и устойчивое развитие в свете теории институционального конструктивизма // Международный электронный журнал. Устойчивое развитие: наука и практика. 2013. № 1 (10). С. 66–74.</w:t>
      </w:r>
    </w:p>
  </w:footnote>
  <w:footnote w:id="2">
    <w:p w:rsidR="0008400F" w:rsidRPr="00AD34EB" w:rsidRDefault="0008400F" w:rsidP="00EA0EE3">
      <w:pPr>
        <w:pStyle w:val="a4"/>
        <w:rPr>
          <w:color w:val="000000"/>
          <w:szCs w:val="28"/>
          <w:lang w:val="en-US"/>
        </w:rPr>
      </w:pPr>
      <w:r>
        <w:rPr>
          <w:rStyle w:val="a6"/>
        </w:rPr>
        <w:footnoteRef/>
      </w:r>
      <w:r>
        <w:t xml:space="preserve"> </w:t>
      </w:r>
      <w:r w:rsidRPr="00DD7E68">
        <w:rPr>
          <w:color w:val="000000"/>
          <w:szCs w:val="28"/>
        </w:rPr>
        <w:t xml:space="preserve">Салихов Б.В., Летунов Д.А.. Интеллектуальная экономика как нравственно-этическая форма инновационного развития // Проблемы сов- ременной экономики. </w:t>
      </w:r>
      <w:r w:rsidRPr="00AD34EB">
        <w:rPr>
          <w:color w:val="000000"/>
          <w:szCs w:val="28"/>
          <w:lang w:val="en-US"/>
        </w:rPr>
        <w:t>2008. № 3 (27)</w:t>
      </w:r>
    </w:p>
  </w:footnote>
  <w:footnote w:id="3">
    <w:p w:rsidR="0008400F" w:rsidRPr="00AD34EB" w:rsidRDefault="0008400F" w:rsidP="00EA0EE3">
      <w:pPr>
        <w:pStyle w:val="a4"/>
        <w:rPr>
          <w:color w:val="000000"/>
          <w:szCs w:val="28"/>
          <w:lang w:val="en-US"/>
        </w:rPr>
      </w:pPr>
      <w:r w:rsidRPr="00DD7E68">
        <w:rPr>
          <w:color w:val="000000"/>
          <w:szCs w:val="28"/>
        </w:rPr>
        <w:footnoteRef/>
      </w:r>
      <w:r w:rsidRPr="00AD34EB">
        <w:rPr>
          <w:color w:val="000000"/>
          <w:szCs w:val="28"/>
          <w:lang w:val="en-US"/>
        </w:rPr>
        <w:t xml:space="preserve"> Agtmael </w:t>
      </w:r>
      <w:r w:rsidRPr="00DD7E68">
        <w:rPr>
          <w:color w:val="000000"/>
          <w:szCs w:val="28"/>
        </w:rPr>
        <w:t>А</w:t>
      </w:r>
      <w:r w:rsidRPr="00AD34EB">
        <w:rPr>
          <w:color w:val="000000"/>
          <w:szCs w:val="28"/>
          <w:lang w:val="en-US"/>
        </w:rPr>
        <w:t>., Bakker F.  Made in the U.S.A. (Again) // Foreign Policy. 2014. March 28.</w:t>
      </w:r>
    </w:p>
  </w:footnote>
  <w:footnote w:id="4">
    <w:p w:rsidR="0008400F" w:rsidRPr="00BF6BCD" w:rsidRDefault="0008400F" w:rsidP="00EA0EE3">
      <w:pPr>
        <w:pStyle w:val="a4"/>
        <w:rPr>
          <w:lang w:val="en-US"/>
        </w:rPr>
      </w:pPr>
      <w:r w:rsidRPr="00BF6BCD">
        <w:rPr>
          <w:color w:val="000000"/>
          <w:szCs w:val="28"/>
        </w:rPr>
        <w:footnoteRef/>
      </w:r>
      <w:r w:rsidRPr="00AD34EB">
        <w:rPr>
          <w:color w:val="000000"/>
          <w:szCs w:val="28"/>
          <w:lang w:val="en-US"/>
        </w:rPr>
        <w:t xml:space="preserve"> Masuda Y. The Information Society as PostIndustrial Society. Washington, 1981.</w:t>
      </w:r>
    </w:p>
  </w:footnote>
  <w:footnote w:id="5">
    <w:p w:rsidR="0008400F" w:rsidRPr="00BF6BCD" w:rsidRDefault="0008400F" w:rsidP="00EA0EE3">
      <w:pPr>
        <w:pStyle w:val="a4"/>
        <w:rPr>
          <w:lang w:val="en-US"/>
        </w:rPr>
      </w:pPr>
      <w:r>
        <w:rPr>
          <w:rStyle w:val="a6"/>
        </w:rPr>
        <w:footnoteRef/>
      </w:r>
      <w:r w:rsidRPr="00BF6BCD">
        <w:rPr>
          <w:lang w:val="en-US"/>
        </w:rPr>
        <w:t xml:space="preserve"> </w:t>
      </w:r>
      <w:r w:rsidRPr="00AD34EB">
        <w:rPr>
          <w:color w:val="000000"/>
          <w:szCs w:val="28"/>
          <w:lang w:val="en-US"/>
        </w:rPr>
        <w:t>Stonier. T. The Wealth of Information. London, 1983.</w:t>
      </w:r>
    </w:p>
  </w:footnote>
  <w:footnote w:id="6">
    <w:p w:rsidR="0008400F" w:rsidRPr="00BF6BCD" w:rsidRDefault="0008400F" w:rsidP="00EA0EE3">
      <w:pPr>
        <w:pStyle w:val="a4"/>
        <w:rPr>
          <w:color w:val="000000"/>
          <w:szCs w:val="28"/>
        </w:rPr>
      </w:pPr>
      <w:r>
        <w:rPr>
          <w:rStyle w:val="a6"/>
        </w:rPr>
        <w:footnoteRef/>
      </w:r>
      <w:r w:rsidRPr="00BF6BCD">
        <w:rPr>
          <w:lang w:val="en-US"/>
        </w:rPr>
        <w:t xml:space="preserve"> </w:t>
      </w:r>
      <w:r w:rsidRPr="00BF6BCD">
        <w:rPr>
          <w:color w:val="000000"/>
          <w:szCs w:val="28"/>
          <w:lang w:val="en-US"/>
        </w:rPr>
        <w:t xml:space="preserve">Porat </w:t>
      </w:r>
      <w:r w:rsidRPr="00BF6BCD">
        <w:rPr>
          <w:color w:val="000000"/>
          <w:szCs w:val="28"/>
        </w:rPr>
        <w:t>М</w:t>
      </w:r>
      <w:r w:rsidRPr="00BF6BCD">
        <w:rPr>
          <w:color w:val="000000"/>
          <w:szCs w:val="28"/>
          <w:lang w:val="en-US"/>
        </w:rPr>
        <w:t xml:space="preserve">., Rubin </w:t>
      </w:r>
      <w:r w:rsidRPr="00BF6BCD">
        <w:rPr>
          <w:color w:val="000000"/>
          <w:szCs w:val="28"/>
        </w:rPr>
        <w:t>М</w:t>
      </w:r>
      <w:r w:rsidRPr="00BF6BCD">
        <w:rPr>
          <w:color w:val="000000"/>
          <w:szCs w:val="28"/>
          <w:lang w:val="en-US"/>
        </w:rPr>
        <w:t xml:space="preserve">.. </w:t>
      </w:r>
      <w:r w:rsidRPr="00AD34EB">
        <w:rPr>
          <w:color w:val="000000"/>
          <w:szCs w:val="28"/>
          <w:lang w:val="en-US"/>
        </w:rPr>
        <w:t xml:space="preserve">The Information Society: Development and Measurement. </w:t>
      </w:r>
      <w:r w:rsidRPr="00BF6BCD">
        <w:rPr>
          <w:color w:val="000000"/>
          <w:szCs w:val="28"/>
        </w:rPr>
        <w:t>Washington,1978.</w:t>
      </w:r>
    </w:p>
  </w:footnote>
  <w:footnote w:id="7">
    <w:p w:rsidR="0008400F" w:rsidRDefault="0008400F" w:rsidP="00EA0EE3">
      <w:pPr>
        <w:pStyle w:val="a4"/>
      </w:pPr>
      <w:r>
        <w:rPr>
          <w:rStyle w:val="a6"/>
        </w:rPr>
        <w:footnoteRef/>
      </w:r>
      <w:r>
        <w:t xml:space="preserve"> </w:t>
      </w:r>
      <w:r w:rsidRPr="00BF6BCD">
        <w:rPr>
          <w:color w:val="000000"/>
          <w:szCs w:val="28"/>
        </w:rPr>
        <w:t>Толкачев С.А. Интеллектуальное производство сквозь призму третьей промышленной революции [Текст] / С.А. Толкачев, К.Н. Андрианов, НВ. Лапенкова // Мир новой экономики. –2014. –№4 С.– 28-38.</w:t>
      </w:r>
    </w:p>
  </w:footnote>
  <w:footnote w:id="8">
    <w:p w:rsidR="0008400F" w:rsidRPr="005D1237" w:rsidRDefault="0008400F" w:rsidP="00EA0EE3">
      <w:pPr>
        <w:pStyle w:val="a4"/>
        <w:jc w:val="both"/>
      </w:pPr>
      <w:r w:rsidRPr="005D1237">
        <w:rPr>
          <w:rStyle w:val="a6"/>
        </w:rPr>
        <w:footnoteRef/>
      </w:r>
      <w:r w:rsidRPr="005D1237">
        <w:t xml:space="preserve">Булдыгин С.С. Концепция промышленной революции: от появления до наших дней // Вестник Томского государственного университета. – 2017. – №420. – С. 91. </w:t>
      </w:r>
    </w:p>
  </w:footnote>
  <w:footnote w:id="9">
    <w:p w:rsidR="0008400F" w:rsidRPr="005D1237" w:rsidRDefault="0008400F" w:rsidP="00EA0EE3">
      <w:pPr>
        <w:pStyle w:val="a4"/>
        <w:jc w:val="both"/>
      </w:pPr>
      <w:r w:rsidRPr="005D1237">
        <w:rPr>
          <w:rStyle w:val="a6"/>
        </w:rPr>
        <w:footnoteRef/>
      </w:r>
      <w:r w:rsidRPr="005D1237">
        <w:t xml:space="preserve">Там же. С. 92. </w:t>
      </w:r>
    </w:p>
  </w:footnote>
  <w:footnote w:id="10">
    <w:p w:rsidR="0008400F" w:rsidRPr="005D1237" w:rsidRDefault="0008400F" w:rsidP="00EA0EE3">
      <w:pPr>
        <w:pStyle w:val="a4"/>
        <w:jc w:val="both"/>
      </w:pPr>
      <w:r w:rsidRPr="005D1237">
        <w:rPr>
          <w:rStyle w:val="a6"/>
        </w:rPr>
        <w:footnoteRef/>
      </w:r>
      <w:r w:rsidRPr="005D1237">
        <w:t xml:space="preserve">Смолькин А.Е., Буйнов В.Н. Индустриальные революции и их особенности // Международный научный журнал «символ науки». – 2016. – №4. – С. 125.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DB2732"/>
    <w:multiLevelType w:val="hybridMultilevel"/>
    <w:tmpl w:val="CEB6C5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96A60"/>
    <w:multiLevelType w:val="hybridMultilevel"/>
    <w:tmpl w:val="4314BA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0EE3"/>
    <w:rsid w:val="0008400F"/>
    <w:rsid w:val="00350E1B"/>
    <w:rsid w:val="004542D6"/>
    <w:rsid w:val="004C45BC"/>
    <w:rsid w:val="00544BF0"/>
    <w:rsid w:val="005A1AAD"/>
    <w:rsid w:val="00797E39"/>
    <w:rsid w:val="00BE76E2"/>
    <w:rsid w:val="00C0551D"/>
    <w:rsid w:val="00C60B9A"/>
    <w:rsid w:val="00EA0EE3"/>
    <w:rsid w:val="00FD0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E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link w:val="30"/>
    <w:uiPriority w:val="9"/>
    <w:qFormat/>
    <w:rsid w:val="00EA0EE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A0EE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EA0EE3"/>
    <w:pPr>
      <w:spacing w:before="100" w:beforeAutospacing="1" w:after="100" w:afterAutospacing="1"/>
    </w:pPr>
  </w:style>
  <w:style w:type="paragraph" w:customStyle="1" w:styleId="4">
    <w:name w:val="Основной текст4"/>
    <w:basedOn w:val="a"/>
    <w:rsid w:val="00EA0EE3"/>
    <w:pPr>
      <w:shd w:val="clear" w:color="auto" w:fill="FFFFFF"/>
      <w:spacing w:line="322" w:lineRule="exact"/>
      <w:ind w:hanging="760"/>
      <w:jc w:val="center"/>
    </w:pPr>
    <w:rPr>
      <w:color w:val="000000"/>
      <w:sz w:val="27"/>
      <w:szCs w:val="27"/>
      <w:lang w:val="ru"/>
    </w:rPr>
  </w:style>
  <w:style w:type="paragraph" w:styleId="a4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Текст сноски-FN,-++"/>
    <w:basedOn w:val="a"/>
    <w:link w:val="1"/>
    <w:uiPriority w:val="99"/>
    <w:rsid w:val="00EA0EE3"/>
    <w:rPr>
      <w:sz w:val="20"/>
      <w:szCs w:val="20"/>
    </w:rPr>
  </w:style>
  <w:style w:type="character" w:customStyle="1" w:styleId="a5">
    <w:name w:val="Текст сноски Знак"/>
    <w:basedOn w:val="a0"/>
    <w:uiPriority w:val="99"/>
    <w:semiHidden/>
    <w:rsid w:val="00EA0EE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">
    <w:name w:val="Текст сноски Знак1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Текст сноски-FN Знак"/>
    <w:link w:val="a4"/>
    <w:uiPriority w:val="99"/>
    <w:rsid w:val="00EA0EE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aliases w:val="Знак сноски-FN,Ciae niinee-FN,Знак сноски 1,Referencia nota al pie"/>
    <w:uiPriority w:val="99"/>
    <w:semiHidden/>
    <w:rsid w:val="00EA0EE3"/>
    <w:rPr>
      <w:vertAlign w:val="superscript"/>
    </w:rPr>
  </w:style>
  <w:style w:type="table" w:styleId="a7">
    <w:name w:val="Table Grid"/>
    <w:basedOn w:val="a1"/>
    <w:uiPriority w:val="59"/>
    <w:rsid w:val="00EA0E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">
    <w:name w:val="Основной текст (2)_"/>
    <w:link w:val="20"/>
    <w:uiPriority w:val="99"/>
    <w:locked/>
    <w:rsid w:val="00C60B9A"/>
    <w:rPr>
      <w:rFonts w:ascii="Trebuchet MS" w:hAnsi="Trebuchet MS" w:cs="Trebuchet MS"/>
      <w:sz w:val="12"/>
      <w:szCs w:val="12"/>
      <w:shd w:val="clear" w:color="auto" w:fill="FFFFFF"/>
    </w:rPr>
  </w:style>
  <w:style w:type="character" w:customStyle="1" w:styleId="a8">
    <w:name w:val="Основной текст_"/>
    <w:link w:val="10"/>
    <w:uiPriority w:val="99"/>
    <w:locked/>
    <w:rsid w:val="00C60B9A"/>
    <w:rPr>
      <w:rFonts w:ascii="Trebuchet MS" w:hAnsi="Trebuchet MS" w:cs="Trebuchet MS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C60B9A"/>
    <w:pPr>
      <w:shd w:val="clear" w:color="auto" w:fill="FFFFFF"/>
      <w:spacing w:line="240" w:lineRule="atLeast"/>
    </w:pPr>
    <w:rPr>
      <w:rFonts w:ascii="Trebuchet MS" w:eastAsiaTheme="minorHAnsi" w:hAnsi="Trebuchet MS" w:cs="Trebuchet MS"/>
      <w:sz w:val="12"/>
      <w:szCs w:val="12"/>
      <w:lang w:eastAsia="en-US"/>
    </w:rPr>
  </w:style>
  <w:style w:type="paragraph" w:customStyle="1" w:styleId="10">
    <w:name w:val="Основной текст1"/>
    <w:basedOn w:val="a"/>
    <w:link w:val="a8"/>
    <w:uiPriority w:val="99"/>
    <w:rsid w:val="00C60B9A"/>
    <w:pPr>
      <w:shd w:val="clear" w:color="auto" w:fill="FFFFFF"/>
      <w:spacing w:line="240" w:lineRule="atLeast"/>
    </w:pPr>
    <w:rPr>
      <w:rFonts w:ascii="Trebuchet MS" w:eastAsiaTheme="minorHAnsi" w:hAnsi="Trebuchet MS" w:cs="Trebuchet MS"/>
      <w:sz w:val="13"/>
      <w:szCs w:val="13"/>
      <w:lang w:eastAsia="en-US"/>
    </w:rPr>
  </w:style>
  <w:style w:type="paragraph" w:styleId="a9">
    <w:name w:val="List Paragraph"/>
    <w:basedOn w:val="a"/>
    <w:uiPriority w:val="34"/>
    <w:qFormat/>
    <w:rsid w:val="00C60B9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a">
    <w:name w:val="header"/>
    <w:basedOn w:val="a"/>
    <w:link w:val="ab"/>
    <w:uiPriority w:val="99"/>
    <w:unhideWhenUsed/>
    <w:rsid w:val="00C60B9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C60B9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C60B9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C60B9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E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link w:val="30"/>
    <w:uiPriority w:val="9"/>
    <w:qFormat/>
    <w:rsid w:val="00EA0EE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A0EE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unhideWhenUsed/>
    <w:rsid w:val="00EA0EE3"/>
    <w:pPr>
      <w:spacing w:before="100" w:beforeAutospacing="1" w:after="100" w:afterAutospacing="1"/>
    </w:pPr>
  </w:style>
  <w:style w:type="paragraph" w:customStyle="1" w:styleId="4">
    <w:name w:val="Основной текст4"/>
    <w:basedOn w:val="a"/>
    <w:rsid w:val="00EA0EE3"/>
    <w:pPr>
      <w:shd w:val="clear" w:color="auto" w:fill="FFFFFF"/>
      <w:spacing w:line="322" w:lineRule="exact"/>
      <w:ind w:hanging="760"/>
      <w:jc w:val="center"/>
    </w:pPr>
    <w:rPr>
      <w:color w:val="000000"/>
      <w:sz w:val="27"/>
      <w:szCs w:val="27"/>
      <w:lang w:val="ru"/>
    </w:rPr>
  </w:style>
  <w:style w:type="paragraph" w:styleId="a4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Текст сноски-FN,-++"/>
    <w:basedOn w:val="a"/>
    <w:link w:val="1"/>
    <w:uiPriority w:val="99"/>
    <w:rsid w:val="00EA0EE3"/>
    <w:rPr>
      <w:sz w:val="20"/>
      <w:szCs w:val="20"/>
    </w:rPr>
  </w:style>
  <w:style w:type="character" w:customStyle="1" w:styleId="a5">
    <w:name w:val="Текст сноски Знак"/>
    <w:basedOn w:val="a0"/>
    <w:uiPriority w:val="99"/>
    <w:semiHidden/>
    <w:rsid w:val="00EA0EE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">
    <w:name w:val="Текст сноски Знак1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Текст сноски-FN Знак"/>
    <w:link w:val="a4"/>
    <w:uiPriority w:val="99"/>
    <w:rsid w:val="00EA0EE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aliases w:val="Знак сноски-FN,Ciae niinee-FN,Знак сноски 1,Referencia nota al pie"/>
    <w:uiPriority w:val="99"/>
    <w:semiHidden/>
    <w:rsid w:val="00EA0EE3"/>
    <w:rPr>
      <w:vertAlign w:val="superscript"/>
    </w:rPr>
  </w:style>
  <w:style w:type="table" w:styleId="a7">
    <w:name w:val="Table Grid"/>
    <w:basedOn w:val="a1"/>
    <w:uiPriority w:val="59"/>
    <w:rsid w:val="00EA0E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">
    <w:name w:val="Основной текст (2)_"/>
    <w:link w:val="20"/>
    <w:uiPriority w:val="99"/>
    <w:locked/>
    <w:rsid w:val="00C60B9A"/>
    <w:rPr>
      <w:rFonts w:ascii="Trebuchet MS" w:hAnsi="Trebuchet MS" w:cs="Trebuchet MS"/>
      <w:sz w:val="12"/>
      <w:szCs w:val="12"/>
      <w:shd w:val="clear" w:color="auto" w:fill="FFFFFF"/>
    </w:rPr>
  </w:style>
  <w:style w:type="character" w:customStyle="1" w:styleId="a8">
    <w:name w:val="Основной текст_"/>
    <w:link w:val="10"/>
    <w:uiPriority w:val="99"/>
    <w:locked/>
    <w:rsid w:val="00C60B9A"/>
    <w:rPr>
      <w:rFonts w:ascii="Trebuchet MS" w:hAnsi="Trebuchet MS" w:cs="Trebuchet MS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C60B9A"/>
    <w:pPr>
      <w:shd w:val="clear" w:color="auto" w:fill="FFFFFF"/>
      <w:spacing w:line="240" w:lineRule="atLeast"/>
    </w:pPr>
    <w:rPr>
      <w:rFonts w:ascii="Trebuchet MS" w:eastAsiaTheme="minorHAnsi" w:hAnsi="Trebuchet MS" w:cs="Trebuchet MS"/>
      <w:sz w:val="12"/>
      <w:szCs w:val="12"/>
      <w:lang w:eastAsia="en-US"/>
    </w:rPr>
  </w:style>
  <w:style w:type="paragraph" w:customStyle="1" w:styleId="10">
    <w:name w:val="Основной текст1"/>
    <w:basedOn w:val="a"/>
    <w:link w:val="a8"/>
    <w:uiPriority w:val="99"/>
    <w:rsid w:val="00C60B9A"/>
    <w:pPr>
      <w:shd w:val="clear" w:color="auto" w:fill="FFFFFF"/>
      <w:spacing w:line="240" w:lineRule="atLeast"/>
    </w:pPr>
    <w:rPr>
      <w:rFonts w:ascii="Trebuchet MS" w:eastAsiaTheme="minorHAnsi" w:hAnsi="Trebuchet MS" w:cs="Trebuchet MS"/>
      <w:sz w:val="13"/>
      <w:szCs w:val="13"/>
      <w:lang w:eastAsia="en-US"/>
    </w:rPr>
  </w:style>
  <w:style w:type="paragraph" w:styleId="a9">
    <w:name w:val="List Paragraph"/>
    <w:basedOn w:val="a"/>
    <w:uiPriority w:val="34"/>
    <w:qFormat/>
    <w:rsid w:val="00C60B9A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a">
    <w:name w:val="header"/>
    <w:basedOn w:val="a"/>
    <w:link w:val="ab"/>
    <w:uiPriority w:val="99"/>
    <w:unhideWhenUsed/>
    <w:rsid w:val="00C60B9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C60B9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C60B9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C60B9A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43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8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28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27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nclub.info/wp-content/uploads/2017/02/%D0%A6%D0%98%D0%A4%D0%A0%D0%9E%D0%92%D0%90%D0%AF-%D0%A2%D0%A0%D0%90%D0%9D%D0%A1%D0%A4%D0%9E%D0%A0%D0%9C%D0%90%D0%A6%D0%98%D0%AF-%D0%9F%D0%A0%D0%9E%D0%9C%D0%AB%D0%A8%D0%9B%D0%95%D0%9D%D0%9D%D0%9E%D0%A1%D0%A2%D0%98-13.02.2017-1.pdf" TargetMode="External"/><Relationship Id="rId13" Type="http://schemas.openxmlformats.org/officeDocument/2006/relationships/hyperlink" Target="http://special.kremlin.ru/events/president/news/52178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2.deloitte.com/global/en/pages/manufacturing/articles/global-manufacturing-competitiveness-index.htm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2.deloitte.com/global/en/pages/manufacturing/articles/global-manufacturing-competitiveness-index.htm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rostelecom.ru/projects/IIoT/study_IDC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json.tv/ict_telecom_analytics_view/mirovoy-opyt-vnedreniya-proektov-v-sfere-industrialnogo-promyshlennogo-interneta-veschey-i-perspektivy-ih-realizatsii-v-rossii--20160919061924" TargetMode="External"/><Relationship Id="rId14" Type="http://schemas.openxmlformats.org/officeDocument/2006/relationships/hyperlink" Target="http://www.kommersant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5947</Words>
  <Characters>33900</Characters>
  <Application>Microsoft Office Word</Application>
  <DocSecurity>0</DocSecurity>
  <Lines>282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39768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Владимир С. Усков</dc:creator>
  <cp:keywords/>
  <dc:description/>
  <cp:lastModifiedBy>Владимир С. Усков</cp:lastModifiedBy>
  <cp:revision>5</cp:revision>
  <dcterms:created xsi:type="dcterms:W3CDTF">2018-06-20T10:56:00Z</dcterms:created>
  <dcterms:modified xsi:type="dcterms:W3CDTF">2018-06-21T14:06:00Z</dcterms:modified>
</cp:coreProperties>
</file>