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B40" w:rsidRPr="00173EAB" w:rsidRDefault="00ED3B40" w:rsidP="006A2955">
      <w:pPr>
        <w:spacing w:after="0" w:line="240" w:lineRule="auto"/>
        <w:ind w:firstLine="709"/>
        <w:rPr>
          <w:rFonts w:ascii="Times New Roman" w:hAnsi="Times New Roman"/>
          <w:sz w:val="20"/>
          <w:szCs w:val="20"/>
        </w:rPr>
      </w:pPr>
      <w:r w:rsidRPr="00173EAB">
        <w:rPr>
          <w:rFonts w:ascii="Times New Roman" w:hAnsi="Times New Roman"/>
          <w:sz w:val="20"/>
          <w:szCs w:val="20"/>
        </w:rPr>
        <w:t>УДК 378.14 (571.122)</w:t>
      </w:r>
    </w:p>
    <w:p w:rsidR="00ED3B40" w:rsidRPr="00173EAB" w:rsidRDefault="00ED3B40" w:rsidP="006A2955">
      <w:pPr>
        <w:spacing w:after="0" w:line="240" w:lineRule="auto"/>
        <w:ind w:firstLine="709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173EAB">
        <w:rPr>
          <w:rFonts w:ascii="Times New Roman" w:hAnsi="Times New Roman"/>
          <w:sz w:val="20"/>
          <w:szCs w:val="20"/>
        </w:rPr>
        <w:t>ББК К74.489.0</w:t>
      </w:r>
    </w:p>
    <w:p w:rsidR="00ED3B40" w:rsidRPr="00712442" w:rsidRDefault="00ED3B40" w:rsidP="00712442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Власова О.В., Питинова Д.А.</w:t>
      </w:r>
    </w:p>
    <w:p w:rsidR="00ED3B40" w:rsidRDefault="00ED3B40" w:rsidP="007124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:rsidR="00ED3B40" w:rsidRPr="00712442" w:rsidRDefault="00ED3B40" w:rsidP="00712442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712442">
        <w:rPr>
          <w:rFonts w:ascii="Times New Roman" w:hAnsi="Times New Roman"/>
          <w:b/>
          <w:sz w:val="24"/>
          <w:szCs w:val="24"/>
        </w:rPr>
        <w:t>Институциональный подход к понятию социальное предпринимательство</w:t>
      </w:r>
    </w:p>
    <w:p w:rsidR="00ED3B40" w:rsidRDefault="00ED3B40" w:rsidP="00FE3418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55">
        <w:rPr>
          <w:rFonts w:ascii="Times New Roman" w:hAnsi="Times New Roman"/>
          <w:b/>
          <w:sz w:val="24"/>
          <w:szCs w:val="24"/>
        </w:rPr>
        <w:t>Аннотация.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17512">
        <w:rPr>
          <w:rFonts w:ascii="Times New Roman" w:hAnsi="Times New Roman"/>
          <w:sz w:val="24"/>
          <w:szCs w:val="24"/>
        </w:rPr>
        <w:t>Развитие социального предпринимательства, трактуемое как совокупность взаимосвязанных видов деятельности, направленных на решение социальных проблем путем развития коммерческой деятельности экономических агентов, определяется множеством условий, в том числе совокупностью институтов, регулирующих данный вид деятельности. В статье показаны возможности институционального подхода к понятию социальное предпринимательство.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6A2955">
        <w:rPr>
          <w:rFonts w:ascii="Times New Roman" w:hAnsi="Times New Roman"/>
          <w:b/>
          <w:sz w:val="24"/>
          <w:szCs w:val="24"/>
        </w:rPr>
        <w:t>Ключевые слова:</w:t>
      </w:r>
      <w:r w:rsidRPr="00C17512">
        <w:rPr>
          <w:rFonts w:ascii="Times New Roman" w:hAnsi="Times New Roman"/>
          <w:sz w:val="24"/>
          <w:szCs w:val="24"/>
        </w:rPr>
        <w:t xml:space="preserve"> институты, социальное предпринимательство, институциональная среда,</w:t>
      </w:r>
      <w:r w:rsidRPr="002C79BB">
        <w:rPr>
          <w:rFonts w:ascii="Times New Roman" w:hAnsi="Times New Roman"/>
          <w:sz w:val="24"/>
          <w:szCs w:val="24"/>
        </w:rPr>
        <w:t xml:space="preserve"> </w:t>
      </w:r>
      <w:r w:rsidRPr="00C17512">
        <w:rPr>
          <w:rFonts w:ascii="Times New Roman" w:hAnsi="Times New Roman"/>
          <w:sz w:val="24"/>
          <w:szCs w:val="24"/>
        </w:rPr>
        <w:t>регулятивные институты, поддерживающие институты, институты когнитивной среды.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>Современные социально-экономические процессы и их развитие показывают сближение общественного и частного секторов. Организации коммерческого типа, например, осуществляют</w:t>
      </w:r>
      <w:r>
        <w:rPr>
          <w:rFonts w:ascii="Times New Roman" w:hAnsi="Times New Roman"/>
          <w:sz w:val="24"/>
          <w:szCs w:val="24"/>
        </w:rPr>
        <w:t xml:space="preserve"> решение общественных проблем, г</w:t>
      </w:r>
      <w:r w:rsidRPr="00C17512">
        <w:rPr>
          <w:rFonts w:ascii="Times New Roman" w:hAnsi="Times New Roman"/>
          <w:sz w:val="24"/>
          <w:szCs w:val="24"/>
        </w:rPr>
        <w:t>осударство же участвует в создании необходимых условий для решения таких проблем. Нацеленность бизнесменов обращена на решение проблем социального характера, которые вызваны государ</w:t>
      </w:r>
      <w:r>
        <w:rPr>
          <w:rFonts w:ascii="Times New Roman" w:hAnsi="Times New Roman"/>
          <w:sz w:val="24"/>
          <w:szCs w:val="24"/>
        </w:rPr>
        <w:t>ственными и рыночными провалами [1</w:t>
      </w:r>
      <w:r w:rsidRPr="00151648">
        <w:rPr>
          <w:rFonts w:ascii="Times New Roman" w:hAnsi="Times New Roman"/>
          <w:sz w:val="24"/>
          <w:szCs w:val="24"/>
        </w:rPr>
        <w:t>]</w:t>
      </w:r>
      <w:r>
        <w:rPr>
          <w:rFonts w:ascii="Times New Roman" w:hAnsi="Times New Roman"/>
          <w:sz w:val="24"/>
          <w:szCs w:val="24"/>
        </w:rPr>
        <w:t>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>Эффективные действия для деятельности такого типа возможны только при создании и обеспечении качественной институциональной среды. Институты, которые действуют в общественно-экономическом пространстве, должны влиять на развитие социального предпринимательства. С иной стороны нужно проектировать и создавать институты социального предпринимательства, которые будут обеспечивать поддержку социальным предпринимателям и гражданским инициативам. Активное общественное обсуждение проблем социального предпринимательства ведется в основном в странах западного мира, в развивающихся странах такие дискуссии редки.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 xml:space="preserve">Г. Диз отмечал, что идея социального предпринимательства получила отклик еще в </w:t>
      </w:r>
      <w:smartTag w:uri="urn:schemas-microsoft-com:office:smarttags" w:element="metricconverter">
        <w:smartTagPr>
          <w:attr w:name="ProductID" w:val="1998 г"/>
        </w:smartTagPr>
        <w:r w:rsidRPr="00C17512">
          <w:rPr>
            <w:rFonts w:ascii="Times New Roman" w:hAnsi="Times New Roman"/>
            <w:sz w:val="24"/>
            <w:szCs w:val="24"/>
          </w:rPr>
          <w:t>1998 г</w:t>
        </w:r>
      </w:smartTag>
      <w:r w:rsidRPr="00C17512">
        <w:rPr>
          <w:rFonts w:ascii="Times New Roman" w:hAnsi="Times New Roman"/>
          <w:sz w:val="24"/>
          <w:szCs w:val="24"/>
        </w:rPr>
        <w:t xml:space="preserve">. Бизнес, правительство, сфера образования и научная среда значительно увеличили свой интерес к </w:t>
      </w:r>
      <w:r>
        <w:rPr>
          <w:rFonts w:ascii="Times New Roman" w:hAnsi="Times New Roman"/>
          <w:sz w:val="24"/>
          <w:szCs w:val="24"/>
        </w:rPr>
        <w:t>этому</w:t>
      </w:r>
      <w:r w:rsidRPr="00C17512">
        <w:rPr>
          <w:rFonts w:ascii="Times New Roman" w:hAnsi="Times New Roman"/>
          <w:sz w:val="24"/>
          <w:szCs w:val="24"/>
        </w:rPr>
        <w:t xml:space="preserve"> явлению с того времени. Стали появляться фонды поддержки и развития социального предпринимательства. В передовых университетах запада, таких как Гарвард и Оксфорд, созданы специальные исследовательские центры. Организационные ресурсы, культура, законодательство, традиции и привычки </w:t>
      </w:r>
      <w:r>
        <w:rPr>
          <w:rFonts w:ascii="Times New Roman" w:hAnsi="Times New Roman"/>
          <w:sz w:val="24"/>
          <w:szCs w:val="24"/>
        </w:rPr>
        <w:t>влияют</w:t>
      </w:r>
      <w:r w:rsidRPr="00C17512">
        <w:rPr>
          <w:rFonts w:ascii="Times New Roman" w:hAnsi="Times New Roman"/>
          <w:sz w:val="24"/>
          <w:szCs w:val="24"/>
        </w:rPr>
        <w:t xml:space="preserve"> на предпринимательскую деятельность. У предприятий есть два пути. Крупные корпорации могут либо адаптироваться к существующим институтам</w:t>
      </w:r>
      <w:r>
        <w:rPr>
          <w:rFonts w:ascii="Times New Roman" w:hAnsi="Times New Roman"/>
          <w:sz w:val="24"/>
          <w:szCs w:val="24"/>
        </w:rPr>
        <w:t>,</w:t>
      </w:r>
      <w:r w:rsidRPr="00C17512">
        <w:rPr>
          <w:rFonts w:ascii="Times New Roman" w:hAnsi="Times New Roman"/>
          <w:sz w:val="24"/>
          <w:szCs w:val="24"/>
        </w:rPr>
        <w:t xml:space="preserve"> либо создать свои. Малые предприятия же играют по существующим правилам, из-за нехватки ресурсов и невозможности преодоления институциональных барьеров.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>Теория предпринимательства в современном виде в большой степени сопряжена с различными институтами. Согласно Д. Норту институты – это разработанные человеком ограничения, структ</w:t>
      </w:r>
      <w:r>
        <w:rPr>
          <w:rFonts w:ascii="Times New Roman" w:hAnsi="Times New Roman"/>
          <w:sz w:val="24"/>
          <w:szCs w:val="24"/>
        </w:rPr>
        <w:t>урирующие политические, экономи</w:t>
      </w:r>
      <w:r w:rsidRPr="00C17512">
        <w:rPr>
          <w:rFonts w:ascii="Times New Roman" w:hAnsi="Times New Roman"/>
          <w:sz w:val="24"/>
          <w:szCs w:val="24"/>
        </w:rPr>
        <w:t>ческие и социальные взаимодействия [6]. Формальные институты согласно О. Уильям</w:t>
      </w:r>
      <w:r>
        <w:rPr>
          <w:rFonts w:ascii="Times New Roman" w:hAnsi="Times New Roman"/>
          <w:sz w:val="24"/>
          <w:szCs w:val="24"/>
        </w:rPr>
        <w:t>сону</w:t>
      </w:r>
      <w:r w:rsidRPr="00C17512">
        <w:rPr>
          <w:rFonts w:ascii="Times New Roman" w:hAnsi="Times New Roman"/>
          <w:sz w:val="24"/>
          <w:szCs w:val="24"/>
        </w:rPr>
        <w:t xml:space="preserve"> можно разделить на конституционные и регулятивные. Это соответствует тому, что Э. Остром называет «конституционным выбор</w:t>
      </w:r>
      <w:r>
        <w:rPr>
          <w:rFonts w:ascii="Times New Roman" w:hAnsi="Times New Roman"/>
          <w:sz w:val="24"/>
          <w:szCs w:val="24"/>
        </w:rPr>
        <w:t>ом» и «коллективным выбором»</w:t>
      </w:r>
      <w:r w:rsidRPr="00C17512">
        <w:rPr>
          <w:rFonts w:ascii="Times New Roman" w:hAnsi="Times New Roman"/>
          <w:sz w:val="24"/>
          <w:szCs w:val="24"/>
        </w:rPr>
        <w:t xml:space="preserve">. У. Скотт, когда исследовал социальное предпринимательство, добавил к классификации Уильямсона институты «поддерживающего» характера. Он разделил институты на регулятивные, поддерживающие и когнитивные. Наиболее формальные – это регулятивные институты. По сути это нормы, прописанные в нормативно-правовых актах. Поддерживающие институты имеют меньшую формальность. Они отвечают за определение поведения или действий, которые ожидаемы от организаций и индивидуумов. Поддерживающие институты часто представлены аккредитивными системами, профессиональными сообществами. Раскроем смысл этих институтов более </w:t>
      </w:r>
      <w:r>
        <w:rPr>
          <w:rFonts w:ascii="Times New Roman" w:hAnsi="Times New Roman"/>
          <w:sz w:val="24"/>
          <w:szCs w:val="24"/>
        </w:rPr>
        <w:t>детально.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>Регулятивная среда отражает правила и стимулы формального характера, которые ограничивают и регулируют поведение предпринимателя. Эта среда устанавливает правила, вознаграждения и наказания. По причине изменения экономического климата, государственного участия, структур собственности на формирующихся рынках, социальные предприниматели в такой обстановке сильно зависимы от регулятивной среды. C. Силос, Дж. Маир, Дж. Батиллан выявили, что контроль над социально-ориентированной деятельностью выполняется силами регуляторных факторов. Социальное предпринимательство, как считают С. Эстрин и Б. Урбан, более успешно в такой институциональной среде, в которой сильная правовая система. Их предложение – это стимуляция регулятивной среды в пользу развития деятельности социально-ориентированно</w:t>
      </w:r>
      <w:r>
        <w:rPr>
          <w:rFonts w:ascii="Times New Roman" w:hAnsi="Times New Roman"/>
          <w:sz w:val="24"/>
          <w:szCs w:val="24"/>
        </w:rPr>
        <w:t>го</w:t>
      </w:r>
      <w:r w:rsidRPr="00C17512">
        <w:rPr>
          <w:rFonts w:ascii="Times New Roman" w:hAnsi="Times New Roman"/>
          <w:sz w:val="24"/>
          <w:szCs w:val="24"/>
        </w:rPr>
        <w:t xml:space="preserve"> характера.</w:t>
      </w:r>
    </w:p>
    <w:p w:rsidR="00ED3B40" w:rsidRPr="00C17512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17512">
        <w:rPr>
          <w:rFonts w:ascii="Times New Roman" w:hAnsi="Times New Roman"/>
          <w:sz w:val="24"/>
          <w:szCs w:val="24"/>
        </w:rPr>
        <w:t xml:space="preserve">Существуют четыре группы институтов </w:t>
      </w:r>
      <w:r w:rsidRPr="00372F5A">
        <w:rPr>
          <w:rFonts w:ascii="Times New Roman" w:hAnsi="Times New Roman"/>
          <w:sz w:val="24"/>
          <w:szCs w:val="24"/>
        </w:rPr>
        <w:t>регулятивной среды. Это институты частной собственности, социального обеспечения, налогообложения и коррумпированности власти.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sz w:val="23"/>
          <w:szCs w:val="23"/>
        </w:rPr>
        <w:t xml:space="preserve"> </w:t>
      </w:r>
      <w:r w:rsidRPr="0093520A">
        <w:rPr>
          <w:rFonts w:ascii="Times New Roman" w:hAnsi="Times New Roman"/>
          <w:sz w:val="24"/>
          <w:szCs w:val="24"/>
        </w:rPr>
        <w:t>Институты частной собственности. Конституциональный уровень институциональной структуры определяет безопасность прав собственности. Д. Аджемоглу и Дж. Робинсон утверждают, что эффективные ограничения, наложенные на произвольные действия исполнительной власти, у</w:t>
      </w:r>
      <w:r>
        <w:rPr>
          <w:rFonts w:ascii="Times New Roman" w:hAnsi="Times New Roman"/>
          <w:sz w:val="24"/>
          <w:szCs w:val="24"/>
        </w:rPr>
        <w:t>меньшают риск экспроприации. Так как индиви</w:t>
      </w:r>
      <w:r w:rsidRPr="0093520A">
        <w:rPr>
          <w:rFonts w:ascii="Times New Roman" w:hAnsi="Times New Roman"/>
          <w:sz w:val="24"/>
          <w:szCs w:val="24"/>
        </w:rPr>
        <w:t>дуальное представительство лежит в основе любого п</w:t>
      </w:r>
      <w:r>
        <w:rPr>
          <w:rFonts w:ascii="Times New Roman" w:hAnsi="Times New Roman"/>
          <w:sz w:val="24"/>
          <w:szCs w:val="24"/>
        </w:rPr>
        <w:t>редпринимательства, – непредска</w:t>
      </w:r>
      <w:r w:rsidRPr="0093520A">
        <w:rPr>
          <w:rFonts w:ascii="Times New Roman" w:hAnsi="Times New Roman"/>
          <w:sz w:val="24"/>
          <w:szCs w:val="24"/>
        </w:rPr>
        <w:t>зуемость препятствует развитию социального предпринимательства, а сильные политические институты будут способствовать его развитию.</w:t>
      </w:r>
      <w:r>
        <w:rPr>
          <w:rFonts w:ascii="Times New Roman" w:hAnsi="Times New Roman"/>
          <w:sz w:val="24"/>
          <w:szCs w:val="24"/>
        </w:rPr>
        <w:t xml:space="preserve"> Создавать препятствия социальным инициативам может произвол правительства</w:t>
      </w:r>
      <w:r w:rsidRPr="0093520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в особенности</w:t>
      </w:r>
      <w:r w:rsidRPr="0093520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при применении официальных способов насилия для протекции интересов личного характера. Доказывая этот тезис</w:t>
      </w:r>
      <w:r w:rsidRPr="0093520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Р. Эванс указывает на примеры латиноамериканских и африканских государств. В этих странах слабо развито главенство закона и сильно централизована власть</w:t>
      </w:r>
      <w:r w:rsidRPr="0093520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что наносит ущерб самоорганизациям.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социального обеспечения. Теория институциональных пустот</w:t>
      </w:r>
      <w:r w:rsidRPr="00927D3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которая была сформулирована </w:t>
      </w:r>
      <w:r w:rsidRPr="00927D32">
        <w:rPr>
          <w:rFonts w:ascii="Times New Roman" w:hAnsi="Times New Roman"/>
          <w:sz w:val="24"/>
          <w:szCs w:val="24"/>
        </w:rPr>
        <w:t>М. Дасин, Дж. Маир, И. Марти,</w:t>
      </w:r>
      <w:r>
        <w:rPr>
          <w:rFonts w:ascii="Times New Roman" w:hAnsi="Times New Roman"/>
          <w:sz w:val="24"/>
          <w:szCs w:val="24"/>
        </w:rPr>
        <w:t xml:space="preserve"> говорит о том</w:t>
      </w:r>
      <w:r w:rsidRPr="00927D3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что необходимость в социальном предпринимательстве больше, при условии не большого государственного участия в решении социальных задач. То есть организации социально-ориентированной направленности восполняют пустоты в системе социального обеспечения. Сильное влияние правительственных органов на решение социальных проблем ведет к уменьшению спроса на социальное предпринимательство.</w:t>
      </w:r>
    </w:p>
    <w:p w:rsidR="00ED3B40" w:rsidRPr="002C79BB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налогообложения. Налоги ограничивают развитие социального предпринимательства. Социальные предприниматели</w:t>
      </w:r>
      <w:r w:rsidRPr="00D536CB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в отличие от чисто коммерческих организаций, кроме получения прибыли</w:t>
      </w:r>
      <w:r w:rsidRPr="00D536CB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обладают социальными целями. Налоговые стимулы нельзя назвать как принципиально определяющие условия для социального предпринимательства </w:t>
      </w:r>
      <w:r w:rsidRPr="002C79BB">
        <w:rPr>
          <w:rFonts w:ascii="Times New Roman" w:hAnsi="Times New Roman"/>
          <w:sz w:val="24"/>
          <w:szCs w:val="24"/>
        </w:rPr>
        <w:t>[3]</w:t>
      </w:r>
      <w:r>
        <w:rPr>
          <w:rFonts w:ascii="Times New Roman" w:hAnsi="Times New Roman"/>
          <w:sz w:val="24"/>
          <w:szCs w:val="24"/>
        </w:rPr>
        <w:t>.</w:t>
      </w:r>
    </w:p>
    <w:p w:rsidR="00ED3B40" w:rsidRPr="002C79BB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коррумпированности власти. Как утверждают Дж. Салливан и А. Школьников высокий уровень коррупции во власти порождает нерациональное использование ресурсов</w:t>
      </w:r>
      <w:r w:rsidRPr="00D536C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отсутствие эффективности предприятий и конкурентной среды. Это ведет к снижению государственных доходов</w:t>
      </w:r>
      <w:r w:rsidRPr="00D536CB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уменьшению уровня производительности труда</w:t>
      </w:r>
      <w:r w:rsidRPr="00D536C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ограничению</w:t>
      </w:r>
      <w:r w:rsidRPr="00D536C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инновационности</w:t>
      </w:r>
      <w:r w:rsidRPr="00D536CB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уменьшению частного сектора. Институционализация коррупции является неким барьером</w:t>
      </w:r>
      <w:r w:rsidRPr="00066470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который стоит на пути развития и роста социального предпринимательства</w:t>
      </w:r>
      <w:r w:rsidRPr="00752D0C">
        <w:rPr>
          <w:rFonts w:ascii="Times New Roman" w:hAnsi="Times New Roman"/>
          <w:sz w:val="24"/>
          <w:szCs w:val="24"/>
        </w:rPr>
        <w:t xml:space="preserve"> [</w:t>
      </w:r>
      <w:r w:rsidRPr="002C79BB">
        <w:rPr>
          <w:rFonts w:ascii="Times New Roman" w:hAnsi="Times New Roman"/>
          <w:sz w:val="24"/>
          <w:szCs w:val="24"/>
        </w:rPr>
        <w:t>4]</w:t>
      </w:r>
      <w:r>
        <w:rPr>
          <w:rFonts w:ascii="Times New Roman" w:hAnsi="Times New Roman"/>
          <w:sz w:val="24"/>
          <w:szCs w:val="24"/>
        </w:rPr>
        <w:t>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поддерживающей среды. Предпринимательские результаты определяются в большой степени поддерживающей средой. Концепция С. Силоса говорит о том</w:t>
      </w:r>
      <w:r w:rsidRPr="00066470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что институциональная среда через систематизацию норм поведения ведет к созданию механизмов</w:t>
      </w:r>
      <w:r w:rsidRPr="00066470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которые формируют контекст деятельности социального предпринимательства. Социальные структуры порождают поддерживающие механизмы. Применяя понятие поддерживающей среды к социальному предпринимательству</w:t>
      </w:r>
      <w:r w:rsidRPr="00066470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можно выделить следую</w:t>
      </w:r>
      <w:r w:rsidRPr="00066470">
        <w:rPr>
          <w:rFonts w:ascii="Times New Roman" w:hAnsi="Times New Roman"/>
          <w:sz w:val="24"/>
          <w:szCs w:val="24"/>
        </w:rPr>
        <w:t>щие инс</w:t>
      </w:r>
      <w:r>
        <w:rPr>
          <w:rFonts w:ascii="Times New Roman" w:hAnsi="Times New Roman"/>
          <w:sz w:val="24"/>
          <w:szCs w:val="24"/>
        </w:rPr>
        <w:t>титуты поддерживающей среды: ин</w:t>
      </w:r>
      <w:r w:rsidRPr="00066470">
        <w:rPr>
          <w:rFonts w:ascii="Times New Roman" w:hAnsi="Times New Roman"/>
          <w:sz w:val="24"/>
          <w:szCs w:val="24"/>
        </w:rPr>
        <w:t>ституты к</w:t>
      </w:r>
      <w:r>
        <w:rPr>
          <w:rFonts w:ascii="Times New Roman" w:hAnsi="Times New Roman"/>
          <w:sz w:val="24"/>
          <w:szCs w:val="24"/>
        </w:rPr>
        <w:t>редитования и заимствований, ин</w:t>
      </w:r>
      <w:r w:rsidRPr="00066470">
        <w:rPr>
          <w:rFonts w:ascii="Times New Roman" w:hAnsi="Times New Roman"/>
          <w:sz w:val="24"/>
          <w:szCs w:val="24"/>
        </w:rPr>
        <w:t>ституты э</w:t>
      </w:r>
      <w:r>
        <w:rPr>
          <w:rFonts w:ascii="Times New Roman" w:hAnsi="Times New Roman"/>
          <w:sz w:val="24"/>
          <w:szCs w:val="24"/>
        </w:rPr>
        <w:t>кономического развития, институ</w:t>
      </w:r>
      <w:r w:rsidRPr="00066470">
        <w:rPr>
          <w:rFonts w:ascii="Times New Roman" w:hAnsi="Times New Roman"/>
          <w:sz w:val="24"/>
          <w:szCs w:val="24"/>
        </w:rPr>
        <w:t>ты образования и институты религиозной деятельности.</w:t>
      </w:r>
    </w:p>
    <w:p w:rsidR="00ED3B40" w:rsidRPr="002C79BB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кредитования и заим</w:t>
      </w:r>
      <w:r w:rsidRPr="00066470">
        <w:rPr>
          <w:rFonts w:ascii="Times New Roman" w:hAnsi="Times New Roman"/>
          <w:sz w:val="24"/>
          <w:szCs w:val="24"/>
        </w:rPr>
        <w:t>ствований.</w:t>
      </w:r>
      <w:r>
        <w:rPr>
          <w:rFonts w:ascii="Times New Roman" w:hAnsi="Times New Roman"/>
          <w:sz w:val="24"/>
          <w:szCs w:val="24"/>
        </w:rPr>
        <w:t xml:space="preserve"> Важная часть любого предпринимательства – это получение ресурсов. На всех этапах развития предприниматель должен обеспечивать ресурсную поддержку организации. Социальное предпринимательство в данном аспекте испытывает сложности. Так как социальные предприниматели  часто ведут деятельность в государствах с развивающейся экономикой</w:t>
      </w:r>
      <w:r w:rsidRPr="008373F3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где мала поддержка политических и экономических институтов</w:t>
      </w:r>
      <w:r w:rsidRPr="008373F3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то получение ресурсов для них это процесс</w:t>
      </w:r>
      <w:r w:rsidRPr="008373F3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связанный с рядом трудностей. В такой среде особое значение имеет институт микрофинансирования. Исследователи из Канады </w:t>
      </w:r>
      <w:r w:rsidRPr="008373F3">
        <w:rPr>
          <w:rFonts w:ascii="Times New Roman" w:hAnsi="Times New Roman"/>
          <w:sz w:val="24"/>
          <w:szCs w:val="24"/>
        </w:rPr>
        <w:t>Э. Жао, М. Лаунсбери</w:t>
      </w:r>
      <w:r>
        <w:rPr>
          <w:rFonts w:ascii="Times New Roman" w:hAnsi="Times New Roman"/>
          <w:sz w:val="24"/>
          <w:szCs w:val="24"/>
        </w:rPr>
        <w:t xml:space="preserve"> проанализировав межнациональные модели функционирования микрофинансовых компаний</w:t>
      </w:r>
      <w:r w:rsidRPr="008373F3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делают вывод о том</w:t>
      </w:r>
      <w:r w:rsidRPr="008373F3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что «сильная рыночная логика</w:t>
      </w:r>
      <w:r w:rsidRPr="008373F3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усиливает приток инвестиций в микрофинансовые организации</w:t>
      </w:r>
      <w:r w:rsidRPr="00752D0C">
        <w:rPr>
          <w:rFonts w:ascii="Times New Roman" w:hAnsi="Times New Roman"/>
          <w:sz w:val="24"/>
          <w:szCs w:val="24"/>
        </w:rPr>
        <w:t xml:space="preserve"> [</w:t>
      </w:r>
      <w:r w:rsidRPr="002C79BB">
        <w:rPr>
          <w:rFonts w:ascii="Times New Roman" w:hAnsi="Times New Roman"/>
          <w:sz w:val="24"/>
          <w:szCs w:val="24"/>
        </w:rPr>
        <w:t>6]</w:t>
      </w:r>
      <w:r>
        <w:rPr>
          <w:rFonts w:ascii="Times New Roman" w:hAnsi="Times New Roman"/>
          <w:sz w:val="24"/>
          <w:szCs w:val="24"/>
        </w:rPr>
        <w:t>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экономического развития. Большинство развитых стран имеют фонды</w:t>
      </w:r>
      <w:r w:rsidRPr="00CC3A77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которые обеспечивают доступность к капиталу на первых шагах развития социального предпринимательства</w:t>
      </w:r>
      <w:r w:rsidRPr="00CC3A77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поэтому национальный уровень сбережений важен для деятельности социально-ориентированного характера.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образования. Многие исследования говорят о том</w:t>
      </w:r>
      <w:r w:rsidRPr="005116F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что высокий уровень образования положительно влияет на развитие организаций. </w:t>
      </w:r>
      <w:r w:rsidRPr="005116F1">
        <w:rPr>
          <w:rFonts w:ascii="Times New Roman" w:hAnsi="Times New Roman"/>
          <w:sz w:val="24"/>
          <w:szCs w:val="24"/>
        </w:rPr>
        <w:t>В. Симон-Мойя и Л. Tобоада</w:t>
      </w:r>
      <w:r>
        <w:rPr>
          <w:rFonts w:ascii="Times New Roman" w:hAnsi="Times New Roman"/>
          <w:sz w:val="24"/>
          <w:szCs w:val="24"/>
        </w:rPr>
        <w:t xml:space="preserve"> пришли к выводу</w:t>
      </w:r>
      <w:r w:rsidRPr="005116F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что для социальных предпринимателей имеют большое значение как знания в сфере деятельности</w:t>
      </w:r>
      <w:r w:rsidRPr="005116F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так и специфические знания.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Институты религиозной деятельно</w:t>
      </w:r>
      <w:r w:rsidRPr="005116F1">
        <w:rPr>
          <w:rFonts w:ascii="Times New Roman" w:hAnsi="Times New Roman"/>
          <w:sz w:val="24"/>
          <w:szCs w:val="24"/>
        </w:rPr>
        <w:t>сти.</w:t>
      </w:r>
      <w:r>
        <w:rPr>
          <w:rFonts w:ascii="Times New Roman" w:hAnsi="Times New Roman"/>
          <w:sz w:val="24"/>
          <w:szCs w:val="24"/>
        </w:rPr>
        <w:t xml:space="preserve"> Х. Чоя установил, что религиозные организации и институты значительно влияют на предпринимательскую деятельность. Зачастую религиозные институты являются неким подобием бизнес-инкубаторов</w:t>
      </w:r>
      <w:r w:rsidRPr="005116F1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предоставляя капитал социальному предпринимательству.</w:t>
      </w:r>
    </w:p>
    <w:p w:rsidR="00ED3B40" w:rsidRPr="00A90723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>Институты когнитивной среды</w:t>
      </w:r>
      <w:r>
        <w:rPr>
          <w:rFonts w:ascii="Times New Roman" w:hAnsi="Times New Roman"/>
          <w:sz w:val="24"/>
          <w:szCs w:val="24"/>
        </w:rPr>
        <w:t xml:space="preserve">. </w:t>
      </w:r>
      <w:r w:rsidRPr="00A90723">
        <w:rPr>
          <w:rFonts w:ascii="Times New Roman" w:hAnsi="Times New Roman"/>
          <w:sz w:val="24"/>
          <w:szCs w:val="24"/>
        </w:rPr>
        <w:t xml:space="preserve">Наиболее устойчивы и определяющие особенности экономической политики в сфере социального предпринимательства. Правила и убеждения, которые устанавливаются между субъектами социального взаимодействия, включаются в институты когнитивной среды. Часто такие институты не формализованы. Институты поддерживающей и регулятивной среды, результаты их трансформации и проектирования зависят от институтов когнитивной среды. </w:t>
      </w:r>
    </w:p>
    <w:p w:rsidR="00ED3B40" w:rsidRPr="00A90723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 xml:space="preserve">К </w:t>
      </w:r>
      <w:r>
        <w:rPr>
          <w:rFonts w:ascii="Times New Roman" w:hAnsi="Times New Roman"/>
          <w:sz w:val="24"/>
          <w:szCs w:val="24"/>
        </w:rPr>
        <w:t>этой</w:t>
      </w:r>
      <w:r w:rsidRPr="00A90723">
        <w:rPr>
          <w:rFonts w:ascii="Times New Roman" w:hAnsi="Times New Roman"/>
          <w:sz w:val="24"/>
          <w:szCs w:val="24"/>
        </w:rPr>
        <w:t xml:space="preserve"> группе относятся институты культурных ценностей, институты формирования гендерных отношений, институты развития социального капитала, институты создания социальных ценностей.</w:t>
      </w:r>
    </w:p>
    <w:p w:rsidR="00ED3B40" w:rsidRPr="00A90723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>Институты культурных ценностей.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90723">
        <w:rPr>
          <w:rFonts w:ascii="Times New Roman" w:hAnsi="Times New Roman"/>
          <w:sz w:val="24"/>
          <w:szCs w:val="24"/>
        </w:rPr>
        <w:t>Для создания успешной стратегии социального предпринимательства важной составляющей являются нормы социального и культурного характера. Зачастую повышение активности социального предпринимательства зависит от позитивного общественного мнения. У. Стефан и Л. Уланер утверждают, что социально-ориентир</w:t>
      </w:r>
      <w:r>
        <w:rPr>
          <w:rFonts w:ascii="Times New Roman" w:hAnsi="Times New Roman"/>
          <w:sz w:val="24"/>
          <w:szCs w:val="24"/>
        </w:rPr>
        <w:t xml:space="preserve">ованные предприниматели ценят </w:t>
      </w:r>
      <w:r w:rsidRPr="00A90723">
        <w:rPr>
          <w:rFonts w:ascii="Times New Roman" w:hAnsi="Times New Roman"/>
          <w:sz w:val="24"/>
          <w:szCs w:val="24"/>
        </w:rPr>
        <w:t>социальную направленность своей деятельности.</w:t>
      </w:r>
    </w:p>
    <w:p w:rsidR="00ED3B40" w:rsidRPr="00A90723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>Институты формирования гендерных отношений. Исследования У. Уилсон и Дж. Кикул показывают, что женщины чаще заинтересованы в социальных результатах своей предпринимательской деятельности, чем мужчины.</w:t>
      </w:r>
      <w:r w:rsidRPr="00E343EB">
        <w:rPr>
          <w:rFonts w:ascii="Times New Roman" w:hAnsi="Times New Roman"/>
          <w:sz w:val="24"/>
          <w:szCs w:val="24"/>
          <w:lang w:eastAsia="ru-RU"/>
        </w:rPr>
        <w:t xml:space="preserve"> Однако экономические и социальные мотивы не являются взаимоисключающими. Исследователи утверждают, что молодые женщины стремятся к финансовому успеху, но, по всей видимости, не склонны достигать</w:t>
      </w:r>
      <w:r>
        <w:rPr>
          <w:rFonts w:ascii="Times New Roman" w:hAnsi="Times New Roman"/>
          <w:sz w:val="24"/>
          <w:szCs w:val="24"/>
          <w:lang w:eastAsia="ru-RU"/>
        </w:rPr>
        <w:t xml:space="preserve"> его ценой рыночных изменений.</w:t>
      </w:r>
    </w:p>
    <w:p w:rsidR="00ED3B40" w:rsidRPr="00A90723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>Институты создания социальных ценностей. Р. Стивинс, Н. Морэй, Дж. Брюнель проанализировав социальные и экономические цели предпринимателей, установили отрицательную связь. Когда увеличивается социальная значимость, выгоды экономического характера уменьшается, и наоборот. И условия государственной поддержки и поведение индивидов, которые ориентированы на создание ценностей социального направления, необходимы для роста и развития социального предпринимательства.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0723">
        <w:rPr>
          <w:rFonts w:ascii="Times New Roman" w:hAnsi="Times New Roman"/>
          <w:sz w:val="24"/>
          <w:szCs w:val="24"/>
        </w:rPr>
        <w:t>Институт развития социального капитала. Поскольку социальные предприниматели решают социальные проблемы, являясь связующим</w:t>
      </w:r>
      <w:r>
        <w:rPr>
          <w:rFonts w:ascii="Times New Roman" w:hAnsi="Times New Roman"/>
          <w:sz w:val="24"/>
          <w:szCs w:val="24"/>
        </w:rPr>
        <w:t xml:space="preserve"> звеном между различными группа</w:t>
      </w:r>
      <w:r w:rsidRPr="00A90723">
        <w:rPr>
          <w:rFonts w:ascii="Times New Roman" w:hAnsi="Times New Roman"/>
          <w:sz w:val="24"/>
          <w:szCs w:val="24"/>
        </w:rPr>
        <w:t>ми населения, их действия усиливают сотрудничество между экономическими агентами. Таким образом, уровень развития социального предпринимательства дает представление об общественном капитале на национальном уровне. Уровень развития социального капитала в отдельно взятой стране оказывает влияние на коммерческую пред</w:t>
      </w:r>
      <w:r>
        <w:rPr>
          <w:rFonts w:ascii="Times New Roman" w:hAnsi="Times New Roman"/>
          <w:sz w:val="24"/>
          <w:szCs w:val="24"/>
        </w:rPr>
        <w:t xml:space="preserve">принимательскую деятельность </w:t>
      </w:r>
      <w:r w:rsidRPr="00A90723">
        <w:rPr>
          <w:rFonts w:ascii="Times New Roman" w:hAnsi="Times New Roman"/>
          <w:sz w:val="24"/>
          <w:szCs w:val="24"/>
        </w:rPr>
        <w:t>[7]</w:t>
      </w:r>
      <w:r>
        <w:rPr>
          <w:rFonts w:ascii="Times New Roman" w:hAnsi="Times New Roman"/>
          <w:sz w:val="24"/>
          <w:szCs w:val="24"/>
        </w:rPr>
        <w:t>.</w:t>
      </w:r>
    </w:p>
    <w:p w:rsidR="00ED3B40" w:rsidRDefault="00ED3B40" w:rsidP="00FE341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 w:rsidRPr="00E95553">
        <w:rPr>
          <w:rFonts w:ascii="Times New Roman" w:hAnsi="Times New Roman"/>
          <w:sz w:val="24"/>
          <w:szCs w:val="24"/>
        </w:rPr>
        <w:t xml:space="preserve">Необходимость исследования институтов и институциональной среды социального предпринимательства свидетельствует о значимости </w:t>
      </w:r>
      <w:r>
        <w:rPr>
          <w:rFonts w:ascii="Times New Roman" w:hAnsi="Times New Roman"/>
          <w:sz w:val="24"/>
          <w:szCs w:val="24"/>
        </w:rPr>
        <w:t>рассматриваемого</w:t>
      </w:r>
      <w:r w:rsidRPr="00E95553">
        <w:rPr>
          <w:rFonts w:ascii="Times New Roman" w:hAnsi="Times New Roman"/>
          <w:sz w:val="24"/>
          <w:szCs w:val="24"/>
        </w:rPr>
        <w:t xml:space="preserve"> феномена в развитии современного общества и экономики.</w:t>
      </w:r>
      <w:r w:rsidRPr="00E95553">
        <w:rPr>
          <w:rFonts w:ascii="Times New Roman" w:hAnsi="Times New Roman"/>
          <w:sz w:val="24"/>
          <w:szCs w:val="24"/>
          <w:lang w:eastAsia="ru-RU"/>
        </w:rPr>
        <w:t xml:space="preserve"> Качественный анализ научной литературы позволил выявить определяющую роль институциональной среды для эффективного функционирования и развития социального предпринимательства. </w:t>
      </w:r>
    </w:p>
    <w:p w:rsidR="00ED3B40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ED3B40" w:rsidRPr="008D636C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Библиографический</w:t>
      </w:r>
      <w:r w:rsidRPr="008D636C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список</w:t>
      </w:r>
    </w:p>
    <w:p w:rsidR="00ED3B40" w:rsidRPr="00D90A37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0A37">
        <w:rPr>
          <w:rFonts w:ascii="Times New Roman" w:hAnsi="Times New Roman"/>
          <w:sz w:val="24"/>
          <w:szCs w:val="24"/>
          <w:lang w:val="en-US"/>
        </w:rPr>
        <w:t xml:space="preserve">1. </w:t>
      </w:r>
      <w:r w:rsidRPr="00151648">
        <w:rPr>
          <w:rFonts w:ascii="Times New Roman" w:hAnsi="Times New Roman"/>
          <w:sz w:val="24"/>
          <w:szCs w:val="24"/>
          <w:lang w:val="en-US"/>
        </w:rPr>
        <w:t>Baker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M</w:t>
      </w:r>
      <w:r w:rsidRPr="00D90A37">
        <w:rPr>
          <w:rFonts w:ascii="Times New Roman" w:hAnsi="Times New Roman"/>
          <w:sz w:val="24"/>
          <w:szCs w:val="24"/>
          <w:lang w:val="en-US"/>
        </w:rPr>
        <w:t>.</w:t>
      </w:r>
      <w:r w:rsidRPr="00151648">
        <w:rPr>
          <w:rFonts w:ascii="Times New Roman" w:hAnsi="Times New Roman"/>
          <w:sz w:val="24"/>
          <w:szCs w:val="24"/>
          <w:lang w:val="en-US"/>
        </w:rPr>
        <w:t>J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151648">
        <w:rPr>
          <w:rFonts w:ascii="Times New Roman" w:hAnsi="Times New Roman"/>
          <w:sz w:val="24"/>
          <w:szCs w:val="24"/>
          <w:lang w:val="en-US"/>
        </w:rPr>
        <w:t>Editorial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– </w:t>
      </w:r>
      <w:r w:rsidRPr="00151648">
        <w:rPr>
          <w:rFonts w:ascii="Times New Roman" w:hAnsi="Times New Roman"/>
          <w:sz w:val="24"/>
          <w:szCs w:val="24"/>
          <w:lang w:val="en-US"/>
        </w:rPr>
        <w:t>why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‘</w:t>
      </w:r>
      <w:r w:rsidRPr="00151648">
        <w:rPr>
          <w:rFonts w:ascii="Times New Roman" w:hAnsi="Times New Roman"/>
          <w:sz w:val="24"/>
          <w:szCs w:val="24"/>
          <w:lang w:val="en-US"/>
        </w:rPr>
        <w:t>social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business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’? // </w:t>
      </w:r>
      <w:r w:rsidRPr="00151648">
        <w:rPr>
          <w:rFonts w:ascii="Times New Roman" w:hAnsi="Times New Roman"/>
          <w:sz w:val="24"/>
          <w:szCs w:val="24"/>
          <w:lang w:val="en-US"/>
        </w:rPr>
        <w:t>Social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Business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2011. </w:t>
      </w:r>
      <w:r w:rsidRPr="00151648">
        <w:rPr>
          <w:rFonts w:ascii="Times New Roman" w:hAnsi="Times New Roman"/>
          <w:sz w:val="24"/>
          <w:szCs w:val="24"/>
          <w:lang w:val="en-US"/>
        </w:rPr>
        <w:t>Vol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1. № 1. </w:t>
      </w:r>
      <w:r w:rsidRPr="00151648">
        <w:rPr>
          <w:rFonts w:ascii="Times New Roman" w:hAnsi="Times New Roman"/>
          <w:sz w:val="24"/>
          <w:szCs w:val="24"/>
          <w:lang w:val="en-US"/>
        </w:rPr>
        <w:t>P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1–15. </w:t>
      </w:r>
      <w:r w:rsidRPr="00151648">
        <w:rPr>
          <w:rFonts w:ascii="Times New Roman" w:hAnsi="Times New Roman"/>
          <w:sz w:val="24"/>
          <w:szCs w:val="24"/>
          <w:lang w:val="en-US"/>
        </w:rPr>
        <w:t>doi</w:t>
      </w:r>
      <w:r w:rsidRPr="00D90A37">
        <w:rPr>
          <w:rFonts w:ascii="Times New Roman" w:hAnsi="Times New Roman"/>
          <w:sz w:val="24"/>
          <w:szCs w:val="24"/>
          <w:lang w:val="en-US"/>
        </w:rPr>
        <w:t>: 10.1362/204440811</w:t>
      </w:r>
      <w:r w:rsidRPr="00151648">
        <w:rPr>
          <w:rFonts w:ascii="Times New Roman" w:hAnsi="Times New Roman"/>
          <w:sz w:val="24"/>
          <w:szCs w:val="24"/>
          <w:lang w:val="en-US"/>
        </w:rPr>
        <w:t>X</w:t>
      </w:r>
      <w:r w:rsidRPr="00D90A37">
        <w:rPr>
          <w:rFonts w:ascii="Times New Roman" w:hAnsi="Times New Roman"/>
          <w:sz w:val="24"/>
          <w:szCs w:val="24"/>
          <w:lang w:val="en-US"/>
        </w:rPr>
        <w:t>570536.</w:t>
      </w:r>
    </w:p>
    <w:p w:rsidR="00ED3B40" w:rsidRPr="00151648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51648">
        <w:rPr>
          <w:rFonts w:ascii="Times New Roman" w:hAnsi="Times New Roman"/>
          <w:sz w:val="24"/>
          <w:szCs w:val="24"/>
          <w:lang w:val="en-US"/>
        </w:rPr>
        <w:t>2. Drayton B. Social entrepreneurship in the age of atrocities. Cheltenham: Edward Elgar Publ., 2012. 304 p.</w:t>
      </w:r>
    </w:p>
    <w:p w:rsidR="00ED3B40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51648">
        <w:rPr>
          <w:rFonts w:ascii="Times New Roman" w:hAnsi="Times New Roman"/>
          <w:sz w:val="24"/>
          <w:szCs w:val="24"/>
          <w:lang w:val="en-US"/>
        </w:rPr>
        <w:t xml:space="preserve">3. Mair J., Marti I. Social entrepreneurship research: a source of explanation, prediction, and delight // Journal of World Business. </w:t>
      </w:r>
      <w:r w:rsidRPr="00151648">
        <w:rPr>
          <w:rFonts w:ascii="Times New Roman" w:hAnsi="Times New Roman"/>
          <w:sz w:val="24"/>
          <w:szCs w:val="24"/>
        </w:rPr>
        <w:t>2006. Vol. 41. № 1. P. 36–44.</w:t>
      </w:r>
    </w:p>
    <w:p w:rsidR="00ED3B40" w:rsidRPr="00151648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</w:t>
      </w:r>
      <w:r w:rsidRPr="00151648">
        <w:rPr>
          <w:rFonts w:ascii="Times New Roman" w:hAnsi="Times New Roman"/>
          <w:sz w:val="24"/>
          <w:szCs w:val="24"/>
        </w:rPr>
        <w:t xml:space="preserve">. Аджемоглу Д., Робинсон Дж. Почему одни страны богатые, а другие бедные. М.: АСТ, 2015. 696 </w:t>
      </w:r>
      <w:r w:rsidRPr="00151648">
        <w:rPr>
          <w:rFonts w:ascii="Times New Roman" w:hAnsi="Times New Roman"/>
          <w:sz w:val="24"/>
          <w:szCs w:val="24"/>
          <w:lang w:val="en-US"/>
        </w:rPr>
        <w:t>c</w:t>
      </w:r>
      <w:r w:rsidRPr="00151648">
        <w:rPr>
          <w:rFonts w:ascii="Times New Roman" w:hAnsi="Times New Roman"/>
          <w:sz w:val="24"/>
          <w:szCs w:val="24"/>
        </w:rPr>
        <w:t>.</w:t>
      </w:r>
    </w:p>
    <w:p w:rsidR="00ED3B40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Pr="00151648">
        <w:rPr>
          <w:rFonts w:ascii="Times New Roman" w:hAnsi="Times New Roman"/>
          <w:sz w:val="24"/>
          <w:szCs w:val="24"/>
        </w:rPr>
        <w:t xml:space="preserve">. Попов Е.В. Институты. Екатеринбург: Институт экономики УрО РАН, 2015. </w:t>
      </w:r>
      <w:r w:rsidRPr="006A2955">
        <w:rPr>
          <w:rFonts w:ascii="Times New Roman" w:hAnsi="Times New Roman"/>
          <w:sz w:val="24"/>
          <w:szCs w:val="24"/>
        </w:rPr>
        <w:t>712с.</w:t>
      </w:r>
    </w:p>
    <w:p w:rsidR="00ED3B40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</w:t>
      </w:r>
      <w:r w:rsidRPr="00151648">
        <w:rPr>
          <w:rFonts w:ascii="Times New Roman" w:hAnsi="Times New Roman"/>
          <w:sz w:val="24"/>
          <w:szCs w:val="24"/>
        </w:rPr>
        <w:t>. Уильямсон О.И. Экономические институты капитализма: Фирмы, рынки, «отношенческая» контрактация. СПб.: Лениз</w:t>
      </w:r>
      <w:bookmarkStart w:id="0" w:name="_GoBack"/>
      <w:bookmarkEnd w:id="0"/>
      <w:r w:rsidRPr="00151648">
        <w:rPr>
          <w:rFonts w:ascii="Times New Roman" w:hAnsi="Times New Roman"/>
          <w:sz w:val="24"/>
          <w:szCs w:val="24"/>
        </w:rPr>
        <w:t>дат; CEV Press, 1996. 702 с.</w:t>
      </w:r>
    </w:p>
    <w:p w:rsidR="00ED3B40" w:rsidRPr="00712442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51648">
        <w:rPr>
          <w:rFonts w:ascii="Times New Roman" w:hAnsi="Times New Roman"/>
          <w:sz w:val="24"/>
          <w:szCs w:val="24"/>
        </w:rPr>
        <w:t xml:space="preserve">7. Бурдье П. Формы капитала // Экономическая социология. </w:t>
      </w:r>
      <w:r w:rsidRPr="00712442">
        <w:rPr>
          <w:rFonts w:ascii="Times New Roman" w:hAnsi="Times New Roman"/>
          <w:sz w:val="24"/>
          <w:szCs w:val="24"/>
        </w:rPr>
        <w:t xml:space="preserve">2002. </w:t>
      </w:r>
      <w:r w:rsidRPr="00151648">
        <w:rPr>
          <w:rFonts w:ascii="Times New Roman" w:hAnsi="Times New Roman"/>
          <w:sz w:val="24"/>
          <w:szCs w:val="24"/>
        </w:rPr>
        <w:t>Т</w:t>
      </w:r>
      <w:r w:rsidRPr="00712442">
        <w:rPr>
          <w:rFonts w:ascii="Times New Roman" w:hAnsi="Times New Roman"/>
          <w:sz w:val="24"/>
          <w:szCs w:val="24"/>
        </w:rPr>
        <w:t xml:space="preserve">. 3. № 5. </w:t>
      </w:r>
      <w:r w:rsidRPr="00151648">
        <w:rPr>
          <w:rFonts w:ascii="Times New Roman" w:hAnsi="Times New Roman"/>
          <w:sz w:val="24"/>
          <w:szCs w:val="24"/>
        </w:rPr>
        <w:t>С</w:t>
      </w:r>
      <w:r w:rsidRPr="00712442">
        <w:rPr>
          <w:rFonts w:ascii="Times New Roman" w:hAnsi="Times New Roman"/>
          <w:sz w:val="24"/>
          <w:szCs w:val="24"/>
        </w:rPr>
        <w:t>. 60–74.</w:t>
      </w:r>
    </w:p>
    <w:p w:rsidR="00ED3B40" w:rsidRPr="00712442" w:rsidRDefault="00ED3B40" w:rsidP="00712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ED3B40" w:rsidRDefault="00ED3B40" w:rsidP="00FE3418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eastAsia="ru-RU"/>
        </w:rPr>
      </w:pPr>
    </w:p>
    <w:p w:rsidR="00ED3B40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BA5C4B">
        <w:rPr>
          <w:rFonts w:ascii="Times New Roman" w:hAnsi="Times New Roman"/>
          <w:b/>
          <w:color w:val="000000"/>
          <w:sz w:val="24"/>
          <w:szCs w:val="24"/>
        </w:rPr>
        <w:t>Информация об авторах</w:t>
      </w:r>
    </w:p>
    <w:p w:rsidR="00ED3B40" w:rsidRPr="008D636C" w:rsidRDefault="00ED3B40" w:rsidP="008D636C">
      <w:pPr>
        <w:spacing w:after="0" w:line="240" w:lineRule="auto"/>
        <w:ind w:firstLine="709"/>
        <w:jc w:val="both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Власова Ольга Владимировна </w:t>
      </w:r>
      <w:r w:rsidRPr="0002624F">
        <w:rPr>
          <w:rFonts w:ascii="Times New Roman" w:hAnsi="Times New Roman"/>
          <w:color w:val="000000"/>
          <w:sz w:val="24"/>
          <w:szCs w:val="24"/>
        </w:rPr>
        <w:t>(Российская Федерация, Сургут)</w:t>
      </w:r>
      <w:r>
        <w:rPr>
          <w:rFonts w:ascii="Times New Roman" w:hAnsi="Times New Roman"/>
          <w:color w:val="000000"/>
          <w:sz w:val="24"/>
          <w:szCs w:val="24"/>
        </w:rPr>
        <w:t xml:space="preserve"> – </w:t>
      </w:r>
      <w:r w:rsidRPr="0002624F">
        <w:rPr>
          <w:rFonts w:ascii="Times New Roman" w:hAnsi="Times New Roman"/>
          <w:color w:val="000000"/>
          <w:sz w:val="24"/>
          <w:szCs w:val="24"/>
        </w:rPr>
        <w:t>к</w:t>
      </w:r>
      <w:r>
        <w:rPr>
          <w:rFonts w:ascii="Times New Roman" w:hAnsi="Times New Roman"/>
          <w:color w:val="000000"/>
          <w:sz w:val="24"/>
          <w:szCs w:val="24"/>
        </w:rPr>
        <w:t xml:space="preserve">андидат </w:t>
      </w:r>
      <w:r w:rsidRPr="0002624F">
        <w:rPr>
          <w:rFonts w:ascii="Times New Roman" w:hAnsi="Times New Roman"/>
          <w:color w:val="000000"/>
          <w:sz w:val="24"/>
          <w:szCs w:val="24"/>
        </w:rPr>
        <w:t>с</w:t>
      </w:r>
      <w:r>
        <w:rPr>
          <w:rFonts w:ascii="Times New Roman" w:hAnsi="Times New Roman"/>
          <w:color w:val="000000"/>
          <w:sz w:val="24"/>
          <w:szCs w:val="24"/>
        </w:rPr>
        <w:t>оциологических наук</w:t>
      </w:r>
      <w:r w:rsidRPr="0002624F">
        <w:rPr>
          <w:rFonts w:ascii="Times New Roman" w:hAnsi="Times New Roman"/>
          <w:color w:val="000000"/>
          <w:sz w:val="24"/>
          <w:szCs w:val="24"/>
        </w:rPr>
        <w:t>, доцент</w:t>
      </w:r>
      <w:r>
        <w:rPr>
          <w:rFonts w:ascii="Times New Roman" w:hAnsi="Times New Roman"/>
          <w:color w:val="000000"/>
          <w:sz w:val="24"/>
          <w:szCs w:val="24"/>
        </w:rPr>
        <w:t>, декан факультета управления, б</w:t>
      </w:r>
      <w:r w:rsidRPr="0002624F">
        <w:rPr>
          <w:rFonts w:ascii="Times New Roman" w:hAnsi="Times New Roman"/>
          <w:color w:val="000000"/>
          <w:sz w:val="24"/>
          <w:szCs w:val="24"/>
        </w:rPr>
        <w:t>юджетное учреждение высшего образования Ханты-Мансийского автономного округа - Югры «Сургутский государственный педагогический университет» (628417, Российская Федерация, Ханты-Мансийский автономный округ – Югра, город Сургут, ул. 50 лет ВЛКСМ, дом 10/2</w:t>
      </w:r>
      <w:r>
        <w:rPr>
          <w:rFonts w:ascii="Times New Roman" w:hAnsi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</w:t>
      </w:r>
      <w:r w:rsidRPr="008D636C">
        <w:rPr>
          <w:rFonts w:ascii="Times New Roman" w:hAnsi="Times New Roman"/>
          <w:color w:val="000000"/>
          <w:sz w:val="24"/>
          <w:szCs w:val="24"/>
        </w:rPr>
        <w:t>_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manager</w:t>
      </w:r>
      <w:r w:rsidRPr="0002624F">
        <w:rPr>
          <w:rFonts w:ascii="Times New Roman" w:hAnsi="Times New Roman"/>
          <w:color w:val="000000"/>
          <w:sz w:val="24"/>
          <w:szCs w:val="24"/>
        </w:rPr>
        <w:t>@surgpu.ru</w:t>
      </w:r>
      <w:r w:rsidRPr="008D636C">
        <w:rPr>
          <w:rFonts w:ascii="Times New Roman" w:hAnsi="Times New Roman"/>
          <w:color w:val="000000"/>
          <w:sz w:val="24"/>
          <w:szCs w:val="24"/>
        </w:rPr>
        <w:t>).</w:t>
      </w:r>
    </w:p>
    <w:p w:rsidR="00ED3B40" w:rsidRPr="008D636C" w:rsidRDefault="00ED3B40" w:rsidP="008D636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color w:val="000000"/>
          <w:sz w:val="24"/>
          <w:szCs w:val="24"/>
        </w:rPr>
        <w:t>Питинова Диана Анатольевна</w:t>
      </w:r>
      <w:r w:rsidRPr="0002624F">
        <w:rPr>
          <w:rFonts w:ascii="Times New Roman" w:hAnsi="Times New Roman"/>
          <w:color w:val="000000"/>
          <w:sz w:val="24"/>
          <w:szCs w:val="24"/>
        </w:rPr>
        <w:t xml:space="preserve"> (Российская Федерация, Сургут) – магистр</w:t>
      </w:r>
      <w:r>
        <w:rPr>
          <w:rFonts w:ascii="Times New Roman" w:hAnsi="Times New Roman"/>
          <w:color w:val="000000"/>
          <w:sz w:val="24"/>
          <w:szCs w:val="24"/>
        </w:rPr>
        <w:t>ант</w:t>
      </w:r>
      <w:r w:rsidRPr="0002624F">
        <w:rPr>
          <w:rFonts w:ascii="Times New Roman" w:hAnsi="Times New Roman"/>
          <w:color w:val="000000"/>
          <w:sz w:val="24"/>
          <w:szCs w:val="24"/>
        </w:rPr>
        <w:t xml:space="preserve"> направления подготовки «Социология», </w:t>
      </w:r>
      <w:r>
        <w:rPr>
          <w:rFonts w:ascii="Times New Roman" w:hAnsi="Times New Roman"/>
          <w:color w:val="000000"/>
          <w:sz w:val="24"/>
          <w:szCs w:val="24"/>
        </w:rPr>
        <w:t>б</w:t>
      </w:r>
      <w:r w:rsidRPr="0002624F">
        <w:rPr>
          <w:rFonts w:ascii="Times New Roman" w:hAnsi="Times New Roman"/>
          <w:color w:val="000000"/>
          <w:sz w:val="24"/>
          <w:szCs w:val="24"/>
        </w:rPr>
        <w:t>юджетное учреждение высшего образования Ханты-Мансийского автономного округа - Югры «Сургутский государственный педагогический университет» (628417, Российская Федерация, Ханты-Мансийский автономный округ – Югра, город Сургут, ул. 50 лет ВЛКСМ, дом 10/2</w:t>
      </w:r>
      <w:r>
        <w:rPr>
          <w:rFonts w:ascii="Times New Roman" w:hAnsi="Times New Roman"/>
          <w:color w:val="000000"/>
          <w:sz w:val="24"/>
          <w:szCs w:val="24"/>
        </w:rPr>
        <w:t xml:space="preserve">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</w:t>
      </w:r>
      <w:r w:rsidRPr="008D636C">
        <w:rPr>
          <w:rFonts w:ascii="Times New Roman" w:hAnsi="Times New Roman"/>
          <w:color w:val="000000"/>
          <w:sz w:val="24"/>
          <w:szCs w:val="24"/>
        </w:rPr>
        <w:t>_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manager</w:t>
      </w:r>
      <w:r w:rsidRPr="0002624F">
        <w:rPr>
          <w:rFonts w:ascii="Times New Roman" w:hAnsi="Times New Roman"/>
          <w:color w:val="000000"/>
          <w:sz w:val="24"/>
          <w:szCs w:val="24"/>
        </w:rPr>
        <w:t>@surgpu.ru</w:t>
      </w:r>
      <w:r w:rsidRPr="008D636C">
        <w:rPr>
          <w:rFonts w:ascii="Times New Roman" w:hAnsi="Times New Roman"/>
          <w:color w:val="000000"/>
          <w:sz w:val="24"/>
          <w:szCs w:val="24"/>
        </w:rPr>
        <w:t>).</w:t>
      </w:r>
    </w:p>
    <w:p w:rsidR="00ED3B40" w:rsidRPr="00EA785F" w:rsidRDefault="00ED3B40" w:rsidP="00EA785F">
      <w:pPr>
        <w:spacing w:after="0" w:line="240" w:lineRule="auto"/>
        <w:ind w:firstLine="709"/>
        <w:jc w:val="right"/>
        <w:rPr>
          <w:rFonts w:ascii="Times New Roman" w:hAnsi="Times New Roman"/>
          <w:sz w:val="24"/>
          <w:szCs w:val="24"/>
          <w:lang w:val="en-US" w:eastAsia="ru-RU"/>
        </w:rPr>
      </w:pPr>
      <w:r>
        <w:rPr>
          <w:rFonts w:ascii="Times New Roman" w:hAnsi="Times New Roman"/>
          <w:sz w:val="24"/>
          <w:szCs w:val="24"/>
          <w:lang w:val="en-US" w:eastAsia="ru-RU"/>
        </w:rPr>
        <w:t>Vlasova O.</w:t>
      </w:r>
      <w:r w:rsidRPr="00EA785F">
        <w:rPr>
          <w:rFonts w:ascii="Times New Roman" w:hAnsi="Times New Roman"/>
          <w:sz w:val="24"/>
          <w:szCs w:val="24"/>
          <w:lang w:val="en-US" w:eastAsia="ru-RU"/>
        </w:rPr>
        <w:t>V.</w:t>
      </w:r>
      <w:r>
        <w:rPr>
          <w:rFonts w:ascii="Times New Roman" w:hAnsi="Times New Roman"/>
          <w:sz w:val="24"/>
          <w:szCs w:val="24"/>
          <w:lang w:val="en-US" w:eastAsia="ru-RU"/>
        </w:rPr>
        <w:t>, Pitinova D.</w:t>
      </w:r>
      <w:r w:rsidRPr="00EA785F">
        <w:rPr>
          <w:rFonts w:ascii="Times New Roman" w:hAnsi="Times New Roman"/>
          <w:sz w:val="24"/>
          <w:szCs w:val="24"/>
          <w:lang w:val="en-US" w:eastAsia="ru-RU"/>
        </w:rPr>
        <w:t>A.</w:t>
      </w:r>
    </w:p>
    <w:p w:rsidR="00ED3B40" w:rsidRPr="00EA785F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</w:p>
    <w:p w:rsidR="00ED3B40" w:rsidRPr="00EA785F" w:rsidRDefault="00ED3B40" w:rsidP="00EA785F">
      <w:pPr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 w:eastAsia="ru-RU"/>
        </w:rPr>
      </w:pPr>
      <w:r w:rsidRPr="00EA785F">
        <w:rPr>
          <w:rFonts w:ascii="Times New Roman" w:hAnsi="Times New Roman"/>
          <w:b/>
          <w:sz w:val="24"/>
          <w:szCs w:val="24"/>
          <w:lang w:val="en-US" w:eastAsia="ru-RU"/>
        </w:rPr>
        <w:t>Institutional approach to the concept of social entrepreneurship</w:t>
      </w:r>
    </w:p>
    <w:p w:rsidR="00ED3B40" w:rsidRPr="00EA785F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</w:p>
    <w:p w:rsidR="00ED3B40" w:rsidRPr="00EA785F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A785F">
        <w:rPr>
          <w:rFonts w:ascii="Times New Roman" w:hAnsi="Times New Roman"/>
          <w:sz w:val="24"/>
          <w:szCs w:val="24"/>
          <w:lang w:val="en-US" w:eastAsia="ru-RU"/>
        </w:rPr>
        <w:t>The development of social entrepreneurship, interpreted as a set of interrelated activities aimed at solving social problems through the development of commercial activities of economic agents, is determined by a variety of conditions, including a set of institutions that regulate this type of activity. The article shows the possibilities of institutional approach to the concept of social entrepreneurship.</w:t>
      </w:r>
    </w:p>
    <w:p w:rsidR="00ED3B40" w:rsidRPr="00FE3418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 w:eastAsia="ru-RU"/>
        </w:rPr>
      </w:pPr>
      <w:r w:rsidRPr="00EA785F">
        <w:rPr>
          <w:rFonts w:ascii="Times New Roman" w:hAnsi="Times New Roman"/>
          <w:sz w:val="24"/>
          <w:szCs w:val="24"/>
          <w:lang w:val="en-US" w:eastAsia="ru-RU"/>
        </w:rPr>
        <w:t>Key words: institutions, social entrepreneurship, institutional environment, regulatory institutions, supporting institutions, institutions of cognitive environment.</w:t>
      </w:r>
    </w:p>
    <w:p w:rsidR="00ED3B40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 w:rsidRPr="00E53326">
        <w:rPr>
          <w:rFonts w:ascii="Times New Roman" w:hAnsi="Times New Roman"/>
          <w:b/>
          <w:color w:val="000000"/>
          <w:sz w:val="24"/>
          <w:szCs w:val="24"/>
        </w:rPr>
        <w:t>Информация</w:t>
      </w:r>
      <w:r w:rsidRPr="00E53326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E53326">
        <w:rPr>
          <w:rFonts w:ascii="Times New Roman" w:hAnsi="Times New Roman"/>
          <w:b/>
          <w:color w:val="000000"/>
          <w:sz w:val="24"/>
          <w:szCs w:val="24"/>
        </w:rPr>
        <w:t>об</w:t>
      </w:r>
      <w:r w:rsidRPr="00E53326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 w:rsidRPr="00E53326">
        <w:rPr>
          <w:rFonts w:ascii="Times New Roman" w:hAnsi="Times New Roman"/>
          <w:b/>
          <w:color w:val="000000"/>
          <w:sz w:val="24"/>
          <w:szCs w:val="24"/>
        </w:rPr>
        <w:t>авторах</w:t>
      </w:r>
    </w:p>
    <w:p w:rsidR="00ED3B40" w:rsidRPr="00051568" w:rsidRDefault="00ED3B40" w:rsidP="008D63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Vlasova Olga Vladimirovna (Russian Federation, Surgut) -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candidate of s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ociological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s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ciences, docent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, d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ean of the Faculty of Management state-financed institution of higher education of the Khanty-Mansiysk Autonomous Okrug - Ugra, Surgut State Pedagogical University (628417, Russian Federation, Khanty-Mansiysk Autonomous Okrug - Yugra, Surgut , 50 years of the Komsomol, building 10/2,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f_manager@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surgpu.ru)</w:t>
      </w:r>
    </w:p>
    <w:p w:rsidR="00ED3B40" w:rsidRPr="003D468E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</w:p>
    <w:p w:rsidR="00ED3B40" w:rsidRPr="00051568" w:rsidRDefault="00ED3B40" w:rsidP="008D63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  <w:r w:rsidRPr="008D636C">
        <w:rPr>
          <w:rFonts w:ascii="Times New Roman" w:hAnsi="Times New Roman"/>
          <w:color w:val="000000"/>
          <w:sz w:val="24"/>
          <w:szCs w:val="24"/>
          <w:lang w:val="en-US"/>
        </w:rPr>
        <w:t xml:space="preserve">Pitinova Diana Anatolyevna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(Russian Federation, Surgut) - m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 xml:space="preserve">aster of the Sociology course of study, state-financed institution of higher education of the Khanty-Mansiysk Autonomous Okrug - Ugra, Surgut State Pedagogical University (628417, Russian Federation, Khanty-Mansiysk Autonomous Okrug - Yugra, Surgut , 50 years of the Komsomol, building 10/2, 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f_manager@</w:t>
      </w:r>
      <w:r w:rsidRPr="00051568">
        <w:rPr>
          <w:rFonts w:ascii="Times New Roman" w:hAnsi="Times New Roman"/>
          <w:color w:val="000000"/>
          <w:sz w:val="24"/>
          <w:szCs w:val="24"/>
          <w:lang w:val="en-US"/>
        </w:rPr>
        <w:t>surgpu.ru)</w:t>
      </w:r>
    </w:p>
    <w:p w:rsidR="00ED3B40" w:rsidRPr="00E53326" w:rsidRDefault="00ED3B40" w:rsidP="008D636C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ED3B40" w:rsidRPr="008D636C" w:rsidRDefault="00ED3B40" w:rsidP="008D636C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000000"/>
          <w:sz w:val="24"/>
          <w:szCs w:val="24"/>
          <w:lang w:val="en-US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Библиографический</w:t>
      </w:r>
      <w:r w:rsidRPr="008D636C">
        <w:rPr>
          <w:rFonts w:ascii="Times New Roman" w:hAnsi="Times New Roman"/>
          <w:b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color w:val="000000"/>
          <w:sz w:val="24"/>
          <w:szCs w:val="24"/>
        </w:rPr>
        <w:t>список</w:t>
      </w:r>
    </w:p>
    <w:p w:rsidR="00ED3B40" w:rsidRPr="00D90A37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D90A37">
        <w:rPr>
          <w:rFonts w:ascii="Times New Roman" w:hAnsi="Times New Roman"/>
          <w:sz w:val="24"/>
          <w:szCs w:val="24"/>
          <w:lang w:val="en-US"/>
        </w:rPr>
        <w:t xml:space="preserve">1. </w:t>
      </w:r>
      <w:r w:rsidRPr="00151648">
        <w:rPr>
          <w:rFonts w:ascii="Times New Roman" w:hAnsi="Times New Roman"/>
          <w:sz w:val="24"/>
          <w:szCs w:val="24"/>
          <w:lang w:val="en-US"/>
        </w:rPr>
        <w:t>Baker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M</w:t>
      </w:r>
      <w:r w:rsidRPr="00D90A37">
        <w:rPr>
          <w:rFonts w:ascii="Times New Roman" w:hAnsi="Times New Roman"/>
          <w:sz w:val="24"/>
          <w:szCs w:val="24"/>
          <w:lang w:val="en-US"/>
        </w:rPr>
        <w:t>.</w:t>
      </w:r>
      <w:r w:rsidRPr="00151648">
        <w:rPr>
          <w:rFonts w:ascii="Times New Roman" w:hAnsi="Times New Roman"/>
          <w:sz w:val="24"/>
          <w:szCs w:val="24"/>
          <w:lang w:val="en-US"/>
        </w:rPr>
        <w:t>J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151648">
        <w:rPr>
          <w:rFonts w:ascii="Times New Roman" w:hAnsi="Times New Roman"/>
          <w:sz w:val="24"/>
          <w:szCs w:val="24"/>
          <w:lang w:val="en-US"/>
        </w:rPr>
        <w:t>Editorial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– </w:t>
      </w:r>
      <w:r w:rsidRPr="00151648">
        <w:rPr>
          <w:rFonts w:ascii="Times New Roman" w:hAnsi="Times New Roman"/>
          <w:sz w:val="24"/>
          <w:szCs w:val="24"/>
          <w:lang w:val="en-US"/>
        </w:rPr>
        <w:t>why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‘</w:t>
      </w:r>
      <w:r w:rsidRPr="00151648">
        <w:rPr>
          <w:rFonts w:ascii="Times New Roman" w:hAnsi="Times New Roman"/>
          <w:sz w:val="24"/>
          <w:szCs w:val="24"/>
          <w:lang w:val="en-US"/>
        </w:rPr>
        <w:t>social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business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’? // </w:t>
      </w:r>
      <w:r w:rsidRPr="00151648">
        <w:rPr>
          <w:rFonts w:ascii="Times New Roman" w:hAnsi="Times New Roman"/>
          <w:sz w:val="24"/>
          <w:szCs w:val="24"/>
          <w:lang w:val="en-US"/>
        </w:rPr>
        <w:t>Social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151648">
        <w:rPr>
          <w:rFonts w:ascii="Times New Roman" w:hAnsi="Times New Roman"/>
          <w:sz w:val="24"/>
          <w:szCs w:val="24"/>
          <w:lang w:val="en-US"/>
        </w:rPr>
        <w:t>Business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2011. </w:t>
      </w:r>
      <w:r w:rsidRPr="00151648">
        <w:rPr>
          <w:rFonts w:ascii="Times New Roman" w:hAnsi="Times New Roman"/>
          <w:sz w:val="24"/>
          <w:szCs w:val="24"/>
          <w:lang w:val="en-US"/>
        </w:rPr>
        <w:t>Vol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1. № 1. </w:t>
      </w:r>
      <w:r w:rsidRPr="00151648">
        <w:rPr>
          <w:rFonts w:ascii="Times New Roman" w:hAnsi="Times New Roman"/>
          <w:sz w:val="24"/>
          <w:szCs w:val="24"/>
          <w:lang w:val="en-US"/>
        </w:rPr>
        <w:t>P</w:t>
      </w:r>
      <w:r w:rsidRPr="00D90A37">
        <w:rPr>
          <w:rFonts w:ascii="Times New Roman" w:hAnsi="Times New Roman"/>
          <w:sz w:val="24"/>
          <w:szCs w:val="24"/>
          <w:lang w:val="en-US"/>
        </w:rPr>
        <w:t xml:space="preserve">. 1–15. </w:t>
      </w:r>
      <w:r w:rsidRPr="00151648">
        <w:rPr>
          <w:rFonts w:ascii="Times New Roman" w:hAnsi="Times New Roman"/>
          <w:sz w:val="24"/>
          <w:szCs w:val="24"/>
          <w:lang w:val="en-US"/>
        </w:rPr>
        <w:t>doi</w:t>
      </w:r>
      <w:r w:rsidRPr="00D90A37">
        <w:rPr>
          <w:rFonts w:ascii="Times New Roman" w:hAnsi="Times New Roman"/>
          <w:sz w:val="24"/>
          <w:szCs w:val="24"/>
          <w:lang w:val="en-US"/>
        </w:rPr>
        <w:t>: 10.1362/204440811</w:t>
      </w:r>
      <w:r w:rsidRPr="00151648">
        <w:rPr>
          <w:rFonts w:ascii="Times New Roman" w:hAnsi="Times New Roman"/>
          <w:sz w:val="24"/>
          <w:szCs w:val="24"/>
          <w:lang w:val="en-US"/>
        </w:rPr>
        <w:t>X</w:t>
      </w:r>
      <w:r w:rsidRPr="00D90A37">
        <w:rPr>
          <w:rFonts w:ascii="Times New Roman" w:hAnsi="Times New Roman"/>
          <w:sz w:val="24"/>
          <w:szCs w:val="24"/>
          <w:lang w:val="en-US"/>
        </w:rPr>
        <w:t>570536.</w:t>
      </w:r>
    </w:p>
    <w:p w:rsidR="00ED3B40" w:rsidRPr="00151648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51648">
        <w:rPr>
          <w:rFonts w:ascii="Times New Roman" w:hAnsi="Times New Roman"/>
          <w:sz w:val="24"/>
          <w:szCs w:val="24"/>
          <w:lang w:val="en-US"/>
        </w:rPr>
        <w:t>2. Drayton B. Social entrepreneurship in the age of atrocities. Cheltenham: Edward Elgar Publ., 2012. 304 p.</w:t>
      </w:r>
    </w:p>
    <w:p w:rsidR="00ED3B40" w:rsidRPr="006A2955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151648">
        <w:rPr>
          <w:rFonts w:ascii="Times New Roman" w:hAnsi="Times New Roman"/>
          <w:sz w:val="24"/>
          <w:szCs w:val="24"/>
          <w:lang w:val="en-US"/>
        </w:rPr>
        <w:t xml:space="preserve">3. Mair J., Marti I. Social entrepreneurship research: a source of explanation, prediction, and delight // Journal of World Business. </w:t>
      </w:r>
      <w:r w:rsidRPr="006A2955">
        <w:rPr>
          <w:rFonts w:ascii="Times New Roman" w:hAnsi="Times New Roman"/>
          <w:sz w:val="24"/>
          <w:szCs w:val="24"/>
          <w:lang w:val="en-US"/>
        </w:rPr>
        <w:t>2006. Vol. 41. № 1. P. 36–44.</w:t>
      </w:r>
    </w:p>
    <w:p w:rsidR="00ED3B40" w:rsidRPr="00EA785F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A785F">
        <w:rPr>
          <w:rFonts w:ascii="Times New Roman" w:hAnsi="Times New Roman"/>
          <w:sz w:val="24"/>
          <w:szCs w:val="24"/>
          <w:lang w:val="en-US"/>
        </w:rPr>
        <w:t xml:space="preserve">4. Acemoglu D., Robinson J. Why some countries are rich and others are poor. M.: AST, 2015. 696 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EA785F">
        <w:rPr>
          <w:rFonts w:ascii="Times New Roman" w:hAnsi="Times New Roman"/>
          <w:sz w:val="24"/>
          <w:szCs w:val="24"/>
          <w:lang w:val="en-US"/>
        </w:rPr>
        <w:t>.</w:t>
      </w:r>
    </w:p>
    <w:p w:rsidR="00ED3B40" w:rsidRPr="00EA785F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A785F">
        <w:rPr>
          <w:rFonts w:ascii="Times New Roman" w:hAnsi="Times New Roman"/>
          <w:sz w:val="24"/>
          <w:szCs w:val="24"/>
          <w:lang w:val="en-US"/>
        </w:rPr>
        <w:t>5. Popov E. V. Institutes. Yekaterinburg: Institute of Economics, RAS, 2015. 712c.</w:t>
      </w:r>
    </w:p>
    <w:p w:rsidR="00ED3B40" w:rsidRPr="00FE3418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A785F">
        <w:rPr>
          <w:rFonts w:ascii="Times New Roman" w:hAnsi="Times New Roman"/>
          <w:sz w:val="24"/>
          <w:szCs w:val="24"/>
          <w:lang w:val="en-US"/>
        </w:rPr>
        <w:t xml:space="preserve">6. Williamson O. I. Economic institutions of capitalism: Firms, markets, "relational" Contracting. </w:t>
      </w:r>
      <w:r w:rsidRPr="00FE3418">
        <w:rPr>
          <w:rFonts w:ascii="Times New Roman" w:hAnsi="Times New Roman"/>
          <w:sz w:val="24"/>
          <w:szCs w:val="24"/>
          <w:lang w:val="en-US"/>
        </w:rPr>
        <w:t>SPb.: Lenizdat; CEV Press, 1996. 702 p.</w:t>
      </w:r>
    </w:p>
    <w:p w:rsidR="00ED3B40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EA785F">
        <w:rPr>
          <w:rFonts w:ascii="Times New Roman" w:hAnsi="Times New Roman"/>
          <w:sz w:val="24"/>
          <w:szCs w:val="24"/>
          <w:lang w:val="en-US"/>
        </w:rPr>
        <w:t xml:space="preserve">7. Bourdieu P. forms of capital / / Economic sociology. </w:t>
      </w:r>
      <w:r w:rsidRPr="00FE3418">
        <w:rPr>
          <w:rFonts w:ascii="Times New Roman" w:hAnsi="Times New Roman"/>
          <w:sz w:val="24"/>
          <w:szCs w:val="24"/>
          <w:lang w:val="en-US"/>
        </w:rPr>
        <w:t>2002. Vol.3. No. 5. P. 60-74.</w:t>
      </w:r>
    </w:p>
    <w:p w:rsidR="00ED3B40" w:rsidRPr="00FE3418" w:rsidRDefault="00ED3B40" w:rsidP="00EA785F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ED3B40" w:rsidRPr="00EA785F" w:rsidRDefault="00ED3B40" w:rsidP="00FE3418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en-US"/>
        </w:rPr>
      </w:pPr>
    </w:p>
    <w:sectPr w:rsidR="00ED3B40" w:rsidRPr="00EA785F" w:rsidSect="00712442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615FE"/>
    <w:rsid w:val="0002624F"/>
    <w:rsid w:val="00030076"/>
    <w:rsid w:val="00051568"/>
    <w:rsid w:val="00066470"/>
    <w:rsid w:val="00103F90"/>
    <w:rsid w:val="001073AA"/>
    <w:rsid w:val="00151648"/>
    <w:rsid w:val="00173EAB"/>
    <w:rsid w:val="001B4507"/>
    <w:rsid w:val="002063E2"/>
    <w:rsid w:val="002217EC"/>
    <w:rsid w:val="00244486"/>
    <w:rsid w:val="002C4987"/>
    <w:rsid w:val="002C79BB"/>
    <w:rsid w:val="00372F5A"/>
    <w:rsid w:val="003B55BC"/>
    <w:rsid w:val="003D468E"/>
    <w:rsid w:val="003E2AA3"/>
    <w:rsid w:val="004F25E4"/>
    <w:rsid w:val="004F5FE6"/>
    <w:rsid w:val="005116F1"/>
    <w:rsid w:val="00572484"/>
    <w:rsid w:val="0066542C"/>
    <w:rsid w:val="006A2955"/>
    <w:rsid w:val="006A5DCB"/>
    <w:rsid w:val="00712442"/>
    <w:rsid w:val="00752D0C"/>
    <w:rsid w:val="007808D5"/>
    <w:rsid w:val="007823AF"/>
    <w:rsid w:val="007A1479"/>
    <w:rsid w:val="008373F3"/>
    <w:rsid w:val="008561B2"/>
    <w:rsid w:val="00862288"/>
    <w:rsid w:val="008702F1"/>
    <w:rsid w:val="008B02A1"/>
    <w:rsid w:val="008C4170"/>
    <w:rsid w:val="008D2320"/>
    <w:rsid w:val="008D636C"/>
    <w:rsid w:val="008E251C"/>
    <w:rsid w:val="00927D32"/>
    <w:rsid w:val="0093520A"/>
    <w:rsid w:val="0094672D"/>
    <w:rsid w:val="00A615FE"/>
    <w:rsid w:val="00A90723"/>
    <w:rsid w:val="00AE355D"/>
    <w:rsid w:val="00B36D36"/>
    <w:rsid w:val="00B62C3A"/>
    <w:rsid w:val="00BA5C4B"/>
    <w:rsid w:val="00BD191F"/>
    <w:rsid w:val="00C17512"/>
    <w:rsid w:val="00C73D19"/>
    <w:rsid w:val="00CC3A77"/>
    <w:rsid w:val="00D536CB"/>
    <w:rsid w:val="00D90A37"/>
    <w:rsid w:val="00DD026B"/>
    <w:rsid w:val="00E343EB"/>
    <w:rsid w:val="00E53326"/>
    <w:rsid w:val="00E54B66"/>
    <w:rsid w:val="00E95553"/>
    <w:rsid w:val="00EA785F"/>
    <w:rsid w:val="00ED3B40"/>
    <w:rsid w:val="00FE34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232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712442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638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38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8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3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86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38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638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38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</TotalTime>
  <Pages>5</Pages>
  <Words>2369</Words>
  <Characters>13504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УДК 378</dc:title>
  <dc:subject/>
  <dc:creator>HP</dc:creator>
  <cp:keywords/>
  <dc:description/>
  <cp:lastModifiedBy>Татьяна</cp:lastModifiedBy>
  <cp:revision>3</cp:revision>
  <cp:lastPrinted>2019-03-20T08:13:00Z</cp:lastPrinted>
  <dcterms:created xsi:type="dcterms:W3CDTF">2019-03-24T15:32:00Z</dcterms:created>
  <dcterms:modified xsi:type="dcterms:W3CDTF">2019-03-24T15:43:00Z</dcterms:modified>
</cp:coreProperties>
</file>