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FE1F8E" w14:textId="7FB50E98" w:rsidR="00D03528" w:rsidRDefault="00D03528" w:rsidP="00D03528">
      <w:pPr>
        <w:ind w:firstLine="709"/>
        <w:rPr>
          <w:b/>
          <w:lang w:val="en-US"/>
        </w:rPr>
      </w:pPr>
      <w:r>
        <w:rPr>
          <w:b/>
          <w:lang w:val="en-US"/>
        </w:rPr>
        <w:t xml:space="preserve">UDC Number: </w:t>
      </w:r>
      <w:r>
        <w:rPr>
          <w:b/>
          <w:lang w:val="en-US"/>
        </w:rPr>
        <w:t>340</w:t>
      </w:r>
    </w:p>
    <w:p w14:paraId="4111FF13" w14:textId="6B0D7E59" w:rsidR="00EC462A" w:rsidRDefault="00DC47DA" w:rsidP="004171CC">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 xml:space="preserve">A.I. </w:t>
      </w:r>
      <w:proofErr w:type="spellStart"/>
      <w:r>
        <w:rPr>
          <w:rFonts w:asciiTheme="majorBidi" w:eastAsia="Times New Roman" w:hAnsiTheme="majorBidi" w:cstheme="majorBidi"/>
          <w:b/>
          <w:bCs/>
          <w:color w:val="000000" w:themeColor="text1"/>
          <w:lang w:val="en-US"/>
        </w:rPr>
        <w:t>Nasretdinov</w:t>
      </w:r>
      <w:proofErr w:type="spellEnd"/>
    </w:p>
    <w:p w14:paraId="6294F2E0" w14:textId="0736657A" w:rsidR="002275B2" w:rsidRPr="004171CC" w:rsidRDefault="002275B2" w:rsidP="004171CC">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A.S. Tarasov</w:t>
      </w:r>
    </w:p>
    <w:p w14:paraId="4820B835" w14:textId="77777777" w:rsidR="00BF63CC" w:rsidRPr="002E7743" w:rsidRDefault="00BF63CC" w:rsidP="008D4FA4">
      <w:pPr>
        <w:ind w:firstLine="709"/>
        <w:jc w:val="center"/>
        <w:rPr>
          <w:rFonts w:asciiTheme="majorBidi" w:eastAsia="Times New Roman" w:hAnsiTheme="majorBidi" w:cstheme="majorBidi"/>
          <w:b/>
          <w:bCs/>
          <w:color w:val="000000" w:themeColor="text1"/>
          <w:lang w:val="en-US"/>
        </w:rPr>
      </w:pPr>
    </w:p>
    <w:p w14:paraId="44F59303" w14:textId="673D0D11" w:rsidR="004171CC" w:rsidRPr="002E7743" w:rsidRDefault="002E7743" w:rsidP="002E7743">
      <w:pPr>
        <w:ind w:firstLine="709"/>
        <w:jc w:val="center"/>
        <w:rPr>
          <w:rFonts w:asciiTheme="majorBidi" w:eastAsia="Times New Roman" w:hAnsiTheme="majorBidi" w:cstheme="majorBidi"/>
          <w:b/>
          <w:bCs/>
          <w:color w:val="000000" w:themeColor="text1"/>
          <w:lang w:val="en-US"/>
        </w:rPr>
      </w:pPr>
      <w:r w:rsidRPr="002E7743">
        <w:rPr>
          <w:rFonts w:asciiTheme="majorBidi" w:eastAsia="Times New Roman" w:hAnsiTheme="majorBidi" w:cstheme="majorBidi"/>
          <w:b/>
          <w:bCs/>
          <w:color w:val="000000" w:themeColor="text1"/>
          <w:lang w:val="en-US"/>
        </w:rPr>
        <w:t xml:space="preserve">Prospects and problems of development of a </w:t>
      </w:r>
      <w:r>
        <w:rPr>
          <w:rFonts w:asciiTheme="majorBidi" w:eastAsia="Times New Roman" w:hAnsiTheme="majorBidi" w:cstheme="majorBidi"/>
          <w:b/>
          <w:bCs/>
          <w:color w:val="000000" w:themeColor="text1"/>
          <w:lang w:val="en-US"/>
        </w:rPr>
        <w:t>social S</w:t>
      </w:r>
      <w:r w:rsidRPr="002E7743">
        <w:rPr>
          <w:rFonts w:asciiTheme="majorBidi" w:eastAsia="Times New Roman" w:hAnsiTheme="majorBidi" w:cstheme="majorBidi"/>
          <w:b/>
          <w:bCs/>
          <w:color w:val="000000" w:themeColor="text1"/>
          <w:lang w:val="en-US"/>
        </w:rPr>
        <w:t xml:space="preserve">tate in Russia </w:t>
      </w:r>
      <w:r>
        <w:rPr>
          <w:rFonts w:asciiTheme="majorBidi" w:eastAsia="Times New Roman" w:hAnsiTheme="majorBidi" w:cstheme="majorBidi"/>
          <w:b/>
          <w:bCs/>
          <w:color w:val="000000" w:themeColor="text1"/>
          <w:lang w:val="en-US"/>
        </w:rPr>
        <w:t>(</w:t>
      </w:r>
      <w:r w:rsidRPr="002E7743">
        <w:rPr>
          <w:rFonts w:asciiTheme="majorBidi" w:eastAsia="Times New Roman" w:hAnsiTheme="majorBidi" w:cstheme="majorBidi"/>
          <w:b/>
          <w:bCs/>
          <w:color w:val="000000" w:themeColor="text1"/>
          <w:lang w:val="en-US"/>
        </w:rPr>
        <w:t>on the example of strategy 2020</w:t>
      </w:r>
      <w:r>
        <w:rPr>
          <w:rFonts w:asciiTheme="majorBidi" w:eastAsia="Times New Roman" w:hAnsiTheme="majorBidi" w:cstheme="majorBidi"/>
          <w:b/>
          <w:bCs/>
          <w:color w:val="000000" w:themeColor="text1"/>
          <w:lang w:val="en-US"/>
        </w:rPr>
        <w:t>)</w:t>
      </w:r>
    </w:p>
    <w:p w14:paraId="713ACC96" w14:textId="2CD29F2C" w:rsidR="0021240D" w:rsidRPr="00C31001" w:rsidRDefault="0021240D" w:rsidP="00C31001">
      <w:pPr>
        <w:ind w:firstLine="709"/>
        <w:rPr>
          <w:rFonts w:asciiTheme="majorBidi" w:eastAsia="Times New Roman" w:hAnsiTheme="majorBidi" w:cstheme="majorBidi"/>
          <w:b/>
          <w:bCs/>
          <w:color w:val="000000" w:themeColor="text1"/>
          <w:lang w:val="en-US"/>
        </w:rPr>
      </w:pPr>
      <w:r w:rsidRPr="00C21ACE">
        <w:rPr>
          <w:rFonts w:asciiTheme="majorBidi" w:eastAsia="Times New Roman" w:hAnsiTheme="majorBidi" w:cstheme="majorBidi"/>
          <w:b/>
          <w:bCs/>
          <w:color w:val="000000" w:themeColor="text1"/>
          <w:lang w:val="en-US"/>
        </w:rPr>
        <w:t>Abstract</w:t>
      </w:r>
      <w:r w:rsidR="00C31001">
        <w:rPr>
          <w:rFonts w:asciiTheme="majorBidi" w:eastAsia="Times New Roman" w:hAnsiTheme="majorBidi" w:cstheme="majorBidi"/>
          <w:b/>
          <w:bCs/>
          <w:color w:val="000000" w:themeColor="text1"/>
          <w:lang w:val="en-US"/>
        </w:rPr>
        <w:t xml:space="preserve">. </w:t>
      </w:r>
      <w:r w:rsidR="00C43F1B" w:rsidRPr="008D4296">
        <w:rPr>
          <w:rFonts w:asciiTheme="majorBidi" w:eastAsia="Times New Roman" w:hAnsiTheme="majorBidi" w:cstheme="majorBidi"/>
          <w:i/>
          <w:iCs/>
          <w:color w:val="000000" w:themeColor="text1"/>
          <w:lang w:val="en-US"/>
        </w:rPr>
        <w:t>The increasing role of social policy in solving urgent social problems is substantiated. Such social problems as social inequality, criminality of society, demographic situation, level and quality of life of citizens are investigated. The dynamics of Federal budget expenditures on social policy is presented. It is established that the most serious socio-economic problem that threatens the social stability of modern Russian society is social inequality. Conclusions and relevance. Effective social policy in Russia is the only effective tool for smoothing out social differences and conflicts, ensuring equal opportunities for citizens to meet their needs and realize their personal and economic interests.</w:t>
      </w:r>
    </w:p>
    <w:p w14:paraId="44C2A7C7" w14:textId="13966136" w:rsidR="009F6678" w:rsidRPr="008D4296" w:rsidRDefault="0021240D" w:rsidP="00DF52E1">
      <w:pPr>
        <w:ind w:firstLine="709"/>
        <w:rPr>
          <w:rFonts w:asciiTheme="majorBidi" w:eastAsia="Times New Roman" w:hAnsiTheme="majorBidi" w:cstheme="majorBidi"/>
          <w:i/>
          <w:iCs/>
          <w:color w:val="000000" w:themeColor="text1"/>
          <w:lang w:val="en-US"/>
        </w:rPr>
      </w:pPr>
      <w:r w:rsidRPr="00417083">
        <w:rPr>
          <w:rFonts w:asciiTheme="majorBidi" w:eastAsia="Times New Roman" w:hAnsiTheme="majorBidi" w:cstheme="majorBidi"/>
          <w:b/>
          <w:bCs/>
          <w:color w:val="000000" w:themeColor="text1"/>
          <w:lang w:val="en-US"/>
        </w:rPr>
        <w:t>Keywords</w:t>
      </w:r>
      <w:r w:rsidRPr="008D4296">
        <w:rPr>
          <w:rFonts w:asciiTheme="majorBidi" w:eastAsia="Times New Roman" w:hAnsiTheme="majorBidi" w:cstheme="majorBidi"/>
          <w:i/>
          <w:iCs/>
          <w:color w:val="000000" w:themeColor="text1"/>
          <w:lang w:val="en-US"/>
        </w:rPr>
        <w:t>:</w:t>
      </w:r>
      <w:r w:rsidR="009F6678" w:rsidRPr="008D4296">
        <w:rPr>
          <w:rFonts w:asciiTheme="majorBidi" w:hAnsiTheme="majorBidi" w:cstheme="majorBidi"/>
          <w:i/>
          <w:iCs/>
          <w:color w:val="000000" w:themeColor="text1"/>
          <w:lang w:val="en-US"/>
        </w:rPr>
        <w:t xml:space="preserve"> </w:t>
      </w:r>
      <w:r w:rsidR="009F6678" w:rsidRPr="008D4296">
        <w:rPr>
          <w:rFonts w:asciiTheme="majorBidi" w:eastAsia="Times New Roman" w:hAnsiTheme="majorBidi" w:cstheme="majorBidi"/>
          <w:i/>
          <w:iCs/>
          <w:color w:val="000000" w:themeColor="text1"/>
          <w:lang w:val="en-US"/>
        </w:rPr>
        <w:t>social state, demographic policy, social policy, development</w:t>
      </w:r>
    </w:p>
    <w:p w14:paraId="37D77E93" w14:textId="77777777" w:rsidR="005336F3" w:rsidRPr="005336F3" w:rsidRDefault="005336F3" w:rsidP="002068BF">
      <w:pPr>
        <w:rPr>
          <w:rFonts w:asciiTheme="majorBidi" w:eastAsia="Times New Roman" w:hAnsiTheme="majorBidi" w:cstheme="majorBidi"/>
          <w:i/>
          <w:iCs/>
          <w:color w:val="000000" w:themeColor="text1"/>
          <w:lang w:val="en-US"/>
        </w:rPr>
      </w:pPr>
    </w:p>
    <w:p w14:paraId="6B61BDCD"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Strategy 2020 is based on two foundations - a new model of economic growth and a new social policy. The new growth model is necessary because the old model has exhausted itself, relying on the rapid growth of domestic demand and prices for Russian exports. Without a new growth model, a new social policy is not possible: Russia needs economic growth rates of at least 5% per year. At the same time, it should be growth that is not based on the export of raw materials and the state redistribution of resources from the primary sector to the economy with low efficiency and high employment.</w:t>
      </w:r>
    </w:p>
    <w:p w14:paraId="1FBB4F65" w14:textId="0D59C56E"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One of the main ideas of Strategy 2020 is a maneuver that allows you to use previously unused factors of competitiveness - high quality of human potential, scientific potential. The new social policy should take into account not only the interests of the vulnerable segments of the population, but also those who are able to realize the potential of innovative development. This is the middle class, which from an economic point of view is characterized by the ability to choose models of labor behavior and consumption.</w:t>
      </w:r>
      <w:r w:rsidR="00C31001">
        <w:rPr>
          <w:rFonts w:asciiTheme="majorBidi" w:hAnsiTheme="majorBidi" w:cstheme="majorBidi"/>
          <w:color w:val="000000" w:themeColor="text1"/>
          <w:lang w:val="en-US"/>
        </w:rPr>
        <w:t xml:space="preserve"> [1]</w:t>
      </w:r>
    </w:p>
    <w:p w14:paraId="6FE19B26"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new growth model can be built with a gradual decrease in inflation and the adoption of budget rules governing budget expenditures depending on the long-term price of oil. This is necessary in order for the budget to be stable and balanced in order to stop the unjustified and inefficient growth of expenses. The second set of measures related to the formation of a new model is associated with the removal of institutional barriers to economic growth. This is an attempt to make the external environment less aggressive towards business, to improve the business climate, to develop a competitive environment. Strategy 2020 highlights the main problems and obstacles in state regulation that restrain economic growth and economic demand for innovation.</w:t>
      </w:r>
    </w:p>
    <w:p w14:paraId="3D09E941" w14:textId="148D4C9F"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economy of the near future will be post-industrial, based on the service industries focused on the development of human capital: education, medicine, information technology, media, design. In this area, Russia has competitive advantages, but they are quickly squandered due to sustained underfunding of social systems and inefficient management of them. The proposals of the Strategy 2020 in the social sphere are based on the desire to restore and consolidate the country's comparative advantages in education, culture and medicine.</w:t>
      </w:r>
      <w:r w:rsidR="00C31001">
        <w:rPr>
          <w:rFonts w:asciiTheme="majorBidi" w:hAnsiTheme="majorBidi" w:cstheme="majorBidi"/>
          <w:color w:val="000000" w:themeColor="text1"/>
          <w:lang w:val="en-US"/>
        </w:rPr>
        <w:t xml:space="preserve"> [2]</w:t>
      </w:r>
    </w:p>
    <w:p w14:paraId="4046448B"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To do this, the provision of services related to the development of human capital should cease to be a state quasi-monopoly, where non-profit and private operators are allowed only to services that the state social system cannot provide. The restructuring of the public sector, the equality of organizations of all forms of ownership (including non-profit organizations and private business) in the provision of public services, the development of professional communities and the transfer of regulatory functions to them and, of course, competitive pay in the public sector are necessary.</w:t>
      </w:r>
    </w:p>
    <w:p w14:paraId="62C071D8"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This approach requires a “budget maneuver” - a partial change of priorities in budget expenditures. By 2020, it is proposed to increase financing of infrastructure and human capital by </w:t>
      </w:r>
      <w:r w:rsidRPr="00C21ACE">
        <w:rPr>
          <w:rFonts w:asciiTheme="majorBidi" w:hAnsiTheme="majorBidi" w:cstheme="majorBidi"/>
          <w:color w:val="000000" w:themeColor="text1"/>
          <w:lang w:val="en-US"/>
        </w:rPr>
        <w:lastRenderedPageBreak/>
        <w:t>4% of GDP, while maintaining budget balance by reducing other expenses by 4% of GDP (mainly due to defense and security expenses, government spending and subsidies to enterprises).</w:t>
      </w:r>
    </w:p>
    <w:p w14:paraId="0BDC5426"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Evaluating the development prospects of each of the areas considered in the Strategy, the developers considered several scenarios — inertial (if reforms are not carried out), severe reform scenarios (when it is carried out to the losing parties, their losses are not compensated) and optimal reform scenarios that take into account the interests of various interest groups. Thus, policy makers have the opportunity to choose</w:t>
      </w:r>
    </w:p>
    <w:p w14:paraId="1E94DFC4"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After the publication of the final report, the supervising expert groups V. Mau and Y. </w:t>
      </w:r>
      <w:proofErr w:type="spellStart"/>
      <w:r w:rsidRPr="00C21ACE">
        <w:rPr>
          <w:rFonts w:asciiTheme="majorBidi" w:hAnsiTheme="majorBidi" w:cstheme="majorBidi"/>
          <w:color w:val="000000" w:themeColor="text1"/>
          <w:lang w:val="en-US"/>
        </w:rPr>
        <w:t>Kuzminov</w:t>
      </w:r>
      <w:proofErr w:type="spellEnd"/>
      <w:r w:rsidRPr="00C21ACE">
        <w:rPr>
          <w:rFonts w:asciiTheme="majorBidi" w:hAnsiTheme="majorBidi" w:cstheme="majorBidi"/>
          <w:color w:val="000000" w:themeColor="text1"/>
          <w:lang w:val="en-US"/>
        </w:rPr>
        <w:t xml:space="preserve"> stated that they were counting on the support of the main proposals of Strategy 2020 from the President and the Prime Minister. At the same time, they recognized the presence of differences of opinion: “The key difference (of the positions of experts and the authorities) is the pension reform. It seems to us that without more serious measures to stop subsidies from the budget of pension liabilities, we will not achieve macroeconomic stability in the near future</w:t>
      </w:r>
      <w:proofErr w:type="gramStart"/>
      <w:r w:rsidRPr="00C21ACE">
        <w:rPr>
          <w:rFonts w:asciiTheme="majorBidi" w:hAnsiTheme="majorBidi" w:cstheme="majorBidi"/>
          <w:color w:val="000000" w:themeColor="text1"/>
          <w:lang w:val="en-US"/>
        </w:rPr>
        <w:t>, ”said</w:t>
      </w:r>
      <w:proofErr w:type="gramEnd"/>
      <w:r w:rsidRPr="00C21ACE">
        <w:rPr>
          <w:rFonts w:asciiTheme="majorBidi" w:hAnsiTheme="majorBidi" w:cstheme="majorBidi"/>
          <w:color w:val="000000" w:themeColor="text1"/>
          <w:lang w:val="en-US"/>
        </w:rPr>
        <w:t xml:space="preserve"> Y. </w:t>
      </w:r>
      <w:proofErr w:type="spellStart"/>
      <w:r w:rsidRPr="00C21ACE">
        <w:rPr>
          <w:rFonts w:asciiTheme="majorBidi" w:hAnsiTheme="majorBidi" w:cstheme="majorBidi"/>
          <w:color w:val="000000" w:themeColor="text1"/>
          <w:lang w:val="en-US"/>
        </w:rPr>
        <w:t>Kuzminov</w:t>
      </w:r>
      <w:proofErr w:type="spellEnd"/>
      <w:r w:rsidRPr="00C21ACE">
        <w:rPr>
          <w:rFonts w:asciiTheme="majorBidi" w:hAnsiTheme="majorBidi" w:cstheme="majorBidi"/>
          <w:color w:val="000000" w:themeColor="text1"/>
          <w:lang w:val="en-US"/>
        </w:rPr>
        <w:t>. However, the expert recalled, Putin had previously stated that he was a supporter of the “soft scenario” when, in particular, the retirement age does not rise.</w:t>
      </w:r>
    </w:p>
    <w:p w14:paraId="50593140"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In the winter of 2011/12, the main ideas of the Strategy were discussed with the president, the leadership of the Russian government, and key departments. Many of the provisions of Strategy 2020 have already become a program of government agencies: an approach advocated by Mikhail </w:t>
      </w:r>
      <w:proofErr w:type="spellStart"/>
      <w:r w:rsidRPr="00C21ACE">
        <w:rPr>
          <w:rFonts w:asciiTheme="majorBidi" w:hAnsiTheme="majorBidi" w:cstheme="majorBidi"/>
          <w:color w:val="000000" w:themeColor="text1"/>
          <w:lang w:val="en-US"/>
        </w:rPr>
        <w:t>Blinkin</w:t>
      </w:r>
      <w:proofErr w:type="spellEnd"/>
      <w:r w:rsidRPr="00C21ACE">
        <w:rPr>
          <w:rFonts w:asciiTheme="majorBidi" w:hAnsiTheme="majorBidi" w:cstheme="majorBidi"/>
          <w:color w:val="000000" w:themeColor="text1"/>
          <w:lang w:val="en-US"/>
        </w:rPr>
        <w:t xml:space="preserve"> is being implemented in Moscow in the fight against traffic jams (implicit public subsidies by the owner of motor vehicles should be reduced due to restrictions on parking in the city center, etc.). The Ministry of Finance and the Ministry of Economic Development and Trade clarify the details of the budget rule governing budget expenditures and the level of public debt. A very active discussion is underway on the proposals of Strategy 2020 related to pension reform.</w:t>
      </w:r>
    </w:p>
    <w:p w14:paraId="08C3564B"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Critics of Strategy 2020 emphasize that some issues in it are not considered or analyzed in sufficient detail (political reform, the fight against corruption, the reform of law enforcement). Repeatedly expressed the opinion that the current leadership of the country will not be able to implement the main provisions of the Strategy. At the same time, some of the leaders of the opposition movement asked what to read about the 2020 strategy: there is an invariant reform program. And in the chapter on federalism and local self-government, a rather radical plan was proposed for the return of political freedoms at the regional and local level.</w:t>
      </w:r>
    </w:p>
    <w:p w14:paraId="48D24041"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At first glance, the current demographic situation of the country is characterized by positive trends. Nevertheless, forecasts for 2025 suggest a deep demographic decline.</w:t>
      </w:r>
    </w:p>
    <w:p w14:paraId="44F7E29E" w14:textId="49441129"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Among the unresolved problems of demographic policy in general and measures to stimulate fertility and support families with children in particular, there is inconsistency, and on a number of issues the contradictory nature of demographic and educational policies in the areas of education, employment, health, social welfare and income, housing, tax politicians. Not at the present level, problems of reproductive health and family planning are being solved, the essence of which is to give birth to the desired number of children in the desired time frame. The problem manifests itself in a large number of abortions, abandonment of children, the birth of unhealthy children, the deterioration of the reproductive health of potential parents, etc.</w:t>
      </w:r>
      <w:r w:rsidR="00C31001">
        <w:rPr>
          <w:rFonts w:asciiTheme="majorBidi" w:hAnsiTheme="majorBidi" w:cstheme="majorBidi"/>
          <w:color w:val="000000" w:themeColor="text1"/>
          <w:lang w:val="en-US"/>
        </w:rPr>
        <w:t xml:space="preserve"> [3]</w:t>
      </w:r>
    </w:p>
    <w:p w14:paraId="74BD9B8A"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state is trying to solve the problem of fertility using various methods. So, in 2007, the Government of the Russian Federation introduced a form of state support for Russian families raising children — maternal capital. In addition, there are benefits for large families and social support programs for young families. However, parents resort to the help of the state, but do not feel economic and social stability in order to think about the birth of another child. At the moment, there is a positive trend in the birth rate. When solving demographic problems, the state should pay attention to the dynamics of other indicators. So, there is a dependence of the birth rate on the unemployment rate: the higher the unemployment rate, the lower the birth rate and vice versa. The situation with unemployment in Russia is stable, it does not exceed 1 million people. already a long time. In addition, since 2009, it tends to decrease. Russia in a crisis did not enter a situation when the number of unemployed citizens exceeds the number of vacancies.</w:t>
      </w:r>
    </w:p>
    <w:p w14:paraId="2904FCAA"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To stimulate fertility, the state should not only financially encourage parents, but also try to provide them with comfortable conditions throughout their lives.</w:t>
      </w:r>
    </w:p>
    <w:p w14:paraId="3F5DBF3A" w14:textId="77777777"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focus of state family policy in recent years has been to stimulate births. The issues of raising the standard of living of families with children, supporting parenting and further investment in children remained, at least until recently, outside the framework of state interests. As a result, there is no support for families throughout the entire growing up period. The family is not supported during the transitional moments of its life cycle associated with the stages of the socialization of children.</w:t>
      </w:r>
    </w:p>
    <w:p w14:paraId="0A7DFA20" w14:textId="531ACF0A" w:rsidR="00A51A7C" w:rsidRPr="00C21ACE" w:rsidRDefault="00A51A7C" w:rsidP="00A51A7C">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basis of the Russian demographic policy is financial measures to support families and stimulate fertility. However, world experience argues in favor of not financial, but non-monetary measures of support and the creation of conditions friendly to families with children and mothers. In Russia, however, the market for services for the maintenance and education of children of different ages is not sufficiently developed, freeing up time for parents so that they can work more productively. Today, the labor market lacks a sufficient number of places with flexible and distant employment, which also makes it difficult to combine women's employment with motherhood. In addition, in some regions there is a significant problem of the lack of social infrastructure (kindergartens, schools, etc.). The unaddressed demographic policy reduces its effectiveness. It can be strengthened by redistributing part of the resources from the affluent segments of society to those who really need support, including young families.</w:t>
      </w:r>
      <w:r w:rsidR="00C31001">
        <w:rPr>
          <w:rFonts w:asciiTheme="majorBidi" w:hAnsiTheme="majorBidi" w:cstheme="majorBidi"/>
          <w:color w:val="000000" w:themeColor="text1"/>
          <w:lang w:val="en-US"/>
        </w:rPr>
        <w:t xml:space="preserve"> [4]</w:t>
      </w:r>
    </w:p>
    <w:p w14:paraId="1DF1603D" w14:textId="77777777" w:rsidR="00045383" w:rsidRPr="00C21ACE" w:rsidRDefault="00A51A7C"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In Russia, there is very </w:t>
      </w:r>
      <w:r w:rsidR="00045383" w:rsidRPr="00C21ACE">
        <w:rPr>
          <w:rFonts w:asciiTheme="majorBidi" w:hAnsiTheme="majorBidi" w:cstheme="majorBidi"/>
          <w:color w:val="000000" w:themeColor="text1"/>
          <w:lang w:val="en-US"/>
        </w:rPr>
        <w:t>low standard of living, which is an obstacle to higher fertility. We present the values ​​of some indicators characterizing this category.</w:t>
      </w:r>
    </w:p>
    <w:p w14:paraId="5005C9FE" w14:textId="4790F69C"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In many </w:t>
      </w:r>
      <w:r w:rsidR="00C31001" w:rsidRPr="00C21ACE">
        <w:rPr>
          <w:rFonts w:asciiTheme="majorBidi" w:hAnsiTheme="majorBidi" w:cstheme="majorBidi"/>
          <w:color w:val="000000" w:themeColor="text1"/>
          <w:lang w:val="en-US"/>
        </w:rPr>
        <w:t>states,</w:t>
      </w:r>
      <w:r w:rsidRPr="00C21ACE">
        <w:rPr>
          <w:rFonts w:asciiTheme="majorBidi" w:hAnsiTheme="majorBidi" w:cstheme="majorBidi"/>
          <w:color w:val="000000" w:themeColor="text1"/>
          <w:lang w:val="en-US"/>
        </w:rPr>
        <w:t xml:space="preserve"> there is such a thing as a consumer basket. It is determined by law and represents the minimum detailed set of products and services necessary for a comfortable life. In Russia, a new composition of the consumer basket has been adopted, which is valid until 2018. It consists of three categories: food, non-food products and services. Only 156 titles (in Germany - 475 titles, in the UK - 350) in the amount of about 9.8 thousand rubles. Consider these categories in general.</w:t>
      </w:r>
      <w:r w:rsidR="00C31001">
        <w:rPr>
          <w:rFonts w:asciiTheme="majorBidi" w:hAnsiTheme="majorBidi" w:cstheme="majorBidi"/>
          <w:color w:val="000000" w:themeColor="text1"/>
          <w:lang w:val="en-US"/>
        </w:rPr>
        <w:t xml:space="preserve"> [5]</w:t>
      </w:r>
    </w:p>
    <w:p w14:paraId="0922FA35"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Food: the category has a share of approximately 50% of the total composition of all baskets. In general, the list of products for the day is quite acceptable. However, the cost of the consumer basket and, as a result, the size of the subsistence minimum, with an adequate set of products, is artificially undervalued at least 1.5, or even 2 times.</w:t>
      </w:r>
    </w:p>
    <w:p w14:paraId="1DE56A12"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Non-food products make up half the cost of food. That is 2.45 thousand rubles. on average, should be enough for a person per month for clothes, medicines, household goods, household chemicals and other things.</w:t>
      </w:r>
    </w:p>
    <w:p w14:paraId="0522EB77"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same size is provided for the payment of the required services. This includes utilities, transportation costs, cultural events, etc. Although all this means there is hardly enough.</w:t>
      </w:r>
    </w:p>
    <w:p w14:paraId="27AFED2E"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In addition, a unique and perhaps paradoxical situation has arisen in Russia, when the level of the minimum wage (MROT) is significantly lower than the already low subsistence level, which ensures the level of physiological survival, not normal life. It is obvious that in these conditions there can be no talk about a decent level and quality of life.</w:t>
      </w:r>
    </w:p>
    <w:p w14:paraId="232AB2FD"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In a systemic crisis and health care. Its essence lies in the fact that the problems posed by the gap between the requirements imposed on the health care system and its organization are insoluble while maintaining the existing political and socio-economic constraints on its development.</w:t>
      </w:r>
    </w:p>
    <w:p w14:paraId="38214D02"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In the ranking of the effectiveness of health systems in different countries, compiled by Bloomberg, Russia ranked last, 55th. Despite this, in the upcoming periods it is planned to reduce the federal budget expenditures on health care, although it is far from being in the best condition.</w:t>
      </w:r>
    </w:p>
    <w:p w14:paraId="709408EF"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Thus, based on the above, we can conclude that the principle of the welfare state is not being fulfilled according to the Constitution of the Russian Federation. In order to effectively build a social policy mechanism, first of all, it is necessary to create an effective concept for managing social development in Russia, which will later determine the state of the social structure as a social state.</w:t>
      </w:r>
    </w:p>
    <w:p w14:paraId="7A27B667"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Obviously, Russia should improve the efficiency and stability of social policy, but the state takes time to fully resolve many social issues. Problems related to the provision of housing, social protection, health care, education, and a number of other indicators that are part of the modern concept of "quality of life" are periodically exacerbated. This is caused not only by the inefficient resource security of social policy, but also by shortcomings in its practical implementation. At present, social policy, including the federal and regional levels, is not always implemented as a whole. For example, part of the population in Russia is on the verge of poverty due to difficult economic circumstances. The state seeks to combat poverty by assigning various social benefits and payments to the poor, encouraging work, strengthening legislation on social protection. However, poverty remains an important issue. From this it follows that to eradicate this problem, it is necessary to create a unified social policy that applies to all spheres of society.</w:t>
      </w:r>
    </w:p>
    <w:p w14:paraId="608D77BD" w14:textId="1F518FD2"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Thus, in order for a modern mechanism for building social policy in Russia to be effective, the state should be based on the support of all social blocs. Today, the standard of living of the population comes to the fore in the system of factors (they determine the international competitiveness of the national economy). </w:t>
      </w:r>
      <w:r w:rsidR="00C31001">
        <w:rPr>
          <w:rFonts w:asciiTheme="majorBidi" w:hAnsiTheme="majorBidi" w:cstheme="majorBidi"/>
          <w:color w:val="000000" w:themeColor="text1"/>
          <w:lang w:val="en-US"/>
        </w:rPr>
        <w:t xml:space="preserve">[6] </w:t>
      </w:r>
      <w:r w:rsidRPr="00C21ACE">
        <w:rPr>
          <w:rFonts w:asciiTheme="majorBidi" w:hAnsiTheme="majorBidi" w:cstheme="majorBidi"/>
          <w:color w:val="000000" w:themeColor="text1"/>
          <w:lang w:val="en-US"/>
        </w:rPr>
        <w:t>Therefore, the main goal of the last decades is the process of socialization of the economy, which involves shifting the focus to the social sphere.</w:t>
      </w:r>
    </w:p>
    <w:p w14:paraId="2E378446" w14:textId="77777777"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The formation of a new model of socio-economic development in Russia faces great difficulties, the reason for which can be understood if the contradictory nature of the task is analyzed. On the one hand, the new economy should be socially oriented, that is, provide an opportunity for independent economic existence for virtually all categories of citizens, regardless of their ability to work. On the other hand, it must necessarily be effective, that is, to guarantee the effectiveness of the use of all socio-economic resources to the extent that would allow not only to carry out just reproduction, but also ensure dynamic socio-economic development. Therefore, it is necessary to create conditions for expanding the participation of the non-state sector of the economy, and thereby support the development of social entrepreneurship in the provision of social services affecting such priority areas of the social sphere as pensions, health care, education, regulation of unemployment and employment, social protection and social assistance to vulnerable groups.</w:t>
      </w:r>
    </w:p>
    <w:p w14:paraId="22DA3983" w14:textId="17073A44"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One of the reasons that restrain the prosperity of non-governmental organizations working in the social sphere is the insufficiently developed infrastructure of support from the state. In particular, it is necessary to introduce the practice of state support for debt financing of non-profit organizations providing services in the social sphere, similar to the mechanism of support for small and medium-sized businesses (provision of guarantees, subsidization of interest rates), including with the participation of development institutions. </w:t>
      </w:r>
      <w:r w:rsidR="00C31001">
        <w:rPr>
          <w:rFonts w:asciiTheme="majorBidi" w:hAnsiTheme="majorBidi" w:cstheme="majorBidi"/>
          <w:color w:val="000000" w:themeColor="text1"/>
          <w:lang w:val="en-US"/>
        </w:rPr>
        <w:t xml:space="preserve">[7] </w:t>
      </w:r>
      <w:r w:rsidRPr="00C21ACE">
        <w:rPr>
          <w:rFonts w:asciiTheme="majorBidi" w:hAnsiTheme="majorBidi" w:cstheme="majorBidi"/>
          <w:color w:val="000000" w:themeColor="text1"/>
          <w:lang w:val="en-US"/>
        </w:rPr>
        <w:t>For social entrepreneurs, there is currently no possibility of using the infrastructure to support small and medium-sized businesses, which significantly worsens the conditions for their functioning and limits the possibilities for obtaining the necessary assistance and support.</w:t>
      </w:r>
    </w:p>
    <w:p w14:paraId="28DD2664" w14:textId="0A0025C9" w:rsidR="00045383"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Experts believe that the social sphere in Russia has great prospects, and with due support by 2020, the share of this type of activity can reach 2% of GDP. The total potential of the social services market by 2020, according to estimates of the non-profit organization Agency for Strategic Initiatives to Promote New Projects (ASI), will amount to 15 trillion rubles. However, in reality, there are big doubts regarding this assumption.</w:t>
      </w:r>
      <w:r w:rsidR="00C31001">
        <w:rPr>
          <w:rFonts w:asciiTheme="majorBidi" w:hAnsiTheme="majorBidi" w:cstheme="majorBidi"/>
          <w:color w:val="000000" w:themeColor="text1"/>
          <w:lang w:val="en-US"/>
        </w:rPr>
        <w:t xml:space="preserve"> </w:t>
      </w:r>
    </w:p>
    <w:p w14:paraId="47168EF6" w14:textId="77777777" w:rsidR="00A51A7C" w:rsidRPr="00C21ACE" w:rsidRDefault="00045383" w:rsidP="00045383">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State social policy in the Russian Federation is the only effective tool for smoothing social differences and conflicts, a tool for ensuring equal opportunities for citizens to realize their needs and interests. In the course of analyzing the experience and theoretical aspects of the functioning of models of a social state of foreign countries, it can be assumed that the departure from the state’s one-time control of the social sphere and the emphasis on implementing public-private partnership mechanisms, improving legislation, and developing institutions such as microfinance social and economic sphere and social entrepreneurship can be the best option for the social development of our country in modern conditions and the beginning of the implementation of the Russian model of the welfare state.</w:t>
      </w:r>
    </w:p>
    <w:p w14:paraId="7CD81BF6" w14:textId="77777777" w:rsidR="00826E91" w:rsidRPr="00C21ACE" w:rsidRDefault="00826E91" w:rsidP="00826E91">
      <w:pPr>
        <w:ind w:firstLine="709"/>
        <w:rPr>
          <w:rFonts w:asciiTheme="majorBidi" w:hAnsiTheme="majorBidi" w:cstheme="majorBidi"/>
          <w:color w:val="000000" w:themeColor="text1"/>
          <w:lang w:val="en-US"/>
        </w:rPr>
      </w:pPr>
    </w:p>
    <w:p w14:paraId="718A9F19" w14:textId="4279F2A6" w:rsidR="00514F55" w:rsidRPr="00D03528" w:rsidRDefault="00D03528" w:rsidP="00D03528">
      <w:pPr>
        <w:ind w:firstLine="709"/>
        <w:jc w:val="center"/>
        <w:rPr>
          <w:rFonts w:asciiTheme="majorBidi" w:hAnsiTheme="majorBidi" w:cstheme="majorBidi"/>
          <w:b/>
          <w:bCs/>
          <w:color w:val="000000" w:themeColor="text1"/>
          <w:lang w:val="en-US"/>
        </w:rPr>
      </w:pPr>
      <w:r w:rsidRPr="00D03528">
        <w:rPr>
          <w:rFonts w:asciiTheme="majorBidi" w:hAnsiTheme="majorBidi" w:cstheme="majorBidi"/>
          <w:b/>
          <w:bCs/>
          <w:color w:val="000000" w:themeColor="text1"/>
          <w:lang w:val="en-US"/>
        </w:rPr>
        <w:t>References</w:t>
      </w:r>
    </w:p>
    <w:p w14:paraId="2F0B8217" w14:textId="6E067159" w:rsidR="00826E91" w:rsidRPr="00C21ACE" w:rsidRDefault="00826E91" w:rsidP="00826E91">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1. </w:t>
      </w:r>
      <w:proofErr w:type="spellStart"/>
      <w:r w:rsidRPr="00C21ACE">
        <w:rPr>
          <w:rFonts w:asciiTheme="majorBidi" w:hAnsiTheme="majorBidi" w:cstheme="majorBidi"/>
          <w:color w:val="000000" w:themeColor="text1"/>
          <w:lang w:val="en-US"/>
        </w:rPr>
        <w:t>L'vov</w:t>
      </w:r>
      <w:proofErr w:type="spellEnd"/>
      <w:r w:rsidRPr="00C21ACE">
        <w:rPr>
          <w:rFonts w:asciiTheme="majorBidi" w:hAnsiTheme="majorBidi" w:cstheme="majorBidi"/>
          <w:color w:val="000000" w:themeColor="text1"/>
          <w:lang w:val="en-US"/>
        </w:rPr>
        <w:t xml:space="preserve"> D.S. [On the social doctrine of Russia]. </w:t>
      </w:r>
      <w:proofErr w:type="spellStart"/>
      <w:r w:rsidRPr="00C21ACE">
        <w:rPr>
          <w:rFonts w:asciiTheme="majorBidi" w:hAnsiTheme="majorBidi" w:cstheme="majorBidi"/>
          <w:color w:val="000000" w:themeColor="text1"/>
          <w:lang w:val="en-US"/>
        </w:rPr>
        <w:t>Ekonomicheskaya</w:t>
      </w:r>
      <w:proofErr w:type="spellEnd"/>
      <w:r w:rsidRPr="00C21ACE">
        <w:rPr>
          <w:rFonts w:asciiTheme="majorBidi" w:hAnsiTheme="majorBidi" w:cstheme="majorBidi"/>
          <w:color w:val="000000" w:themeColor="text1"/>
          <w:lang w:val="en-US"/>
        </w:rPr>
        <w:t xml:space="preserve"> </w:t>
      </w:r>
      <w:proofErr w:type="spellStart"/>
      <w:r w:rsidRPr="00C21ACE">
        <w:rPr>
          <w:rFonts w:asciiTheme="majorBidi" w:hAnsiTheme="majorBidi" w:cstheme="majorBidi"/>
          <w:color w:val="000000" w:themeColor="text1"/>
          <w:lang w:val="en-US"/>
        </w:rPr>
        <w:t>nauka</w:t>
      </w:r>
      <w:proofErr w:type="spellEnd"/>
      <w:r w:rsidRPr="00C21ACE">
        <w:rPr>
          <w:rFonts w:asciiTheme="majorBidi" w:hAnsiTheme="majorBidi" w:cstheme="majorBidi"/>
          <w:color w:val="000000" w:themeColor="text1"/>
          <w:lang w:val="en-US"/>
        </w:rPr>
        <w:t xml:space="preserve"> </w:t>
      </w:r>
      <w:proofErr w:type="spellStart"/>
      <w:r w:rsidRPr="00C21ACE">
        <w:rPr>
          <w:rFonts w:asciiTheme="majorBidi" w:hAnsiTheme="majorBidi" w:cstheme="majorBidi"/>
          <w:color w:val="000000" w:themeColor="text1"/>
          <w:lang w:val="en-US"/>
        </w:rPr>
        <w:t>sovremennoi</w:t>
      </w:r>
      <w:proofErr w:type="spellEnd"/>
      <w:r w:rsidRPr="00C21ACE">
        <w:rPr>
          <w:rFonts w:asciiTheme="majorBidi" w:hAnsiTheme="majorBidi" w:cstheme="majorBidi"/>
          <w:color w:val="000000" w:themeColor="text1"/>
          <w:lang w:val="en-US"/>
        </w:rPr>
        <w:t xml:space="preserve"> </w:t>
      </w:r>
      <w:proofErr w:type="spellStart"/>
      <w:r w:rsidRPr="00C21ACE">
        <w:rPr>
          <w:rFonts w:asciiTheme="majorBidi" w:hAnsiTheme="majorBidi" w:cstheme="majorBidi"/>
          <w:color w:val="000000" w:themeColor="text1"/>
          <w:lang w:val="en-US"/>
        </w:rPr>
        <w:t>Rossii</w:t>
      </w:r>
      <w:proofErr w:type="spellEnd"/>
      <w:r w:rsidRPr="00C21ACE">
        <w:rPr>
          <w:rFonts w:asciiTheme="majorBidi" w:hAnsiTheme="majorBidi" w:cstheme="majorBidi"/>
          <w:color w:val="000000" w:themeColor="text1"/>
          <w:lang w:val="en-US"/>
        </w:rPr>
        <w:t xml:space="preserve"> = Economic Science of Modern Russia, 2005, no. 3, pp. 7-9. (In Russ.)</w:t>
      </w:r>
    </w:p>
    <w:p w14:paraId="678A77CE" w14:textId="77777777" w:rsidR="00826E91" w:rsidRPr="00C21ACE" w:rsidRDefault="00826E91" w:rsidP="00826E91">
      <w:pPr>
        <w:ind w:firstLine="709"/>
        <w:rPr>
          <w:rFonts w:asciiTheme="majorBidi" w:hAnsiTheme="majorBidi" w:cstheme="majorBidi"/>
          <w:color w:val="000000" w:themeColor="text1"/>
          <w:lang w:val="en-US"/>
        </w:rPr>
      </w:pPr>
      <w:r w:rsidRPr="00C21ACE">
        <w:rPr>
          <w:rFonts w:asciiTheme="majorBidi" w:hAnsiTheme="majorBidi" w:cstheme="majorBidi"/>
          <w:color w:val="000000" w:themeColor="text1"/>
          <w:lang w:val="en-US"/>
        </w:rPr>
        <w:t xml:space="preserve">2. Plato. </w:t>
      </w:r>
      <w:proofErr w:type="spellStart"/>
      <w:r w:rsidRPr="00C21ACE">
        <w:rPr>
          <w:rFonts w:asciiTheme="majorBidi" w:hAnsiTheme="majorBidi" w:cstheme="majorBidi"/>
          <w:color w:val="000000" w:themeColor="text1"/>
          <w:lang w:val="en-US"/>
        </w:rPr>
        <w:t>Dialogi</w:t>
      </w:r>
      <w:proofErr w:type="spellEnd"/>
      <w:r w:rsidRPr="00C21ACE">
        <w:rPr>
          <w:rFonts w:asciiTheme="majorBidi" w:hAnsiTheme="majorBidi" w:cstheme="majorBidi"/>
          <w:color w:val="000000" w:themeColor="text1"/>
          <w:lang w:val="en-US"/>
        </w:rPr>
        <w:t xml:space="preserve"> [Dialogues]. Moscow, </w:t>
      </w:r>
      <w:proofErr w:type="spellStart"/>
      <w:r w:rsidRPr="00C21ACE">
        <w:rPr>
          <w:rFonts w:asciiTheme="majorBidi" w:hAnsiTheme="majorBidi" w:cstheme="majorBidi"/>
          <w:color w:val="000000" w:themeColor="text1"/>
          <w:lang w:val="en-US"/>
        </w:rPr>
        <w:t>Mysl</w:t>
      </w:r>
      <w:proofErr w:type="spellEnd"/>
      <w:r w:rsidRPr="00C21ACE">
        <w:rPr>
          <w:rFonts w:asciiTheme="majorBidi" w:hAnsiTheme="majorBidi" w:cstheme="majorBidi"/>
          <w:color w:val="000000" w:themeColor="text1"/>
          <w:lang w:val="en-US"/>
        </w:rPr>
        <w:t>' Publ., 1986, 608 p.</w:t>
      </w:r>
    </w:p>
    <w:p w14:paraId="66FAAC03" w14:textId="615D4B1F" w:rsidR="00826E91" w:rsidRPr="00C21ACE" w:rsidRDefault="00C31001" w:rsidP="00826E91">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3</w:t>
      </w:r>
      <w:r w:rsidR="00826E91" w:rsidRPr="00C21ACE">
        <w:rPr>
          <w:rFonts w:asciiTheme="majorBidi" w:hAnsiTheme="majorBidi" w:cstheme="majorBidi"/>
          <w:color w:val="000000" w:themeColor="text1"/>
          <w:lang w:val="en-US"/>
        </w:rPr>
        <w:t xml:space="preserve">. </w:t>
      </w:r>
      <w:proofErr w:type="spellStart"/>
      <w:r w:rsidR="006705E2" w:rsidRPr="00C21ACE">
        <w:rPr>
          <w:rFonts w:asciiTheme="majorBidi" w:hAnsiTheme="majorBidi" w:cstheme="majorBidi"/>
          <w:color w:val="000000" w:themeColor="text1"/>
          <w:lang w:val="en-US"/>
        </w:rPr>
        <w:t>Khairullina</w:t>
      </w:r>
      <w:proofErr w:type="spellEnd"/>
      <w:r w:rsidR="006705E2" w:rsidRPr="00C21ACE">
        <w:rPr>
          <w:rFonts w:asciiTheme="majorBidi" w:hAnsiTheme="majorBidi" w:cstheme="majorBidi"/>
          <w:color w:val="000000" w:themeColor="text1"/>
          <w:lang w:val="en-US"/>
        </w:rPr>
        <w:t xml:space="preserve"> E. R., </w:t>
      </w:r>
      <w:proofErr w:type="spellStart"/>
      <w:r w:rsidR="006705E2" w:rsidRPr="00C21ACE">
        <w:rPr>
          <w:rFonts w:asciiTheme="majorBidi" w:hAnsiTheme="majorBidi" w:cstheme="majorBidi"/>
          <w:color w:val="000000" w:themeColor="text1"/>
          <w:lang w:val="en-US"/>
        </w:rPr>
        <w:t>Vyatkina</w:t>
      </w:r>
      <w:proofErr w:type="spellEnd"/>
      <w:r w:rsidR="006705E2" w:rsidRPr="00C21ACE">
        <w:rPr>
          <w:rFonts w:asciiTheme="majorBidi" w:hAnsiTheme="majorBidi" w:cstheme="majorBidi"/>
          <w:color w:val="000000" w:themeColor="text1"/>
          <w:lang w:val="en-US"/>
        </w:rPr>
        <w:t xml:space="preserve"> I. V., Iksanova A. S., </w:t>
      </w:r>
      <w:proofErr w:type="spellStart"/>
      <w:r w:rsidR="006705E2" w:rsidRPr="00C21ACE">
        <w:rPr>
          <w:rFonts w:asciiTheme="majorBidi" w:hAnsiTheme="majorBidi" w:cstheme="majorBidi"/>
          <w:color w:val="000000" w:themeColor="text1"/>
          <w:lang w:val="en-US"/>
        </w:rPr>
        <w:t>Nasretdinov</w:t>
      </w:r>
      <w:proofErr w:type="spellEnd"/>
      <w:r w:rsidR="006705E2" w:rsidRPr="00C21ACE">
        <w:rPr>
          <w:rFonts w:asciiTheme="majorBidi" w:hAnsiTheme="majorBidi" w:cstheme="majorBidi"/>
          <w:color w:val="000000" w:themeColor="text1"/>
          <w:lang w:val="en-US"/>
        </w:rPr>
        <w:t xml:space="preserve"> A. I., Formation of General competencies in the study of Russian language and literature of students of higher education / Innovations in education. 2017, Pp. 126-132 </w:t>
      </w:r>
    </w:p>
    <w:p w14:paraId="39A5D478" w14:textId="1862DCDB" w:rsidR="00826E91" w:rsidRPr="00C21ACE" w:rsidRDefault="00C31001" w:rsidP="001A0394">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4</w:t>
      </w:r>
      <w:r w:rsidR="00826E91" w:rsidRPr="00C21ACE">
        <w:rPr>
          <w:rFonts w:asciiTheme="majorBidi" w:hAnsiTheme="majorBidi" w:cstheme="majorBidi"/>
          <w:color w:val="000000" w:themeColor="text1"/>
          <w:lang w:val="en-US"/>
        </w:rPr>
        <w:t xml:space="preserve">. </w:t>
      </w:r>
      <w:proofErr w:type="spellStart"/>
      <w:r w:rsidR="00186427" w:rsidRPr="00C21ACE">
        <w:rPr>
          <w:rFonts w:asciiTheme="majorBidi" w:hAnsiTheme="majorBidi" w:cstheme="majorBidi"/>
          <w:color w:val="000000" w:themeColor="text1"/>
          <w:lang w:val="en-US"/>
        </w:rPr>
        <w:t>Khairullina</w:t>
      </w:r>
      <w:proofErr w:type="spellEnd"/>
      <w:r w:rsidR="00186427" w:rsidRPr="00C21ACE">
        <w:rPr>
          <w:rFonts w:asciiTheme="majorBidi" w:hAnsiTheme="majorBidi" w:cstheme="majorBidi"/>
          <w:color w:val="000000" w:themeColor="text1"/>
          <w:lang w:val="en-US"/>
        </w:rPr>
        <w:t xml:space="preserve"> E.R., Iksanova A.S., </w:t>
      </w:r>
      <w:proofErr w:type="spellStart"/>
      <w:r w:rsidR="00186427" w:rsidRPr="00C21ACE">
        <w:rPr>
          <w:rFonts w:asciiTheme="majorBidi" w:hAnsiTheme="majorBidi" w:cstheme="majorBidi"/>
          <w:color w:val="000000" w:themeColor="text1"/>
          <w:lang w:val="en-US"/>
        </w:rPr>
        <w:t>Nasretdinov</w:t>
      </w:r>
      <w:proofErr w:type="spellEnd"/>
      <w:r w:rsidR="00186427" w:rsidRPr="00C21ACE">
        <w:rPr>
          <w:rFonts w:asciiTheme="majorBidi" w:hAnsiTheme="majorBidi" w:cstheme="majorBidi"/>
          <w:color w:val="000000" w:themeColor="text1"/>
          <w:lang w:val="en-US"/>
        </w:rPr>
        <w:t xml:space="preserve"> A.I.</w:t>
      </w:r>
      <w:r w:rsidR="00DC3E30" w:rsidRPr="00C21ACE">
        <w:rPr>
          <w:rFonts w:asciiTheme="majorBidi" w:hAnsiTheme="majorBidi" w:cstheme="majorBidi"/>
          <w:color w:val="000000" w:themeColor="text1"/>
          <w:lang w:val="en-US"/>
        </w:rPr>
        <w:t xml:space="preserve">, </w:t>
      </w:r>
      <w:r w:rsidR="00186427" w:rsidRPr="00C21ACE">
        <w:rPr>
          <w:rFonts w:asciiTheme="majorBidi" w:hAnsiTheme="majorBidi" w:cstheme="majorBidi"/>
          <w:color w:val="000000" w:themeColor="text1"/>
          <w:lang w:val="en-US"/>
        </w:rPr>
        <w:t>The influence of the native language of parents on child personality formation</w:t>
      </w:r>
      <w:r w:rsidR="00DC3E30" w:rsidRPr="00C21ACE">
        <w:rPr>
          <w:rFonts w:asciiTheme="majorBidi" w:hAnsiTheme="majorBidi" w:cstheme="majorBidi"/>
          <w:color w:val="000000" w:themeColor="text1"/>
          <w:lang w:val="en-US"/>
        </w:rPr>
        <w:t xml:space="preserve">, </w:t>
      </w:r>
      <w:r w:rsidR="001A0394" w:rsidRPr="00C21ACE">
        <w:rPr>
          <w:rFonts w:asciiTheme="majorBidi" w:hAnsiTheme="majorBidi" w:cstheme="majorBidi"/>
          <w:color w:val="000000" w:themeColor="text1"/>
          <w:lang w:val="en-US"/>
        </w:rPr>
        <w:t>proceedings of the international conference "</w:t>
      </w:r>
      <w:proofErr w:type="spellStart"/>
      <w:r w:rsidR="001A0394" w:rsidRPr="00C21ACE">
        <w:rPr>
          <w:rFonts w:asciiTheme="majorBidi" w:hAnsiTheme="majorBidi" w:cstheme="majorBidi"/>
          <w:color w:val="000000" w:themeColor="text1"/>
          <w:lang w:val="en-US"/>
        </w:rPr>
        <w:t>Ethnopedagogics</w:t>
      </w:r>
      <w:proofErr w:type="spellEnd"/>
      <w:r w:rsidR="001A0394" w:rsidRPr="00C21ACE">
        <w:rPr>
          <w:rFonts w:asciiTheme="majorBidi" w:hAnsiTheme="majorBidi" w:cstheme="majorBidi"/>
          <w:color w:val="000000" w:themeColor="text1"/>
          <w:lang w:val="en-US"/>
        </w:rPr>
        <w:t xml:space="preserve"> in the context of modern culture", Sterlitamak, 5-6 October 2018, Pp. 230-234, ISBN 978-5-86111-651-0</w:t>
      </w:r>
    </w:p>
    <w:p w14:paraId="29D4D038" w14:textId="3FCB9877" w:rsidR="00826E91" w:rsidRPr="00C21ACE" w:rsidRDefault="00C31001" w:rsidP="00826E91">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5</w:t>
      </w:r>
      <w:r w:rsidR="00826E91" w:rsidRPr="00C21ACE">
        <w:rPr>
          <w:rFonts w:asciiTheme="majorBidi" w:hAnsiTheme="majorBidi" w:cstheme="majorBidi"/>
          <w:color w:val="000000" w:themeColor="text1"/>
          <w:lang w:val="en-US"/>
        </w:rPr>
        <w:t xml:space="preserve">. </w:t>
      </w:r>
      <w:proofErr w:type="spellStart"/>
      <w:r w:rsidR="00826E91" w:rsidRPr="00C21ACE">
        <w:rPr>
          <w:rFonts w:asciiTheme="majorBidi" w:hAnsiTheme="majorBidi" w:cstheme="majorBidi"/>
          <w:color w:val="000000" w:themeColor="text1"/>
          <w:lang w:val="en-US"/>
        </w:rPr>
        <w:t>Grinberg</w:t>
      </w:r>
      <w:proofErr w:type="spellEnd"/>
      <w:r w:rsidR="00826E91" w:rsidRPr="00C21ACE">
        <w:rPr>
          <w:rFonts w:asciiTheme="majorBidi" w:hAnsiTheme="majorBidi" w:cstheme="majorBidi"/>
          <w:color w:val="000000" w:themeColor="text1"/>
          <w:lang w:val="en-US"/>
        </w:rPr>
        <w:t xml:space="preserve"> R. [On the social policy in modern Russia]. </w:t>
      </w:r>
      <w:proofErr w:type="spellStart"/>
      <w:r w:rsidR="00826E91" w:rsidRPr="00C21ACE">
        <w:rPr>
          <w:rFonts w:asciiTheme="majorBidi" w:hAnsiTheme="majorBidi" w:cstheme="majorBidi"/>
          <w:color w:val="000000" w:themeColor="text1"/>
          <w:lang w:val="en-US"/>
        </w:rPr>
        <w:t>Ekonomicheskie</w:t>
      </w:r>
      <w:proofErr w:type="spellEnd"/>
      <w:r w:rsidR="00826E91" w:rsidRPr="00C21ACE">
        <w:rPr>
          <w:rFonts w:asciiTheme="majorBidi" w:hAnsiTheme="majorBidi" w:cstheme="majorBidi"/>
          <w:color w:val="000000" w:themeColor="text1"/>
          <w:lang w:val="en-US"/>
        </w:rPr>
        <w:t xml:space="preserve"> </w:t>
      </w:r>
      <w:proofErr w:type="spellStart"/>
      <w:r w:rsidR="00826E91" w:rsidRPr="00C21ACE">
        <w:rPr>
          <w:rFonts w:asciiTheme="majorBidi" w:hAnsiTheme="majorBidi" w:cstheme="majorBidi"/>
          <w:color w:val="000000" w:themeColor="text1"/>
          <w:lang w:val="en-US"/>
        </w:rPr>
        <w:t>strategii</w:t>
      </w:r>
      <w:proofErr w:type="spellEnd"/>
      <w:r w:rsidR="00826E91" w:rsidRPr="00C21ACE">
        <w:rPr>
          <w:rFonts w:asciiTheme="majorBidi" w:hAnsiTheme="majorBidi" w:cstheme="majorBidi"/>
          <w:color w:val="000000" w:themeColor="text1"/>
          <w:lang w:val="en-US"/>
        </w:rPr>
        <w:t xml:space="preserve"> = Economic Strategies, 2004, no. 1, pp. 64-67. (In Russ.)</w:t>
      </w:r>
    </w:p>
    <w:p w14:paraId="79F92115" w14:textId="79357990" w:rsidR="00826E91" w:rsidRPr="00C21ACE" w:rsidRDefault="00C31001" w:rsidP="00826E91">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6</w:t>
      </w:r>
      <w:r w:rsidR="00826E91" w:rsidRPr="00C21ACE">
        <w:rPr>
          <w:rFonts w:asciiTheme="majorBidi" w:hAnsiTheme="majorBidi" w:cstheme="majorBidi"/>
          <w:color w:val="000000" w:themeColor="text1"/>
          <w:lang w:val="en-US"/>
        </w:rPr>
        <w:t>.</w:t>
      </w:r>
      <w:r w:rsidR="00A75C59">
        <w:rPr>
          <w:rFonts w:asciiTheme="majorBidi" w:hAnsiTheme="majorBidi" w:cstheme="majorBidi"/>
          <w:color w:val="000000" w:themeColor="text1"/>
          <w:lang w:val="en-US"/>
        </w:rPr>
        <w:t xml:space="preserve"> </w:t>
      </w:r>
      <w:proofErr w:type="spellStart"/>
      <w:r w:rsidR="00826E91" w:rsidRPr="00C21ACE">
        <w:rPr>
          <w:rFonts w:asciiTheme="majorBidi" w:hAnsiTheme="majorBidi" w:cstheme="majorBidi"/>
          <w:color w:val="000000" w:themeColor="text1"/>
          <w:lang w:val="en-US"/>
        </w:rPr>
        <w:t>Korobov</w:t>
      </w:r>
      <w:proofErr w:type="spellEnd"/>
      <w:r w:rsidR="00826E91" w:rsidRPr="00C21ACE">
        <w:rPr>
          <w:rFonts w:asciiTheme="majorBidi" w:hAnsiTheme="majorBidi" w:cstheme="majorBidi"/>
          <w:color w:val="000000" w:themeColor="text1"/>
          <w:lang w:val="en-US"/>
        </w:rPr>
        <w:t xml:space="preserve"> M.L. [Policy of Russia as a social State]. </w:t>
      </w:r>
      <w:proofErr w:type="spellStart"/>
      <w:r w:rsidR="00826E91" w:rsidRPr="00C21ACE">
        <w:rPr>
          <w:rFonts w:asciiTheme="majorBidi" w:hAnsiTheme="majorBidi" w:cstheme="majorBidi"/>
          <w:color w:val="000000" w:themeColor="text1"/>
          <w:lang w:val="en-US"/>
        </w:rPr>
        <w:t>Narodonaselenie</w:t>
      </w:r>
      <w:proofErr w:type="spellEnd"/>
      <w:r w:rsidR="00826E91" w:rsidRPr="00C21ACE">
        <w:rPr>
          <w:rFonts w:asciiTheme="majorBidi" w:hAnsiTheme="majorBidi" w:cstheme="majorBidi"/>
          <w:color w:val="000000" w:themeColor="text1"/>
          <w:lang w:val="en-US"/>
        </w:rPr>
        <w:t xml:space="preserve"> = Population, 2002, no. 2, pp.</w:t>
      </w:r>
    </w:p>
    <w:p w14:paraId="47775BE4" w14:textId="1D0011CC" w:rsidR="00045383" w:rsidRDefault="00C31001" w:rsidP="00826E91">
      <w:pPr>
        <w:ind w:firstLine="709"/>
        <w:rPr>
          <w:rFonts w:asciiTheme="majorBidi" w:hAnsiTheme="majorBidi" w:cstheme="majorBidi"/>
          <w:color w:val="000000" w:themeColor="text1"/>
          <w:lang w:val="en-US"/>
        </w:rPr>
      </w:pPr>
      <w:r>
        <w:rPr>
          <w:rFonts w:asciiTheme="majorBidi" w:hAnsiTheme="majorBidi" w:cstheme="majorBidi"/>
          <w:color w:val="000000" w:themeColor="text1"/>
          <w:lang w:val="en-US"/>
        </w:rPr>
        <w:t>7</w:t>
      </w:r>
      <w:r w:rsidR="00826E91" w:rsidRPr="00C21ACE">
        <w:rPr>
          <w:rFonts w:asciiTheme="majorBidi" w:hAnsiTheme="majorBidi" w:cstheme="majorBidi"/>
          <w:color w:val="000000" w:themeColor="text1"/>
          <w:lang w:val="en-US"/>
        </w:rPr>
        <w:t xml:space="preserve">. </w:t>
      </w:r>
      <w:proofErr w:type="spellStart"/>
      <w:r w:rsidR="0085078F" w:rsidRPr="00C21ACE">
        <w:rPr>
          <w:rFonts w:asciiTheme="majorBidi" w:hAnsiTheme="majorBidi" w:cstheme="majorBidi"/>
          <w:color w:val="000000" w:themeColor="text1"/>
          <w:lang w:val="en-US"/>
        </w:rPr>
        <w:t>Savina</w:t>
      </w:r>
      <w:proofErr w:type="spellEnd"/>
      <w:r w:rsidR="0085078F" w:rsidRPr="00C21ACE">
        <w:rPr>
          <w:rFonts w:asciiTheme="majorBidi" w:hAnsiTheme="majorBidi" w:cstheme="majorBidi"/>
          <w:color w:val="000000" w:themeColor="text1"/>
          <w:lang w:val="en-US"/>
        </w:rPr>
        <w:t xml:space="preserve"> T. N. and </w:t>
      </w:r>
      <w:proofErr w:type="spellStart"/>
      <w:r w:rsidR="0085078F" w:rsidRPr="00C21ACE">
        <w:rPr>
          <w:rFonts w:asciiTheme="majorBidi" w:hAnsiTheme="majorBidi" w:cstheme="majorBidi"/>
          <w:color w:val="000000" w:themeColor="text1"/>
          <w:lang w:val="en-US"/>
        </w:rPr>
        <w:t>Kontsova</w:t>
      </w:r>
      <w:proofErr w:type="spellEnd"/>
      <w:r w:rsidR="0085078F" w:rsidRPr="00C21ACE">
        <w:rPr>
          <w:rFonts w:asciiTheme="majorBidi" w:hAnsiTheme="majorBidi" w:cstheme="majorBidi"/>
          <w:color w:val="000000" w:themeColor="text1"/>
          <w:lang w:val="en-US"/>
        </w:rPr>
        <w:t xml:space="preserve"> I. M. "Social policy of modern Russia: problems and prospects" Finance and credit, </w:t>
      </w:r>
      <w:r w:rsidR="00826E91" w:rsidRPr="00C21ACE">
        <w:rPr>
          <w:rFonts w:asciiTheme="majorBidi" w:hAnsiTheme="majorBidi" w:cstheme="majorBidi"/>
          <w:color w:val="000000" w:themeColor="text1"/>
          <w:lang w:val="en-US"/>
        </w:rPr>
        <w:t>nom</w:t>
      </w:r>
      <w:r w:rsidR="0085078F" w:rsidRPr="00C21ACE">
        <w:rPr>
          <w:rFonts w:asciiTheme="majorBidi" w:hAnsiTheme="majorBidi" w:cstheme="majorBidi"/>
          <w:color w:val="000000" w:themeColor="text1"/>
          <w:lang w:val="en-US"/>
        </w:rPr>
        <w:t>. 23, No. 7 (727) 2017, Pp. 412-428.</w:t>
      </w:r>
    </w:p>
    <w:p w14:paraId="38E345F4" w14:textId="77777777" w:rsidR="00800713" w:rsidRDefault="00800713" w:rsidP="00826E91">
      <w:pPr>
        <w:ind w:firstLine="709"/>
        <w:rPr>
          <w:rFonts w:asciiTheme="majorBidi" w:hAnsiTheme="majorBidi" w:cstheme="majorBidi"/>
          <w:color w:val="000000" w:themeColor="text1"/>
          <w:lang w:val="en-US"/>
        </w:rPr>
      </w:pPr>
    </w:p>
    <w:p w14:paraId="7DE22005" w14:textId="1FE2E692" w:rsidR="00D03528" w:rsidRDefault="00D03528" w:rsidP="00D03528">
      <w:pPr>
        <w:jc w:val="center"/>
        <w:rPr>
          <w:b/>
          <w:lang w:val="en-US"/>
        </w:rPr>
      </w:pPr>
      <w:r>
        <w:rPr>
          <w:b/>
          <w:lang w:val="en-US"/>
        </w:rPr>
        <w:t>Information about author</w:t>
      </w:r>
      <w:r>
        <w:rPr>
          <w:b/>
          <w:lang w:val="en-US"/>
        </w:rPr>
        <w:t>s</w:t>
      </w:r>
    </w:p>
    <w:p w14:paraId="01FF68AD" w14:textId="77777777" w:rsidR="00800713" w:rsidRPr="00A75C59" w:rsidRDefault="00800713" w:rsidP="00826E91">
      <w:pPr>
        <w:ind w:firstLine="709"/>
        <w:rPr>
          <w:rFonts w:asciiTheme="majorBidi" w:hAnsiTheme="majorBidi" w:cstheme="majorBidi"/>
          <w:color w:val="000000" w:themeColor="text1"/>
          <w:lang w:val="en-US"/>
        </w:rPr>
      </w:pPr>
    </w:p>
    <w:p w14:paraId="1DADF731" w14:textId="7B885E89" w:rsidR="00ED39D4" w:rsidRDefault="00417083" w:rsidP="00A75C59">
      <w:pPr>
        <w:ind w:firstLine="709"/>
        <w:rPr>
          <w:rFonts w:asciiTheme="majorBidi" w:hAnsiTheme="majorBidi" w:cstheme="majorBidi"/>
          <w:color w:val="000000" w:themeColor="text1"/>
          <w:lang w:val="en-US"/>
        </w:rPr>
      </w:pPr>
      <w:proofErr w:type="spellStart"/>
      <w:r>
        <w:rPr>
          <w:rFonts w:asciiTheme="majorBidi" w:hAnsiTheme="majorBidi" w:cstheme="majorBidi"/>
          <w:color w:val="000000" w:themeColor="text1"/>
          <w:lang w:val="en-US"/>
        </w:rPr>
        <w:t>Aidar</w:t>
      </w:r>
      <w:proofErr w:type="spellEnd"/>
      <w:r w:rsidRPr="00A75C59">
        <w:rPr>
          <w:rFonts w:asciiTheme="majorBidi" w:hAnsiTheme="majorBidi" w:cstheme="majorBidi"/>
          <w:color w:val="000000" w:themeColor="text1"/>
          <w:lang w:val="en-US"/>
        </w:rPr>
        <w:t xml:space="preserve"> </w:t>
      </w:r>
      <w:bookmarkStart w:id="0" w:name="_GoBack"/>
      <w:bookmarkEnd w:id="0"/>
      <w:proofErr w:type="spellStart"/>
      <w:r w:rsidR="00221662">
        <w:rPr>
          <w:rFonts w:asciiTheme="majorBidi" w:hAnsiTheme="majorBidi" w:cstheme="majorBidi"/>
          <w:color w:val="000000" w:themeColor="text1"/>
          <w:lang w:val="en-US"/>
        </w:rPr>
        <w:t>Ildarovich</w:t>
      </w:r>
      <w:proofErr w:type="spellEnd"/>
      <w:r w:rsidR="00221662">
        <w:rPr>
          <w:rFonts w:asciiTheme="majorBidi" w:hAnsiTheme="majorBidi" w:cstheme="majorBidi"/>
          <w:color w:val="000000" w:themeColor="text1"/>
          <w:lang w:val="en-US"/>
        </w:rPr>
        <w:t xml:space="preserve"> </w:t>
      </w:r>
      <w:proofErr w:type="spellStart"/>
      <w:r>
        <w:rPr>
          <w:rFonts w:asciiTheme="majorBidi" w:hAnsiTheme="majorBidi" w:cstheme="majorBidi"/>
          <w:color w:val="000000" w:themeColor="text1"/>
          <w:lang w:val="en-US"/>
        </w:rPr>
        <w:t>Nasretdinov</w:t>
      </w:r>
      <w:proofErr w:type="spellEnd"/>
      <w:r w:rsidR="00A75C59" w:rsidRPr="00A75C59">
        <w:rPr>
          <w:rFonts w:asciiTheme="majorBidi" w:hAnsiTheme="majorBidi" w:cstheme="majorBidi"/>
          <w:color w:val="000000" w:themeColor="text1"/>
          <w:lang w:val="en-US"/>
        </w:rPr>
        <w:t xml:space="preserve">, </w:t>
      </w:r>
      <w:r w:rsidR="00ED39D4">
        <w:rPr>
          <w:rFonts w:asciiTheme="majorBidi" w:hAnsiTheme="majorBidi" w:cstheme="majorBidi"/>
          <w:color w:val="000000" w:themeColor="text1"/>
          <w:lang w:val="en-US"/>
        </w:rPr>
        <w:t>s</w:t>
      </w:r>
      <w:r>
        <w:rPr>
          <w:rFonts w:asciiTheme="majorBidi" w:hAnsiTheme="majorBidi" w:cstheme="majorBidi"/>
          <w:color w:val="000000" w:themeColor="text1"/>
          <w:lang w:val="en-US"/>
        </w:rPr>
        <w:t>tudent</w:t>
      </w:r>
      <w:r w:rsidR="00ED39D4">
        <w:rPr>
          <w:rFonts w:asciiTheme="majorBidi" w:hAnsiTheme="majorBidi" w:cstheme="majorBidi"/>
          <w:color w:val="000000" w:themeColor="text1"/>
          <w:lang w:val="en-US"/>
        </w:rPr>
        <w:t xml:space="preserve"> of </w:t>
      </w:r>
      <w:r w:rsidR="00ED39D4" w:rsidRPr="002D6925">
        <w:rPr>
          <w:rFonts w:asciiTheme="majorBidi" w:hAnsiTheme="majorBidi" w:cstheme="majorBidi"/>
          <w:color w:val="000000" w:themeColor="text1"/>
          <w:lang w:val="en-US"/>
        </w:rPr>
        <w:t>Faculty of Law</w:t>
      </w:r>
      <w:r w:rsidR="00ED39D4">
        <w:rPr>
          <w:rFonts w:asciiTheme="majorBidi" w:hAnsiTheme="majorBidi" w:cstheme="majorBidi"/>
          <w:color w:val="000000" w:themeColor="text1"/>
          <w:lang w:val="en-US"/>
        </w:rPr>
        <w:t>,</w:t>
      </w:r>
      <w:r w:rsidR="00EF01CA">
        <w:rPr>
          <w:rFonts w:asciiTheme="majorBidi" w:hAnsiTheme="majorBidi" w:cstheme="majorBidi"/>
          <w:color w:val="000000" w:themeColor="text1"/>
          <w:lang w:val="en-US"/>
        </w:rPr>
        <w:t xml:space="preserve"> e-mail:</w:t>
      </w:r>
      <w:r w:rsidR="00ED39D4">
        <w:rPr>
          <w:rFonts w:asciiTheme="majorBidi" w:hAnsiTheme="majorBidi" w:cstheme="majorBidi"/>
          <w:color w:val="000000" w:themeColor="text1"/>
          <w:lang w:val="en-US"/>
        </w:rPr>
        <w:t xml:space="preserve"> </w:t>
      </w:r>
      <w:hyperlink r:id="rId4" w:history="1">
        <w:r w:rsidR="00ED39D4" w:rsidRPr="00FE0ABF">
          <w:rPr>
            <w:rStyle w:val="a5"/>
            <w:rFonts w:asciiTheme="majorBidi" w:hAnsiTheme="majorBidi" w:cstheme="majorBidi"/>
            <w:lang w:val="en-US"/>
          </w:rPr>
          <w:t>nai.phd@mail.ru</w:t>
        </w:r>
      </w:hyperlink>
      <w:r w:rsidR="00ED39D4">
        <w:rPr>
          <w:rFonts w:asciiTheme="majorBidi" w:hAnsiTheme="majorBidi" w:cstheme="majorBidi"/>
          <w:color w:val="000000" w:themeColor="text1"/>
          <w:lang w:val="en-US"/>
        </w:rPr>
        <w:t xml:space="preserve">, </w:t>
      </w:r>
      <w:r w:rsidR="00EF01CA">
        <w:rPr>
          <w:rFonts w:asciiTheme="majorBidi" w:hAnsiTheme="majorBidi" w:cstheme="majorBidi"/>
          <w:color w:val="000000" w:themeColor="text1"/>
          <w:lang w:val="en-US"/>
        </w:rPr>
        <w:t xml:space="preserve">phone number: </w:t>
      </w:r>
      <w:r w:rsidR="00ED39D4" w:rsidRPr="00800713">
        <w:rPr>
          <w:rFonts w:asciiTheme="majorBidi" w:hAnsiTheme="majorBidi" w:cstheme="majorBidi"/>
          <w:color w:val="000000" w:themeColor="text1"/>
          <w:lang w:val="en-US"/>
        </w:rPr>
        <w:t>+79625629620</w:t>
      </w:r>
    </w:p>
    <w:p w14:paraId="650ECB88" w14:textId="6DA61151" w:rsidR="002A0EB5" w:rsidRPr="002A0EB5" w:rsidRDefault="00221662" w:rsidP="00221662">
      <w:pPr>
        <w:ind w:firstLine="709"/>
        <w:rPr>
          <w:rFonts w:asciiTheme="majorBidi" w:hAnsiTheme="majorBidi" w:cstheme="majorBidi"/>
          <w:color w:val="000000" w:themeColor="text1"/>
          <w:lang w:val="en-US"/>
        </w:rPr>
      </w:pPr>
      <w:r w:rsidRPr="002D6925">
        <w:rPr>
          <w:rFonts w:asciiTheme="majorBidi" w:hAnsiTheme="majorBidi" w:cstheme="majorBidi"/>
          <w:color w:val="000000" w:themeColor="text1"/>
          <w:lang w:val="en-US"/>
        </w:rPr>
        <w:t>Kazan Federal University</w:t>
      </w:r>
      <w:r>
        <w:rPr>
          <w:rFonts w:asciiTheme="majorBidi" w:hAnsiTheme="majorBidi" w:cstheme="majorBidi"/>
          <w:color w:val="000000" w:themeColor="text1"/>
          <w:lang w:val="en-US"/>
        </w:rPr>
        <w:t xml:space="preserve"> (</w:t>
      </w:r>
      <w:proofErr w:type="spellStart"/>
      <w:r w:rsidRPr="002A0EB5">
        <w:rPr>
          <w:rFonts w:asciiTheme="majorBidi" w:hAnsiTheme="majorBidi" w:cstheme="majorBidi"/>
          <w:color w:val="000000" w:themeColor="text1"/>
          <w:lang w:val="en-US"/>
        </w:rPr>
        <w:t>Kremlevskaya</w:t>
      </w:r>
      <w:proofErr w:type="spellEnd"/>
      <w:r w:rsidRPr="002A0EB5">
        <w:rPr>
          <w:rFonts w:asciiTheme="majorBidi" w:hAnsiTheme="majorBidi" w:cstheme="majorBidi"/>
          <w:color w:val="000000" w:themeColor="text1"/>
          <w:lang w:val="en-US"/>
        </w:rPr>
        <w:t xml:space="preserve"> Str.</w:t>
      </w:r>
      <w:r>
        <w:rPr>
          <w:rFonts w:asciiTheme="majorBidi" w:hAnsiTheme="majorBidi" w:cstheme="majorBidi"/>
          <w:color w:val="000000" w:themeColor="text1"/>
          <w:lang w:val="en-US"/>
        </w:rPr>
        <w:t xml:space="preserve"> </w:t>
      </w:r>
      <w:r w:rsidRPr="002A0EB5">
        <w:rPr>
          <w:rFonts w:asciiTheme="majorBidi" w:hAnsiTheme="majorBidi" w:cstheme="majorBidi"/>
          <w:color w:val="000000" w:themeColor="text1"/>
          <w:lang w:val="en-US"/>
        </w:rPr>
        <w:t>18</w:t>
      </w:r>
      <w:r w:rsidRPr="002D6925">
        <w:rPr>
          <w:rFonts w:asciiTheme="majorBidi" w:hAnsiTheme="majorBidi" w:cstheme="majorBidi"/>
          <w:color w:val="000000" w:themeColor="text1"/>
          <w:lang w:val="en-US"/>
        </w:rPr>
        <w:t xml:space="preserve">, Kazan, Republic of </w:t>
      </w:r>
      <w:proofErr w:type="spellStart"/>
      <w:r w:rsidRPr="002D6925">
        <w:rPr>
          <w:rFonts w:asciiTheme="majorBidi" w:hAnsiTheme="majorBidi" w:cstheme="majorBidi"/>
          <w:color w:val="000000" w:themeColor="text1"/>
          <w:lang w:val="en-US"/>
        </w:rPr>
        <w:t>Tatarstan</w:t>
      </w:r>
      <w:proofErr w:type="spellEnd"/>
      <w:r w:rsidRPr="002D6925">
        <w:rPr>
          <w:rFonts w:asciiTheme="majorBidi" w:hAnsiTheme="majorBidi" w:cstheme="majorBidi"/>
          <w:color w:val="000000" w:themeColor="text1"/>
          <w:lang w:val="en-US"/>
        </w:rPr>
        <w:t>, 420008</w:t>
      </w:r>
      <w:r>
        <w:rPr>
          <w:rFonts w:asciiTheme="majorBidi" w:hAnsiTheme="majorBidi" w:cstheme="majorBidi"/>
          <w:color w:val="000000" w:themeColor="text1"/>
          <w:lang w:val="en-US"/>
        </w:rPr>
        <w:t xml:space="preserve">, </w:t>
      </w:r>
      <w:r w:rsidRPr="00C666A3">
        <w:rPr>
          <w:rFonts w:asciiTheme="majorBidi" w:hAnsiTheme="majorBidi" w:cstheme="majorBidi"/>
          <w:color w:val="000000" w:themeColor="text1"/>
          <w:lang w:val="en-US"/>
        </w:rPr>
        <w:t xml:space="preserve">phone number: </w:t>
      </w:r>
      <w:r>
        <w:rPr>
          <w:rFonts w:asciiTheme="majorBidi" w:hAnsiTheme="majorBidi" w:cstheme="majorBidi"/>
          <w:color w:val="000000" w:themeColor="text1"/>
          <w:lang w:val="en-US"/>
        </w:rPr>
        <w:t>+784323371</w:t>
      </w:r>
      <w:r w:rsidRPr="00C666A3">
        <w:rPr>
          <w:rFonts w:asciiTheme="majorBidi" w:hAnsiTheme="majorBidi" w:cstheme="majorBidi"/>
          <w:color w:val="000000" w:themeColor="text1"/>
          <w:lang w:val="en-US"/>
        </w:rPr>
        <w:t xml:space="preserve">09, e-mail: </w:t>
      </w:r>
      <w:hyperlink r:id="rId5" w:history="1">
        <w:r w:rsidRPr="00C666A3">
          <w:rPr>
            <w:rFonts w:asciiTheme="majorBidi" w:hAnsiTheme="majorBidi" w:cstheme="majorBidi"/>
            <w:color w:val="000000" w:themeColor="text1"/>
            <w:lang w:val="en-US"/>
          </w:rPr>
          <w:t>public.mail@kpfu.ru</w:t>
        </w:r>
      </w:hyperlink>
      <w:r>
        <w:rPr>
          <w:rFonts w:asciiTheme="majorBidi" w:hAnsiTheme="majorBidi" w:cstheme="majorBidi"/>
          <w:color w:val="000000" w:themeColor="text1"/>
          <w:lang w:val="en-US"/>
        </w:rPr>
        <w:t>)</w:t>
      </w:r>
    </w:p>
    <w:p w14:paraId="052E6D78" w14:textId="0D2FDBD8" w:rsidR="002275B2" w:rsidRDefault="00ED39D4" w:rsidP="008333A4">
      <w:pPr>
        <w:ind w:firstLine="709"/>
        <w:rPr>
          <w:rFonts w:asciiTheme="majorBidi" w:hAnsiTheme="majorBidi" w:cstheme="majorBidi"/>
          <w:color w:val="000000" w:themeColor="text1"/>
          <w:lang w:val="en-US"/>
        </w:rPr>
      </w:pPr>
      <w:proofErr w:type="spellStart"/>
      <w:r>
        <w:rPr>
          <w:rFonts w:asciiTheme="majorBidi" w:hAnsiTheme="majorBidi" w:cstheme="majorBidi"/>
          <w:color w:val="000000" w:themeColor="text1"/>
          <w:lang w:val="en-US"/>
        </w:rPr>
        <w:t>Artem</w:t>
      </w:r>
      <w:proofErr w:type="spellEnd"/>
      <w:r w:rsidR="00221662">
        <w:rPr>
          <w:rFonts w:asciiTheme="majorBidi" w:hAnsiTheme="majorBidi" w:cstheme="majorBidi"/>
          <w:color w:val="000000" w:themeColor="text1"/>
          <w:lang w:val="en-US"/>
        </w:rPr>
        <w:t xml:space="preserve"> </w:t>
      </w:r>
      <w:proofErr w:type="spellStart"/>
      <w:r w:rsidR="00221662">
        <w:rPr>
          <w:rFonts w:asciiTheme="majorBidi" w:hAnsiTheme="majorBidi" w:cstheme="majorBidi"/>
          <w:color w:val="000000" w:themeColor="text1"/>
          <w:lang w:val="en-US"/>
        </w:rPr>
        <w:t>Sergeyevich</w:t>
      </w:r>
      <w:proofErr w:type="spellEnd"/>
      <w:r>
        <w:rPr>
          <w:rFonts w:asciiTheme="majorBidi" w:hAnsiTheme="majorBidi" w:cstheme="majorBidi"/>
          <w:color w:val="000000" w:themeColor="text1"/>
          <w:lang w:val="en-US"/>
        </w:rPr>
        <w:t xml:space="preserve"> Tarasov, a</w:t>
      </w:r>
      <w:r w:rsidR="008B4427" w:rsidRPr="008B4427">
        <w:rPr>
          <w:rFonts w:asciiTheme="majorBidi" w:hAnsiTheme="majorBidi" w:cstheme="majorBidi"/>
          <w:color w:val="000000" w:themeColor="text1"/>
          <w:lang w:val="en-US"/>
        </w:rPr>
        <w:t>ssistant of the Department of Constitutional and Administrative Law</w:t>
      </w:r>
      <w:r w:rsidR="008333A4">
        <w:rPr>
          <w:rFonts w:asciiTheme="majorBidi" w:hAnsiTheme="majorBidi" w:cstheme="majorBidi"/>
          <w:color w:val="000000" w:themeColor="text1"/>
          <w:lang w:val="en-US"/>
        </w:rPr>
        <w:t xml:space="preserve">, </w:t>
      </w:r>
      <w:r w:rsidR="008333A4" w:rsidRPr="002D6925">
        <w:rPr>
          <w:rFonts w:asciiTheme="majorBidi" w:hAnsiTheme="majorBidi" w:cstheme="majorBidi"/>
          <w:color w:val="000000" w:themeColor="text1"/>
          <w:lang w:val="en-US"/>
        </w:rPr>
        <w:t>Faculty of Law</w:t>
      </w:r>
      <w:r w:rsidR="008333A4">
        <w:rPr>
          <w:rFonts w:asciiTheme="majorBidi" w:hAnsiTheme="majorBidi" w:cstheme="majorBidi"/>
          <w:color w:val="000000" w:themeColor="text1"/>
          <w:lang w:val="en-US"/>
        </w:rPr>
        <w:t xml:space="preserve">, </w:t>
      </w:r>
      <w:r w:rsidR="00C666A3">
        <w:rPr>
          <w:rFonts w:asciiTheme="majorBidi" w:hAnsiTheme="majorBidi" w:cstheme="majorBidi"/>
          <w:color w:val="000000" w:themeColor="text1"/>
          <w:lang w:val="en-US"/>
        </w:rPr>
        <w:t xml:space="preserve">e-mail: </w:t>
      </w:r>
      <w:hyperlink r:id="rId6" w:history="1">
        <w:r w:rsidR="008333A4" w:rsidRPr="00C666A3">
          <w:rPr>
            <w:color w:val="000000" w:themeColor="text1"/>
            <w:lang w:val="en-US"/>
          </w:rPr>
          <w:t>mak_titan666@mail.ru</w:t>
        </w:r>
      </w:hyperlink>
      <w:r w:rsidR="008333A4">
        <w:rPr>
          <w:rFonts w:asciiTheme="majorBidi" w:hAnsiTheme="majorBidi" w:cstheme="majorBidi"/>
          <w:color w:val="000000" w:themeColor="text1"/>
          <w:lang w:val="en-US"/>
        </w:rPr>
        <w:t>,</w:t>
      </w:r>
      <w:r w:rsidR="00C666A3">
        <w:rPr>
          <w:rFonts w:asciiTheme="majorBidi" w:hAnsiTheme="majorBidi" w:cstheme="majorBidi"/>
          <w:color w:val="000000" w:themeColor="text1"/>
          <w:lang w:val="en-US"/>
        </w:rPr>
        <w:t xml:space="preserve"> phone number:</w:t>
      </w:r>
      <w:r w:rsidR="008333A4">
        <w:rPr>
          <w:rFonts w:asciiTheme="majorBidi" w:hAnsiTheme="majorBidi" w:cstheme="majorBidi"/>
          <w:color w:val="000000" w:themeColor="text1"/>
          <w:lang w:val="en-US"/>
        </w:rPr>
        <w:t xml:space="preserve"> </w:t>
      </w:r>
      <w:r w:rsidR="008333A4" w:rsidRPr="008333A4">
        <w:rPr>
          <w:rFonts w:asciiTheme="majorBidi" w:hAnsiTheme="majorBidi" w:cstheme="majorBidi"/>
          <w:color w:val="000000" w:themeColor="text1"/>
          <w:lang w:val="en-US"/>
        </w:rPr>
        <w:t>+79196893575</w:t>
      </w:r>
    </w:p>
    <w:p w14:paraId="63C9665E" w14:textId="26456747" w:rsidR="002D6925" w:rsidRPr="00C666A3" w:rsidRDefault="002D6925" w:rsidP="00C666A3">
      <w:pPr>
        <w:ind w:firstLine="709"/>
        <w:rPr>
          <w:rFonts w:asciiTheme="majorBidi" w:hAnsiTheme="majorBidi" w:cstheme="majorBidi"/>
          <w:color w:val="000000" w:themeColor="text1"/>
          <w:lang w:val="en-US"/>
        </w:rPr>
      </w:pPr>
      <w:r w:rsidRPr="002D6925">
        <w:rPr>
          <w:rFonts w:asciiTheme="majorBidi" w:hAnsiTheme="majorBidi" w:cstheme="majorBidi"/>
          <w:color w:val="000000" w:themeColor="text1"/>
          <w:lang w:val="en-US"/>
        </w:rPr>
        <w:t>Kazan Federal University</w:t>
      </w:r>
      <w:r w:rsidR="008333A4">
        <w:rPr>
          <w:rFonts w:asciiTheme="majorBidi" w:hAnsiTheme="majorBidi" w:cstheme="majorBidi"/>
          <w:color w:val="000000" w:themeColor="text1"/>
          <w:lang w:val="en-US"/>
        </w:rPr>
        <w:t xml:space="preserve"> (</w:t>
      </w:r>
      <w:proofErr w:type="spellStart"/>
      <w:r w:rsidR="00B659B1" w:rsidRPr="002A0EB5">
        <w:rPr>
          <w:rFonts w:asciiTheme="majorBidi" w:hAnsiTheme="majorBidi" w:cstheme="majorBidi"/>
          <w:color w:val="000000" w:themeColor="text1"/>
          <w:lang w:val="en-US"/>
        </w:rPr>
        <w:t>Kremlevskaya</w:t>
      </w:r>
      <w:proofErr w:type="spellEnd"/>
      <w:r w:rsidR="00B659B1" w:rsidRPr="002A0EB5">
        <w:rPr>
          <w:rFonts w:asciiTheme="majorBidi" w:hAnsiTheme="majorBidi" w:cstheme="majorBidi"/>
          <w:color w:val="000000" w:themeColor="text1"/>
          <w:lang w:val="en-US"/>
        </w:rPr>
        <w:t xml:space="preserve"> Str.</w:t>
      </w:r>
      <w:r w:rsidR="00B659B1">
        <w:rPr>
          <w:rFonts w:asciiTheme="majorBidi" w:hAnsiTheme="majorBidi" w:cstheme="majorBidi"/>
          <w:color w:val="000000" w:themeColor="text1"/>
          <w:lang w:val="en-US"/>
        </w:rPr>
        <w:t xml:space="preserve"> </w:t>
      </w:r>
      <w:r w:rsidR="00B659B1" w:rsidRPr="002A0EB5">
        <w:rPr>
          <w:rFonts w:asciiTheme="majorBidi" w:hAnsiTheme="majorBidi" w:cstheme="majorBidi"/>
          <w:color w:val="000000" w:themeColor="text1"/>
          <w:lang w:val="en-US"/>
        </w:rPr>
        <w:t>18</w:t>
      </w:r>
      <w:r w:rsidRPr="002D6925">
        <w:rPr>
          <w:rFonts w:asciiTheme="majorBidi" w:hAnsiTheme="majorBidi" w:cstheme="majorBidi"/>
          <w:color w:val="000000" w:themeColor="text1"/>
          <w:lang w:val="en-US"/>
        </w:rPr>
        <w:t xml:space="preserve">, Kazan, Republic of </w:t>
      </w:r>
      <w:proofErr w:type="spellStart"/>
      <w:r w:rsidRPr="002D6925">
        <w:rPr>
          <w:rFonts w:asciiTheme="majorBidi" w:hAnsiTheme="majorBidi" w:cstheme="majorBidi"/>
          <w:color w:val="000000" w:themeColor="text1"/>
          <w:lang w:val="en-US"/>
        </w:rPr>
        <w:t>Tatarstan</w:t>
      </w:r>
      <w:proofErr w:type="spellEnd"/>
      <w:r w:rsidRPr="002D6925">
        <w:rPr>
          <w:rFonts w:asciiTheme="majorBidi" w:hAnsiTheme="majorBidi" w:cstheme="majorBidi"/>
          <w:color w:val="000000" w:themeColor="text1"/>
          <w:lang w:val="en-US"/>
        </w:rPr>
        <w:t>, 420008</w:t>
      </w:r>
      <w:r w:rsidR="00C666A3">
        <w:rPr>
          <w:rFonts w:asciiTheme="majorBidi" w:hAnsiTheme="majorBidi" w:cstheme="majorBidi"/>
          <w:color w:val="000000" w:themeColor="text1"/>
          <w:lang w:val="en-US"/>
        </w:rPr>
        <w:t xml:space="preserve">, </w:t>
      </w:r>
      <w:r w:rsidR="00C666A3" w:rsidRPr="00C666A3">
        <w:rPr>
          <w:rFonts w:asciiTheme="majorBidi" w:hAnsiTheme="majorBidi" w:cstheme="majorBidi"/>
          <w:color w:val="000000" w:themeColor="text1"/>
          <w:lang w:val="en-US"/>
        </w:rPr>
        <w:t xml:space="preserve">phone number: </w:t>
      </w:r>
      <w:r w:rsidR="00221662">
        <w:rPr>
          <w:rFonts w:asciiTheme="majorBidi" w:hAnsiTheme="majorBidi" w:cstheme="majorBidi"/>
          <w:color w:val="000000" w:themeColor="text1"/>
          <w:lang w:val="en-US"/>
        </w:rPr>
        <w:t>+784323371</w:t>
      </w:r>
      <w:r w:rsidR="00C666A3" w:rsidRPr="00C666A3">
        <w:rPr>
          <w:rFonts w:asciiTheme="majorBidi" w:hAnsiTheme="majorBidi" w:cstheme="majorBidi"/>
          <w:color w:val="000000" w:themeColor="text1"/>
          <w:lang w:val="en-US"/>
        </w:rPr>
        <w:t xml:space="preserve">09, e-mail: </w:t>
      </w:r>
      <w:hyperlink r:id="rId7" w:history="1">
        <w:r w:rsidR="00C666A3" w:rsidRPr="00C666A3">
          <w:rPr>
            <w:rFonts w:asciiTheme="majorBidi" w:hAnsiTheme="majorBidi" w:cstheme="majorBidi"/>
            <w:color w:val="000000" w:themeColor="text1"/>
            <w:lang w:val="en-US"/>
          </w:rPr>
          <w:t>public.mail@kpfu.ru</w:t>
        </w:r>
      </w:hyperlink>
      <w:r w:rsidR="00221662">
        <w:rPr>
          <w:rFonts w:asciiTheme="majorBidi" w:hAnsiTheme="majorBidi" w:cstheme="majorBidi"/>
          <w:color w:val="000000" w:themeColor="text1"/>
          <w:lang w:val="en-US"/>
        </w:rPr>
        <w:t>)</w:t>
      </w:r>
    </w:p>
    <w:p w14:paraId="777A9CD6" w14:textId="77777777" w:rsidR="002275B2" w:rsidRPr="008333A4" w:rsidRDefault="002275B2" w:rsidP="00BE6311">
      <w:pPr>
        <w:ind w:firstLine="709"/>
        <w:rPr>
          <w:rFonts w:asciiTheme="majorBidi" w:hAnsiTheme="majorBidi" w:cstheme="majorBidi"/>
          <w:color w:val="000000" w:themeColor="text1"/>
          <w:lang w:val="en-US"/>
        </w:rPr>
      </w:pPr>
    </w:p>
    <w:p w14:paraId="02089ECD" w14:textId="77777777" w:rsidR="002068BF" w:rsidRPr="008333A4" w:rsidRDefault="002068BF" w:rsidP="002D6925">
      <w:pPr>
        <w:ind w:firstLine="709"/>
        <w:rPr>
          <w:rFonts w:asciiTheme="majorBidi" w:hAnsiTheme="majorBidi" w:cstheme="majorBidi"/>
          <w:color w:val="000000" w:themeColor="text1"/>
          <w:lang w:val="en-US"/>
        </w:rPr>
      </w:pPr>
    </w:p>
    <w:sectPr w:rsidR="002068BF" w:rsidRPr="008333A4" w:rsidSect="00DF52E1">
      <w:type w:val="continuous"/>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4B4"/>
    <w:rsid w:val="00045383"/>
    <w:rsid w:val="000673B1"/>
    <w:rsid w:val="00067E35"/>
    <w:rsid w:val="00091139"/>
    <w:rsid w:val="00097225"/>
    <w:rsid w:val="00103801"/>
    <w:rsid w:val="00186427"/>
    <w:rsid w:val="001A0394"/>
    <w:rsid w:val="001A68A9"/>
    <w:rsid w:val="001B67A4"/>
    <w:rsid w:val="001C42FE"/>
    <w:rsid w:val="002068BF"/>
    <w:rsid w:val="0021240D"/>
    <w:rsid w:val="00221662"/>
    <w:rsid w:val="002275B2"/>
    <w:rsid w:val="00266C8D"/>
    <w:rsid w:val="00266F01"/>
    <w:rsid w:val="002A0EB5"/>
    <w:rsid w:val="002D6925"/>
    <w:rsid w:val="002E7743"/>
    <w:rsid w:val="0035316C"/>
    <w:rsid w:val="00372E7E"/>
    <w:rsid w:val="00417083"/>
    <w:rsid w:val="004171CC"/>
    <w:rsid w:val="004308BC"/>
    <w:rsid w:val="00460B63"/>
    <w:rsid w:val="005068B6"/>
    <w:rsid w:val="00510ED1"/>
    <w:rsid w:val="00514F55"/>
    <w:rsid w:val="005179D6"/>
    <w:rsid w:val="005336F3"/>
    <w:rsid w:val="005465B5"/>
    <w:rsid w:val="0054704C"/>
    <w:rsid w:val="005E3126"/>
    <w:rsid w:val="005E71CE"/>
    <w:rsid w:val="006705E2"/>
    <w:rsid w:val="007706F5"/>
    <w:rsid w:val="00800713"/>
    <w:rsid w:val="00826E91"/>
    <w:rsid w:val="008333A4"/>
    <w:rsid w:val="0085078F"/>
    <w:rsid w:val="008764B4"/>
    <w:rsid w:val="008B4427"/>
    <w:rsid w:val="008D4296"/>
    <w:rsid w:val="008D4FA4"/>
    <w:rsid w:val="00901187"/>
    <w:rsid w:val="00934B67"/>
    <w:rsid w:val="009C24CD"/>
    <w:rsid w:val="009E11AF"/>
    <w:rsid w:val="009E4A6A"/>
    <w:rsid w:val="009F6678"/>
    <w:rsid w:val="00A51A7C"/>
    <w:rsid w:val="00A75C59"/>
    <w:rsid w:val="00AA2472"/>
    <w:rsid w:val="00AF2F37"/>
    <w:rsid w:val="00B014D5"/>
    <w:rsid w:val="00B659B1"/>
    <w:rsid w:val="00B71134"/>
    <w:rsid w:val="00BE6311"/>
    <w:rsid w:val="00BF63CC"/>
    <w:rsid w:val="00C21ACE"/>
    <w:rsid w:val="00C23EC6"/>
    <w:rsid w:val="00C31001"/>
    <w:rsid w:val="00C43F1B"/>
    <w:rsid w:val="00C666A3"/>
    <w:rsid w:val="00D03528"/>
    <w:rsid w:val="00D13E56"/>
    <w:rsid w:val="00DC3E30"/>
    <w:rsid w:val="00DC47DA"/>
    <w:rsid w:val="00DF52E1"/>
    <w:rsid w:val="00EC462A"/>
    <w:rsid w:val="00ED39D4"/>
    <w:rsid w:val="00EF01CA"/>
    <w:rsid w:val="00EF3262"/>
  </w:rsids>
  <m:mathPr>
    <m:mathFont m:val="Cambria Math"/>
    <m:brkBin m:val="before"/>
    <m:brkBinSub m:val="--"/>
    <m:smallFrac m:val="0"/>
    <m:dispDef/>
    <m:lMargin m:val="0"/>
    <m:rMargin m:val="0"/>
    <m:defJc m:val="centerGroup"/>
    <m:wrapIndent m:val="1440"/>
    <m:intLim m:val="subSup"/>
    <m:naryLim m:val="undOvr"/>
  </m:mathPr>
  <w:themeFontLang w:val="ru-RU" w:eastAsia="x-none" w:bidi="ar-SA"/>
  <w:clrSchemeMapping w:bg1="light1" w:t1="dark1" w:bg2="light2" w:t2="dark2" w:accent1="accent1" w:accent2="accent2" w:accent3="accent3" w:accent4="accent4" w:accent5="accent5" w:accent6="accent6" w:hyperlink="hyperlink" w:followedHyperlink="followedHyperlink"/>
  <w:decimalSymbol w:val=","/>
  <w:listSeparator w:val=";"/>
  <w14:docId w14:val="2852096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B659B1"/>
    <w:rPr>
      <w:rFonts w:ascii="Times New Roman" w:hAnsi="Times New Roman" w:cs="Times New Roman"/>
      <w:lang w:eastAsia="ru-RU"/>
    </w:rPr>
  </w:style>
  <w:style w:type="paragraph" w:styleId="1">
    <w:name w:val="heading 1"/>
    <w:basedOn w:val="a"/>
    <w:link w:val="10"/>
    <w:uiPriority w:val="9"/>
    <w:qFormat/>
    <w:rsid w:val="008764B4"/>
    <w:pPr>
      <w:spacing w:before="100" w:beforeAutospacing="1" w:after="100" w:afterAutospacing="1"/>
      <w:outlineLvl w:val="0"/>
    </w:pPr>
    <w:rPr>
      <w:b/>
      <w:bCs/>
      <w:kern w:val="36"/>
      <w:sz w:val="48"/>
      <w:szCs w:val="48"/>
    </w:rPr>
  </w:style>
  <w:style w:type="paragraph" w:styleId="4">
    <w:name w:val="heading 4"/>
    <w:basedOn w:val="a"/>
    <w:next w:val="a"/>
    <w:link w:val="40"/>
    <w:uiPriority w:val="9"/>
    <w:semiHidden/>
    <w:unhideWhenUsed/>
    <w:qFormat/>
    <w:rsid w:val="00186427"/>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64B4"/>
    <w:rPr>
      <w:rFonts w:ascii="Times New Roman" w:hAnsi="Times New Roman" w:cs="Times New Roman"/>
      <w:b/>
      <w:bCs/>
      <w:kern w:val="36"/>
      <w:sz w:val="48"/>
      <w:szCs w:val="48"/>
      <w:lang w:eastAsia="ru-RU"/>
    </w:rPr>
  </w:style>
  <w:style w:type="paragraph" w:styleId="a3">
    <w:name w:val="Normal (Web)"/>
    <w:basedOn w:val="a"/>
    <w:uiPriority w:val="99"/>
    <w:unhideWhenUsed/>
    <w:rsid w:val="008764B4"/>
    <w:pPr>
      <w:spacing w:before="100" w:beforeAutospacing="1" w:after="100" w:afterAutospacing="1"/>
    </w:pPr>
  </w:style>
  <w:style w:type="character" w:styleId="a4">
    <w:name w:val="Strong"/>
    <w:basedOn w:val="a0"/>
    <w:uiPriority w:val="22"/>
    <w:qFormat/>
    <w:rsid w:val="008764B4"/>
    <w:rPr>
      <w:b/>
      <w:bCs/>
    </w:rPr>
  </w:style>
  <w:style w:type="character" w:styleId="a5">
    <w:name w:val="Hyperlink"/>
    <w:basedOn w:val="a0"/>
    <w:uiPriority w:val="99"/>
    <w:unhideWhenUsed/>
    <w:rsid w:val="0054704C"/>
    <w:rPr>
      <w:color w:val="0000FF"/>
      <w:u w:val="single"/>
    </w:rPr>
  </w:style>
  <w:style w:type="character" w:customStyle="1" w:styleId="40">
    <w:name w:val="Заголовок 4 Знак"/>
    <w:basedOn w:val="a0"/>
    <w:link w:val="4"/>
    <w:uiPriority w:val="9"/>
    <w:semiHidden/>
    <w:rsid w:val="00186427"/>
    <w:rPr>
      <w:rFonts w:asciiTheme="majorHAnsi" w:eastAsiaTheme="majorEastAsia" w:hAnsiTheme="majorHAnsi" w:cstheme="majorBidi"/>
      <w:i/>
      <w:iCs/>
      <w:color w:val="2F5496" w:themeColor="accent1" w:themeShade="BF"/>
      <w:lang w:eastAsia="ru-RU"/>
    </w:rPr>
  </w:style>
  <w:style w:type="character" w:styleId="a6">
    <w:name w:val="FollowedHyperlink"/>
    <w:basedOn w:val="a0"/>
    <w:uiPriority w:val="99"/>
    <w:semiHidden/>
    <w:unhideWhenUsed/>
    <w:rsid w:val="008333A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03614">
      <w:bodyDiv w:val="1"/>
      <w:marLeft w:val="0"/>
      <w:marRight w:val="0"/>
      <w:marTop w:val="0"/>
      <w:marBottom w:val="0"/>
      <w:divBdr>
        <w:top w:val="none" w:sz="0" w:space="0" w:color="auto"/>
        <w:left w:val="none" w:sz="0" w:space="0" w:color="auto"/>
        <w:bottom w:val="none" w:sz="0" w:space="0" w:color="auto"/>
        <w:right w:val="none" w:sz="0" w:space="0" w:color="auto"/>
      </w:divBdr>
    </w:div>
    <w:div w:id="115684766">
      <w:bodyDiv w:val="1"/>
      <w:marLeft w:val="0"/>
      <w:marRight w:val="0"/>
      <w:marTop w:val="0"/>
      <w:marBottom w:val="0"/>
      <w:divBdr>
        <w:top w:val="none" w:sz="0" w:space="0" w:color="auto"/>
        <w:left w:val="none" w:sz="0" w:space="0" w:color="auto"/>
        <w:bottom w:val="none" w:sz="0" w:space="0" w:color="auto"/>
        <w:right w:val="none" w:sz="0" w:space="0" w:color="auto"/>
      </w:divBdr>
    </w:div>
    <w:div w:id="115874498">
      <w:bodyDiv w:val="1"/>
      <w:marLeft w:val="0"/>
      <w:marRight w:val="0"/>
      <w:marTop w:val="0"/>
      <w:marBottom w:val="0"/>
      <w:divBdr>
        <w:top w:val="none" w:sz="0" w:space="0" w:color="auto"/>
        <w:left w:val="none" w:sz="0" w:space="0" w:color="auto"/>
        <w:bottom w:val="none" w:sz="0" w:space="0" w:color="auto"/>
        <w:right w:val="none" w:sz="0" w:space="0" w:color="auto"/>
      </w:divBdr>
    </w:div>
    <w:div w:id="243995306">
      <w:bodyDiv w:val="1"/>
      <w:marLeft w:val="0"/>
      <w:marRight w:val="0"/>
      <w:marTop w:val="0"/>
      <w:marBottom w:val="0"/>
      <w:divBdr>
        <w:top w:val="none" w:sz="0" w:space="0" w:color="auto"/>
        <w:left w:val="none" w:sz="0" w:space="0" w:color="auto"/>
        <w:bottom w:val="none" w:sz="0" w:space="0" w:color="auto"/>
        <w:right w:val="none" w:sz="0" w:space="0" w:color="auto"/>
      </w:divBdr>
    </w:div>
    <w:div w:id="260066951">
      <w:bodyDiv w:val="1"/>
      <w:marLeft w:val="0"/>
      <w:marRight w:val="0"/>
      <w:marTop w:val="0"/>
      <w:marBottom w:val="0"/>
      <w:divBdr>
        <w:top w:val="none" w:sz="0" w:space="0" w:color="auto"/>
        <w:left w:val="none" w:sz="0" w:space="0" w:color="auto"/>
        <w:bottom w:val="none" w:sz="0" w:space="0" w:color="auto"/>
        <w:right w:val="none" w:sz="0" w:space="0" w:color="auto"/>
      </w:divBdr>
    </w:div>
    <w:div w:id="451706384">
      <w:bodyDiv w:val="1"/>
      <w:marLeft w:val="0"/>
      <w:marRight w:val="0"/>
      <w:marTop w:val="0"/>
      <w:marBottom w:val="0"/>
      <w:divBdr>
        <w:top w:val="none" w:sz="0" w:space="0" w:color="auto"/>
        <w:left w:val="none" w:sz="0" w:space="0" w:color="auto"/>
        <w:bottom w:val="none" w:sz="0" w:space="0" w:color="auto"/>
        <w:right w:val="none" w:sz="0" w:space="0" w:color="auto"/>
      </w:divBdr>
    </w:div>
    <w:div w:id="457450268">
      <w:bodyDiv w:val="1"/>
      <w:marLeft w:val="0"/>
      <w:marRight w:val="0"/>
      <w:marTop w:val="0"/>
      <w:marBottom w:val="0"/>
      <w:divBdr>
        <w:top w:val="none" w:sz="0" w:space="0" w:color="auto"/>
        <w:left w:val="none" w:sz="0" w:space="0" w:color="auto"/>
        <w:bottom w:val="none" w:sz="0" w:space="0" w:color="auto"/>
        <w:right w:val="none" w:sz="0" w:space="0" w:color="auto"/>
      </w:divBdr>
    </w:div>
    <w:div w:id="885337853">
      <w:bodyDiv w:val="1"/>
      <w:marLeft w:val="0"/>
      <w:marRight w:val="0"/>
      <w:marTop w:val="0"/>
      <w:marBottom w:val="0"/>
      <w:divBdr>
        <w:top w:val="none" w:sz="0" w:space="0" w:color="auto"/>
        <w:left w:val="none" w:sz="0" w:space="0" w:color="auto"/>
        <w:bottom w:val="none" w:sz="0" w:space="0" w:color="auto"/>
        <w:right w:val="none" w:sz="0" w:space="0" w:color="auto"/>
      </w:divBdr>
    </w:div>
    <w:div w:id="909191204">
      <w:bodyDiv w:val="1"/>
      <w:marLeft w:val="0"/>
      <w:marRight w:val="0"/>
      <w:marTop w:val="0"/>
      <w:marBottom w:val="0"/>
      <w:divBdr>
        <w:top w:val="none" w:sz="0" w:space="0" w:color="auto"/>
        <w:left w:val="none" w:sz="0" w:space="0" w:color="auto"/>
        <w:bottom w:val="none" w:sz="0" w:space="0" w:color="auto"/>
        <w:right w:val="none" w:sz="0" w:space="0" w:color="auto"/>
      </w:divBdr>
    </w:div>
    <w:div w:id="1139112352">
      <w:bodyDiv w:val="1"/>
      <w:marLeft w:val="0"/>
      <w:marRight w:val="0"/>
      <w:marTop w:val="0"/>
      <w:marBottom w:val="0"/>
      <w:divBdr>
        <w:top w:val="none" w:sz="0" w:space="0" w:color="auto"/>
        <w:left w:val="none" w:sz="0" w:space="0" w:color="auto"/>
        <w:bottom w:val="none" w:sz="0" w:space="0" w:color="auto"/>
        <w:right w:val="none" w:sz="0" w:space="0" w:color="auto"/>
      </w:divBdr>
    </w:div>
    <w:div w:id="1144274628">
      <w:bodyDiv w:val="1"/>
      <w:marLeft w:val="0"/>
      <w:marRight w:val="0"/>
      <w:marTop w:val="0"/>
      <w:marBottom w:val="0"/>
      <w:divBdr>
        <w:top w:val="none" w:sz="0" w:space="0" w:color="auto"/>
        <w:left w:val="none" w:sz="0" w:space="0" w:color="auto"/>
        <w:bottom w:val="none" w:sz="0" w:space="0" w:color="auto"/>
        <w:right w:val="none" w:sz="0" w:space="0" w:color="auto"/>
      </w:divBdr>
    </w:div>
    <w:div w:id="1269049385">
      <w:bodyDiv w:val="1"/>
      <w:marLeft w:val="0"/>
      <w:marRight w:val="0"/>
      <w:marTop w:val="0"/>
      <w:marBottom w:val="0"/>
      <w:divBdr>
        <w:top w:val="none" w:sz="0" w:space="0" w:color="auto"/>
        <w:left w:val="none" w:sz="0" w:space="0" w:color="auto"/>
        <w:bottom w:val="none" w:sz="0" w:space="0" w:color="auto"/>
        <w:right w:val="none" w:sz="0" w:space="0" w:color="auto"/>
      </w:divBdr>
    </w:div>
    <w:div w:id="1387801371">
      <w:bodyDiv w:val="1"/>
      <w:marLeft w:val="0"/>
      <w:marRight w:val="0"/>
      <w:marTop w:val="0"/>
      <w:marBottom w:val="0"/>
      <w:divBdr>
        <w:top w:val="none" w:sz="0" w:space="0" w:color="auto"/>
        <w:left w:val="none" w:sz="0" w:space="0" w:color="auto"/>
        <w:bottom w:val="none" w:sz="0" w:space="0" w:color="auto"/>
        <w:right w:val="none" w:sz="0" w:space="0" w:color="auto"/>
      </w:divBdr>
    </w:div>
    <w:div w:id="1480803332">
      <w:bodyDiv w:val="1"/>
      <w:marLeft w:val="0"/>
      <w:marRight w:val="0"/>
      <w:marTop w:val="0"/>
      <w:marBottom w:val="0"/>
      <w:divBdr>
        <w:top w:val="none" w:sz="0" w:space="0" w:color="auto"/>
        <w:left w:val="none" w:sz="0" w:space="0" w:color="auto"/>
        <w:bottom w:val="none" w:sz="0" w:space="0" w:color="auto"/>
        <w:right w:val="none" w:sz="0" w:space="0" w:color="auto"/>
      </w:divBdr>
    </w:div>
    <w:div w:id="2033997291">
      <w:bodyDiv w:val="1"/>
      <w:marLeft w:val="0"/>
      <w:marRight w:val="0"/>
      <w:marTop w:val="0"/>
      <w:marBottom w:val="0"/>
      <w:divBdr>
        <w:top w:val="none" w:sz="0" w:space="0" w:color="auto"/>
        <w:left w:val="none" w:sz="0" w:space="0" w:color="auto"/>
        <w:bottom w:val="none" w:sz="0" w:space="0" w:color="auto"/>
        <w:right w:val="none" w:sz="0" w:space="0" w:color="auto"/>
      </w:divBdr>
    </w:div>
    <w:div w:id="211701736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mailto:nai.phd@mail.ru" TargetMode="External"/><Relationship Id="rId5" Type="http://schemas.openxmlformats.org/officeDocument/2006/relationships/hyperlink" Target="mailto:public.mail@kpfu.ru" TargetMode="External"/><Relationship Id="rId6" Type="http://schemas.openxmlformats.org/officeDocument/2006/relationships/hyperlink" Target="mailto:mak_titan666@mail.ru" TargetMode="External"/><Relationship Id="rId7" Type="http://schemas.openxmlformats.org/officeDocument/2006/relationships/hyperlink" Target="mailto:public.mail@kpfu.ru"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2970</Words>
  <Characters>16931</Characters>
  <Application>Microsoft Macintosh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19862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Aziza Iksanova</dc:creator>
  <cp:keywords/>
  <dc:description/>
  <cp:lastModifiedBy>Aziza Iksanova</cp:lastModifiedBy>
  <cp:revision>3</cp:revision>
  <dcterms:created xsi:type="dcterms:W3CDTF">2019-03-25T08:19:00Z</dcterms:created>
  <dcterms:modified xsi:type="dcterms:W3CDTF">2019-03-25T08:36:00Z</dcterms:modified>
</cp:coreProperties>
</file>