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4240" w:rsidRPr="002114BE" w:rsidRDefault="001064A3" w:rsidP="001064A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УДК</w:t>
      </w:r>
      <w:r w:rsidRPr="001064A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332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.1</w:t>
      </w:r>
      <w:r w:rsidR="001E4C77" w:rsidRPr="002114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2E4240" w:rsidRPr="002114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                  </w:t>
      </w:r>
      <w:r w:rsidR="002E4240" w:rsidRPr="002114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Лапцова Е.С.</w:t>
      </w:r>
    </w:p>
    <w:p w:rsidR="002E4240" w:rsidRPr="002114BE" w:rsidRDefault="001E4C77" w:rsidP="002E42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</w:t>
      </w:r>
      <w:r w:rsidR="005C0DB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</w:t>
      </w:r>
      <w:r w:rsidRPr="002114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</w:t>
      </w:r>
      <w:r w:rsidR="002E4240" w:rsidRPr="002114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</w:t>
      </w:r>
    </w:p>
    <w:p w:rsidR="00E64FA4" w:rsidRPr="002114BE" w:rsidRDefault="00E64FA4" w:rsidP="00E64FA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ПРОБЛЕМЫ И ПЕРСПЕКТИВЫ РАЗВИТИЯ МЕЖСЕКТОРНОГО ПАРТНЕРСТВА: ТРАНСФОРМАЦИЯ ОБЩЕСТВЕННОГО ДОГОВОРА В XXI ВЕКЕ</w:t>
      </w:r>
    </w:p>
    <w:p w:rsidR="0029454C" w:rsidRPr="002114BE" w:rsidRDefault="0029454C" w:rsidP="00E64FA4">
      <w:pPr>
        <w:spacing w:after="0" w:line="240" w:lineRule="auto"/>
        <w:ind w:firstLine="54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5C0DBC" w:rsidRDefault="006A4049" w:rsidP="005C0DBC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  <w:r w:rsidR="00E64FA4" w:rsidRPr="002114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Аннотация</w:t>
      </w:r>
    </w:p>
    <w:p w:rsidR="006A4049" w:rsidRPr="002114BE" w:rsidRDefault="006A4049" w:rsidP="005C0DBC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В статье изучаются основы согласования государственных и общественных интересов в исторической ретроспективе. Выделяются экономические предпосылки в принятии решений </w:t>
      </w:r>
      <w:r w:rsidR="00D0070F" w:rsidRPr="002114B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и достижения согласованности </w:t>
      </w:r>
      <w:r w:rsidRPr="002114B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между участниками партнёрства. Анализируется взаимодействие некоммерческого </w:t>
      </w:r>
      <w:proofErr w:type="gramStart"/>
      <w:r w:rsidRPr="002114B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сектора</w:t>
      </w:r>
      <w:proofErr w:type="gramEnd"/>
      <w:r w:rsidRPr="002114B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и власти в России в контексте функциональных полей </w:t>
      </w:r>
      <w:r w:rsidR="00F63B2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пространства </w:t>
      </w:r>
      <w:r w:rsidRPr="002114B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межсекторного социального партнерства. Для решения обозначенных проблем предлагаются направления совершенствования взаимодействия некоммерческого сектора и власти на современном этапе.</w:t>
      </w:r>
    </w:p>
    <w:p w:rsidR="001E4C77" w:rsidRPr="002114BE" w:rsidRDefault="00E64FA4" w:rsidP="00B66578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</w:pPr>
      <w:proofErr w:type="gramStart"/>
      <w:r w:rsidRPr="002114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Ключевые слова</w:t>
      </w:r>
      <w:r w:rsidR="001E4C77" w:rsidRPr="002114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: </w:t>
      </w:r>
      <w:r w:rsidRPr="002114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1E4C77" w:rsidRPr="002114BE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некоммерческий сектор, государство, власть, взаимодействие, межсекторное партнёрство, перспективы развития.</w:t>
      </w:r>
      <w:proofErr w:type="gramEnd"/>
    </w:p>
    <w:p w:rsidR="00B929C4" w:rsidRPr="002114BE" w:rsidRDefault="00460FE4" w:rsidP="0054797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 конца XX</w:t>
      </w:r>
      <w:r w:rsidR="00B929C4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века перед учёными и специалистами-практиками при определении основ</w:t>
      </w:r>
      <w:r w:rsidR="009D3349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ных принципов</w:t>
      </w:r>
      <w:r w:rsidR="00B929C4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региональной политики стояла следующая дилемма: «</w:t>
      </w:r>
      <w:r w:rsidR="00CF5519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</w:t>
      </w:r>
      <w:r w:rsidR="00B929C4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то первостепенно </w:t>
      </w:r>
      <w:r w:rsidR="009D3349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– </w:t>
      </w:r>
      <w:r w:rsidR="00B929C4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экономика или социальная сфера</w:t>
      </w:r>
      <w:r w:rsidR="00CF5519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?</w:t>
      </w:r>
      <w:r w:rsidR="00B929C4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».</w:t>
      </w:r>
      <w:r w:rsidR="005479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5727D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Опыт 1990-х годов, заключающийся в  приватизации и муниципализации собственности показал, что для регионального развития инструментов только перераспределения ресурсов недостаточно.</w:t>
      </w:r>
    </w:p>
    <w:p w:rsidR="0015727D" w:rsidRPr="002114BE" w:rsidRDefault="00986426" w:rsidP="002E424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 последние три десятилетия наше общество претерпело сильные трансформации. </w:t>
      </w:r>
      <w:r w:rsidR="005E3514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Сегодня ясно, что без </w:t>
      </w:r>
      <w:r w:rsidR="0015727D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широкого общественного участия в обсуждении и принятии социально важных решений происходит концентрация власти и капитала, замыкание власти на самой себе, что ведёт к игнорированию</w:t>
      </w:r>
      <w:r w:rsidR="00460FE4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насущных потребностей граждан</w:t>
      </w:r>
      <w:r w:rsidR="00852755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[Горшков, С.85]</w:t>
      </w:r>
      <w:r w:rsidR="00460FE4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D2387" w:rsidRPr="002114BE" w:rsidRDefault="001D2387" w:rsidP="002E424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Более того, крен в сторону государственного капитализма с возвышением государства над гражданским обществом, по мнению ряда исследователей, выглядит как </w:t>
      </w:r>
      <w:proofErr w:type="spellStart"/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апокалипитическая</w:t>
      </w:r>
      <w:proofErr w:type="spellEnd"/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перспектива, противостоять которой может только широкое социальное партнёрство, всемерное развитие механизмов гражданского участия</w:t>
      </w:r>
      <w:r w:rsidR="00852755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[</w:t>
      </w:r>
      <w:proofErr w:type="spellStart"/>
      <w:r w:rsidR="00852755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Ясаи</w:t>
      </w:r>
      <w:proofErr w:type="spellEnd"/>
      <w:r w:rsidR="00852755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С.357]</w:t>
      </w:r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</w:p>
    <w:p w:rsidR="004E25A9" w:rsidRPr="002114BE" w:rsidRDefault="0011283D" w:rsidP="002E424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XXI веке </w:t>
      </w:r>
      <w:r w:rsidR="004E25A9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важность</w:t>
      </w:r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социального государства </w:t>
      </w:r>
      <w:r w:rsidR="00852755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уже </w:t>
      </w:r>
      <w:r w:rsidR="004E25A9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 обсуждается,</w:t>
      </w:r>
      <w:r w:rsidR="00B74F5C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4E25A9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то время как </w:t>
      </w:r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одним из ключевых вопросов</w:t>
      </w:r>
      <w:r w:rsidR="004E25A9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является </w:t>
      </w:r>
      <w:proofErr w:type="gramStart"/>
      <w:r w:rsidR="004E25A9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следующий</w:t>
      </w:r>
      <w:proofErr w:type="gramEnd"/>
      <w:r w:rsidR="004E25A9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как сделать социальное государство способным отвечать на современные вызовы. </w:t>
      </w:r>
    </w:p>
    <w:p w:rsidR="00C20DA3" w:rsidRPr="002114BE" w:rsidRDefault="00540B0D" w:rsidP="002E424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современном этапе </w:t>
      </w:r>
      <w:r w:rsidR="00C20DA3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развития общества </w:t>
      </w:r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усилий власти стало недостаточно для решения существующих проблем. В условиях ограниченности ресурсов государственного бюджета </w:t>
      </w:r>
      <w:r w:rsidR="00896310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особенн</w:t>
      </w:r>
      <w:r w:rsidR="0055798D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 остро стоит</w:t>
      </w:r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96310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вопрос поиска инструментов, способных наряду с государством принять участие в разрешении проблем. </w:t>
      </w:r>
      <w:r w:rsidR="00B365C0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Вместе с тем, сегодня </w:t>
      </w:r>
      <w:r w:rsidR="00C20DA3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всех уровнях власти Российской Федерации постоянно подчеркивается необходимость развития гражданской, общественной и социальной активности населения.</w:t>
      </w:r>
      <w:r w:rsidR="0055798D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C20DA3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Проблема </w:t>
      </w:r>
      <w:r w:rsidR="0055798D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развития</w:t>
      </w:r>
      <w:r w:rsidR="00C20DA3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гражданского общества актуальна </w:t>
      </w:r>
      <w:r w:rsidR="0055798D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</w:t>
      </w:r>
      <w:r w:rsidR="00C20DA3"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России.</w:t>
      </w:r>
    </w:p>
    <w:p w:rsidR="00517CD8" w:rsidRPr="002114BE" w:rsidRDefault="00517CD8" w:rsidP="002E424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Одним из базовых принципов гражданского общества является множественность интересов и стремление к их максимальному учёту при принятии решений. А поскольку учёт разнообразных, зачастую разнонаправленных интересов представляется делом чрезвычайно трудоемким, то демократическое государство, создавая соответствующие условия, стимулирует самого индивида, а также различные объединения граждан, как носителей этих интересов, самостоятельно решать возникающие в обществе проблемы. Собственно, это одна из основ принципа </w:t>
      </w:r>
      <w:proofErr w:type="spellStart"/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субсидиарности</w:t>
      </w:r>
      <w:proofErr w:type="spellEnd"/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 в основе же истинной демократии обязательно должен быть заложен принцип партнёрства ответственности [</w:t>
      </w:r>
      <w:proofErr w:type="spellStart"/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Златеева</w:t>
      </w:r>
      <w:proofErr w:type="spellEnd"/>
      <w:r w:rsidRPr="002114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С.32-33].</w:t>
      </w:r>
    </w:p>
    <w:p w:rsidR="003F5F59" w:rsidRPr="002114BE" w:rsidRDefault="003F5F59" w:rsidP="002E4240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 w:rsidRPr="002114BE">
        <w:rPr>
          <w:color w:val="000000"/>
        </w:rPr>
        <w:t>В настоящее время в России складывается система взаимной социальной ответственности власти, бизнеса и инсти</w:t>
      </w:r>
      <w:r w:rsidRPr="002114BE">
        <w:rPr>
          <w:color w:val="000000"/>
        </w:rPr>
        <w:softHyphen/>
        <w:t>тутов гражданского общества, построенная на принципах партнерства, которая является условием реализации новой социальной политики и основой общественной стабильности [</w:t>
      </w:r>
      <w:proofErr w:type="spellStart"/>
      <w:r w:rsidRPr="002114BE">
        <w:rPr>
          <w:color w:val="000000"/>
        </w:rPr>
        <w:t>Осьмук</w:t>
      </w:r>
      <w:proofErr w:type="spellEnd"/>
      <w:r w:rsidRPr="002114BE">
        <w:rPr>
          <w:color w:val="000000"/>
        </w:rPr>
        <w:t xml:space="preserve">]. </w:t>
      </w:r>
    </w:p>
    <w:p w:rsidR="00517CD8" w:rsidRPr="002114BE" w:rsidRDefault="00517CD8" w:rsidP="002E4240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2114BE">
        <w:rPr>
          <w:color w:val="000000"/>
        </w:rPr>
        <w:t xml:space="preserve">Ресурсы государства ограничены, поэтому часть своих функций </w:t>
      </w:r>
      <w:r w:rsidRPr="002114BE">
        <w:t>в социальной сфере</w:t>
      </w:r>
      <w:r w:rsidRPr="002114BE">
        <w:rPr>
          <w:color w:val="000000"/>
        </w:rPr>
        <w:t xml:space="preserve"> государство передало одной из структур гражданского общества – некоммерческим </w:t>
      </w:r>
      <w:r w:rsidRPr="002114BE">
        <w:rPr>
          <w:color w:val="000000"/>
        </w:rPr>
        <w:lastRenderedPageBreak/>
        <w:t xml:space="preserve">организациям. Вместе с тем, это </w:t>
      </w:r>
      <w:r w:rsidRPr="002114BE">
        <w:t xml:space="preserve">не снимает ответственности с государства за общее состояние дел в социально-экономической сфере. </w:t>
      </w:r>
    </w:p>
    <w:p w:rsidR="00517CD8" w:rsidRPr="002114BE" w:rsidRDefault="00517CD8" w:rsidP="002E4240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2114BE">
        <w:t>Однако, по мнению ряда исследователей, примерно со второй половины 1960-х гг. происходило снижение эффективности государственного управления, особенно в области социальной политики [Автономов, С.214].</w:t>
      </w:r>
    </w:p>
    <w:p w:rsidR="002341B4" w:rsidRPr="002114BE" w:rsidRDefault="002341B4" w:rsidP="002E424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связи с изменением ролей «основных игроков» сегодня особенно важно найти новый социальный консенсус в обществе</w:t>
      </w:r>
      <w:r w:rsidR="00A140DF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позволяющий </w:t>
      </w:r>
      <w:proofErr w:type="spellStart"/>
      <w:r w:rsidR="00A140DF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акторам</w:t>
      </w:r>
      <w:proofErr w:type="spellEnd"/>
      <w:r w:rsidR="00A140DF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успешно взаимодействовать.</w:t>
      </w:r>
    </w:p>
    <w:p w:rsidR="002341B4" w:rsidRPr="002114BE" w:rsidRDefault="0044023F" w:rsidP="002E424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Государство, оставаясь главным </w:t>
      </w:r>
      <w:proofErr w:type="spellStart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актором</w:t>
      </w:r>
      <w:proofErr w:type="spellEnd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социальной области, должно выполнять функции не столько руководителя, сколько координатора в вопросах социальной политики, делегируя ряд своих полномочий институтам гражданского общества. Представляется, что в основе такого нового компромисса могла бы стать идея социальной ответственности, разделяемая всеми участниками – от государства до индивидуума [Автономов, С.395]. </w:t>
      </w:r>
    </w:p>
    <w:p w:rsidR="002341B4" w:rsidRPr="002114BE" w:rsidRDefault="002341B4" w:rsidP="002E4240">
      <w:pPr>
        <w:pStyle w:val="a3"/>
        <w:spacing w:before="0" w:beforeAutospacing="0" w:after="0" w:afterAutospacing="0"/>
        <w:ind w:firstLine="709"/>
        <w:jc w:val="both"/>
        <w:rPr>
          <w:bdr w:val="none" w:sz="0" w:space="0" w:color="auto" w:frame="1"/>
        </w:rPr>
      </w:pPr>
      <w:r w:rsidRPr="002114BE">
        <w:t>Необходимость согласования государственных и</w:t>
      </w:r>
      <w:r w:rsidRPr="002114BE">
        <w:rPr>
          <w:bdr w:val="none" w:sz="0" w:space="0" w:color="auto" w:frame="1"/>
        </w:rPr>
        <w:t xml:space="preserve"> общественных интересов ставилась исследователями еще в XVII веке. </w:t>
      </w:r>
    </w:p>
    <w:p w:rsidR="002341B4" w:rsidRPr="002114BE" w:rsidRDefault="002341B4" w:rsidP="00E64FA4">
      <w:pPr>
        <w:pStyle w:val="a3"/>
        <w:spacing w:before="0" w:beforeAutospacing="0" w:after="0" w:afterAutospacing="0"/>
        <w:ind w:firstLine="709"/>
        <w:jc w:val="both"/>
        <w:rPr>
          <w:bdr w:val="none" w:sz="0" w:space="0" w:color="auto" w:frame="1"/>
        </w:rPr>
      </w:pPr>
      <w:r w:rsidRPr="002114BE">
        <w:rPr>
          <w:color w:val="000000"/>
        </w:rPr>
        <w:t>Идеи о необходимости оформления общественного договора между людьми в целях самосохранения и вечности частной собственности сформулированы в трудах Томаса Гоббса (1588-1679 гг.). В его «Левиафане» и «Философских элементах учения о гражданине» обоснована необходимость достижения общественного договора, общего согласия в пользу обеспечения безопасност</w:t>
      </w:r>
      <w:r w:rsidR="003F0938" w:rsidRPr="002114BE">
        <w:rPr>
          <w:color w:val="000000"/>
        </w:rPr>
        <w:t>и и охраны частной собственности</w:t>
      </w:r>
      <w:r w:rsidR="003F0938" w:rsidRPr="002114BE">
        <w:rPr>
          <w:bdr w:val="none" w:sz="0" w:space="0" w:color="auto" w:frame="1"/>
        </w:rPr>
        <w:t xml:space="preserve"> </w:t>
      </w:r>
      <w:r w:rsidRPr="002114BE">
        <w:rPr>
          <w:bdr w:val="none" w:sz="0" w:space="0" w:color="auto" w:frame="1"/>
        </w:rPr>
        <w:t>[</w:t>
      </w:r>
      <w:r w:rsidR="003F0938" w:rsidRPr="002114BE">
        <w:rPr>
          <w:bdr w:val="none" w:sz="0" w:space="0" w:color="auto" w:frame="1"/>
        </w:rPr>
        <w:t>Михеев,</w:t>
      </w:r>
      <w:r w:rsidRPr="002114BE">
        <w:rPr>
          <w:bdr w:val="none" w:sz="0" w:space="0" w:color="auto" w:frame="1"/>
        </w:rPr>
        <w:t xml:space="preserve"> С.8.]</w:t>
      </w:r>
    </w:p>
    <w:p w:rsidR="000A5DCE" w:rsidRPr="002114BE" w:rsidRDefault="000A5DCE" w:rsidP="00E64FA4">
      <w:pPr>
        <w:pStyle w:val="a3"/>
        <w:spacing w:before="0" w:beforeAutospacing="0" w:after="0" w:afterAutospacing="0"/>
        <w:ind w:firstLine="709"/>
        <w:jc w:val="both"/>
        <w:rPr>
          <w:bdr w:val="none" w:sz="0" w:space="0" w:color="auto" w:frame="1"/>
        </w:rPr>
      </w:pPr>
      <w:r w:rsidRPr="002114BE">
        <w:rPr>
          <w:bdr w:val="none" w:sz="0" w:space="0" w:color="auto" w:frame="1"/>
        </w:rPr>
        <w:t xml:space="preserve">Одной из первых работ, посвященных данному вопросу, является политический трактат «Общественный договор» Ж.-Ж. Руссо [Руссо]. </w:t>
      </w:r>
      <w:proofErr w:type="gramStart"/>
      <w:r w:rsidRPr="002114BE">
        <w:rPr>
          <w:bdr w:val="none" w:sz="0" w:space="0" w:color="auto" w:frame="1"/>
        </w:rPr>
        <w:t>По мнению Ж.-Ж. Руссо основная задача общественного договора состоит в том, чтобы  «найти  такую форму ассоциации, которая защищает и ограждает всею общею силою личность и имущество каждого из членов ассоциации, и благодаря которой каждый, соединяясь  со  всеми,  подчиняется, однако, только  самому  себе  и остается столь же свободным, как  и прежде».</w:t>
      </w:r>
      <w:proofErr w:type="gramEnd"/>
      <w:r w:rsidRPr="002114BE">
        <w:rPr>
          <w:bdr w:val="none" w:sz="0" w:space="0" w:color="auto" w:frame="1"/>
        </w:rPr>
        <w:t xml:space="preserve"> Ж.-Ж. Руссо описывает основные положения общественного  соглашения: «каждый из  нас  передает в общее достояние и ставит под  высшее руководство общей воли свою личность и все свои силы, и в результате для нас всех вместе каждый член превращается в нераздельную часть целого».</w:t>
      </w:r>
    </w:p>
    <w:p w:rsidR="009E0949" w:rsidRPr="002114BE" w:rsidRDefault="00654450" w:rsidP="00E64FA4">
      <w:pPr>
        <w:pStyle w:val="a3"/>
        <w:spacing w:before="0" w:beforeAutospacing="0" w:after="0" w:afterAutospacing="0"/>
        <w:ind w:firstLine="709"/>
        <w:jc w:val="both"/>
        <w:rPr>
          <w:bdr w:val="none" w:sz="0" w:space="0" w:color="auto" w:frame="1"/>
        </w:rPr>
      </w:pPr>
      <w:r w:rsidRPr="002114BE">
        <w:rPr>
          <w:bdr w:val="none" w:sz="0" w:space="0" w:color="auto" w:frame="1"/>
        </w:rPr>
        <w:t xml:space="preserve">И. Кант </w:t>
      </w:r>
      <w:r w:rsidR="000A5DCE" w:rsidRPr="002114BE">
        <w:rPr>
          <w:bdr w:val="none" w:sz="0" w:space="0" w:color="auto" w:frame="1"/>
        </w:rPr>
        <w:t>считал, что состояние мира и согласия между людьми должно устанавливаться на основе договора и достижения компромисса в общественно-экономической жизни. И. Кант, анализируя проблему связи соотносящихся сторон, рассматривал человеческие отношения как систему их взаимодействия [</w:t>
      </w:r>
      <w:r w:rsidRPr="002114BE">
        <w:rPr>
          <w:bdr w:val="none" w:sz="0" w:space="0" w:color="auto" w:frame="1"/>
        </w:rPr>
        <w:t>Михеев</w:t>
      </w:r>
      <w:r w:rsidR="000A5DCE" w:rsidRPr="002114BE">
        <w:rPr>
          <w:bdr w:val="none" w:sz="0" w:space="0" w:color="auto" w:frame="1"/>
        </w:rPr>
        <w:t>, С.8.]</w:t>
      </w:r>
    </w:p>
    <w:p w:rsidR="009E0949" w:rsidRPr="002114BE" w:rsidRDefault="009E0949" w:rsidP="00E64FA4">
      <w:pPr>
        <w:pStyle w:val="a3"/>
        <w:spacing w:before="0" w:beforeAutospacing="0" w:after="0" w:afterAutospacing="0"/>
        <w:ind w:firstLine="709"/>
        <w:jc w:val="both"/>
        <w:rPr>
          <w:bdr w:val="none" w:sz="0" w:space="0" w:color="auto" w:frame="1"/>
        </w:rPr>
      </w:pPr>
      <w:r w:rsidRPr="002114BE">
        <w:rPr>
          <w:bdr w:val="none" w:sz="0" w:space="0" w:color="auto" w:frame="1"/>
        </w:rPr>
        <w:t>Возможности согласования интересов социальных групп и государства,  отражены в трудах Ш. Фурье, А. Сен-Симона, Р. Оуэна. Их работы оказали большое влияние на их последователя – английского философа и экономиста Джона Стюарта Милля, который в 1848 году в своём труде «Принципы политической экономии» впервые в истории науки ввёл термин «партнерство» для обозначения специфических социальных отношений.</w:t>
      </w:r>
    </w:p>
    <w:p w:rsidR="00D91864" w:rsidRPr="002114BE" w:rsidRDefault="006248CC" w:rsidP="00E64FA4">
      <w:pPr>
        <w:pStyle w:val="a3"/>
        <w:spacing w:before="0" w:beforeAutospacing="0" w:after="0" w:afterAutospacing="0"/>
        <w:ind w:firstLine="709"/>
        <w:jc w:val="both"/>
      </w:pPr>
      <w:r w:rsidRPr="002114BE">
        <w:rPr>
          <w:bdr w:val="none" w:sz="0" w:space="0" w:color="auto" w:frame="1"/>
        </w:rPr>
        <w:t>Анализ термина</w:t>
      </w:r>
      <w:r w:rsidR="00F5690E" w:rsidRPr="002114BE">
        <w:t xml:space="preserve"> «партн</w:t>
      </w:r>
      <w:r w:rsidR="00F50B40" w:rsidRPr="002114BE">
        <w:t>ё</w:t>
      </w:r>
      <w:r w:rsidR="00F5690E" w:rsidRPr="002114BE">
        <w:t xml:space="preserve">рство» </w:t>
      </w:r>
      <w:r w:rsidRPr="002114BE">
        <w:t xml:space="preserve">в современных условиях показал, что сегодня оно </w:t>
      </w:r>
      <w:r w:rsidR="00F5690E" w:rsidRPr="002114BE">
        <w:t xml:space="preserve">предполагает определенную форму межсекторных и </w:t>
      </w:r>
      <w:proofErr w:type="spellStart"/>
      <w:r w:rsidR="00F5690E" w:rsidRPr="002114BE">
        <w:t>внутрисекторных</w:t>
      </w:r>
      <w:proofErr w:type="spellEnd"/>
      <w:r w:rsidR="00F5690E" w:rsidRPr="002114BE">
        <w:t xml:space="preserve"> социально-экономических отношений, направленных на достижение общих целей [</w:t>
      </w:r>
      <w:proofErr w:type="spellStart"/>
      <w:r w:rsidR="00F5690E" w:rsidRPr="002114BE">
        <w:t>Тиховедова</w:t>
      </w:r>
      <w:proofErr w:type="spellEnd"/>
      <w:r w:rsidR="00F5690E" w:rsidRPr="002114BE">
        <w:t xml:space="preserve">, С.298]. </w:t>
      </w:r>
    </w:p>
    <w:p w:rsidR="00682AD1" w:rsidRPr="002114BE" w:rsidRDefault="00D91864" w:rsidP="00682AD1">
      <w:pPr>
        <w:pStyle w:val="a3"/>
        <w:spacing w:before="0" w:beforeAutospacing="0" w:after="0" w:afterAutospacing="0"/>
        <w:ind w:firstLine="709"/>
        <w:jc w:val="both"/>
      </w:pPr>
      <w:r w:rsidRPr="002114BE">
        <w:t>Доктор социологических наук, профессор В.Н. Якимец даёт следующее определение: «Межсекторное социальное партнерство – это конструктивное взаимодействие организаций из двух или трех секторов (государство, бизнес, некоммерческий сектор), «выгодное» населению территории и каждой из сторон и обеспечивающее синергетический эффект от «сложения» разных ресурсов при решении социальных проблем [Якимец, С.8].</w:t>
      </w:r>
    </w:p>
    <w:p w:rsidR="00DB273E" w:rsidRDefault="00DB273E" w:rsidP="00DB273E">
      <w:pPr>
        <w:pStyle w:val="a3"/>
        <w:spacing w:before="0" w:beforeAutospacing="0" w:after="0" w:afterAutospacing="0"/>
        <w:ind w:firstLine="709"/>
        <w:jc w:val="both"/>
      </w:pPr>
      <w:r w:rsidRPr="002114BE">
        <w:t>Исследователи отмечают: чем более развит в регионе третий сектор, тем успешнее решаются социально-экономические проблемы, внедряются инновационные формы работы в социальной сфере.</w:t>
      </w:r>
    </w:p>
    <w:p w:rsidR="003E570F" w:rsidRPr="002114BE" w:rsidRDefault="00AD7CBD" w:rsidP="00DB273E">
      <w:pPr>
        <w:pStyle w:val="a3"/>
        <w:spacing w:before="0" w:beforeAutospacing="0" w:after="0" w:afterAutospacing="0"/>
        <w:ind w:firstLine="709"/>
        <w:jc w:val="both"/>
      </w:pPr>
      <w:r w:rsidRPr="002114BE">
        <w:t xml:space="preserve">Для двух- или трехсекторного межсекторного взаимодействия характерно наличие одного и того же перечня </w:t>
      </w:r>
      <w:r w:rsidR="00C01CD8" w:rsidRPr="002114BE">
        <w:t xml:space="preserve">функциональных полей </w:t>
      </w:r>
      <w:r w:rsidR="00DA707B" w:rsidRPr="002114BE">
        <w:t xml:space="preserve">[Якимец, </w:t>
      </w:r>
      <w:proofErr w:type="spellStart"/>
      <w:r w:rsidR="00DA707B" w:rsidRPr="002114BE">
        <w:t>Едиториал</w:t>
      </w:r>
      <w:proofErr w:type="spellEnd"/>
      <w:r w:rsidR="00DA707B" w:rsidRPr="002114BE">
        <w:t>]</w:t>
      </w:r>
      <w:r w:rsidR="003E570F" w:rsidRPr="002114BE">
        <w:t>.</w:t>
      </w:r>
    </w:p>
    <w:p w:rsidR="003E570F" w:rsidRPr="002114BE" w:rsidRDefault="003E570F" w:rsidP="003E570F">
      <w:pPr>
        <w:spacing w:after="0" w:line="240" w:lineRule="auto"/>
        <w:ind w:firstLine="54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Таблица 1</w:t>
      </w:r>
    </w:p>
    <w:p w:rsidR="003E570F" w:rsidRPr="002114BE" w:rsidRDefault="00DB273E" w:rsidP="00DB273E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Поля пространств</w:t>
      </w:r>
      <w:r w:rsidR="00F63B2F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межсекторного социального партнерства [Якимец, </w:t>
      </w:r>
      <w:proofErr w:type="spellStart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Едиториал</w:t>
      </w:r>
      <w:proofErr w:type="spellEnd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</w:p>
    <w:tbl>
      <w:tblPr>
        <w:tblStyle w:val="ac"/>
        <w:tblW w:w="5000" w:type="pct"/>
        <w:tblLook w:val="04A0" w:firstRow="1" w:lastRow="0" w:firstColumn="1" w:lastColumn="0" w:noHBand="0" w:noVBand="1"/>
      </w:tblPr>
      <w:tblGrid>
        <w:gridCol w:w="2802"/>
        <w:gridCol w:w="7052"/>
      </w:tblGrid>
      <w:tr w:rsidR="00B33A0A" w:rsidRPr="002114BE" w:rsidTr="00AA6861">
        <w:trPr>
          <w:trHeight w:val="90"/>
        </w:trPr>
        <w:tc>
          <w:tcPr>
            <w:tcW w:w="1422" w:type="pct"/>
            <w:vAlign w:val="center"/>
          </w:tcPr>
          <w:p w:rsidR="00B33A0A" w:rsidRPr="002114BE" w:rsidRDefault="00B33A0A" w:rsidP="0051363C">
            <w:pPr>
              <w:pStyle w:val="a3"/>
              <w:spacing w:before="0" w:beforeAutospacing="0" w:after="0" w:afterAutospacing="0"/>
              <w:jc w:val="center"/>
              <w:textAlignment w:val="baseline"/>
              <w:rPr>
                <w:b/>
              </w:rPr>
            </w:pPr>
            <w:r w:rsidRPr="002114BE">
              <w:rPr>
                <w:b/>
              </w:rPr>
              <w:t>Тип функционального поля</w:t>
            </w:r>
          </w:p>
        </w:tc>
        <w:tc>
          <w:tcPr>
            <w:tcW w:w="3578" w:type="pct"/>
            <w:vAlign w:val="center"/>
          </w:tcPr>
          <w:p w:rsidR="000761D8" w:rsidRPr="002114BE" w:rsidRDefault="000761D8" w:rsidP="0051363C">
            <w:pPr>
              <w:pStyle w:val="a3"/>
              <w:spacing w:before="0" w:beforeAutospacing="0" w:after="0" w:afterAutospacing="0"/>
              <w:jc w:val="center"/>
              <w:textAlignment w:val="baseline"/>
              <w:rPr>
                <w:b/>
              </w:rPr>
            </w:pPr>
            <w:r w:rsidRPr="002114BE">
              <w:rPr>
                <w:b/>
              </w:rPr>
              <w:t>Характеристика поля,</w:t>
            </w:r>
          </w:p>
          <w:p w:rsidR="00B33A0A" w:rsidRPr="002114BE" w:rsidRDefault="000761D8" w:rsidP="0051363C">
            <w:pPr>
              <w:pStyle w:val="a3"/>
              <w:spacing w:before="0" w:beforeAutospacing="0" w:after="0" w:afterAutospacing="0"/>
              <w:jc w:val="center"/>
              <w:textAlignment w:val="baseline"/>
              <w:rPr>
                <w:b/>
              </w:rPr>
            </w:pPr>
            <w:r w:rsidRPr="002114BE">
              <w:rPr>
                <w:b/>
              </w:rPr>
              <w:t xml:space="preserve"> возможные п</w:t>
            </w:r>
            <w:r w:rsidR="00B33A0A" w:rsidRPr="002114BE">
              <w:rPr>
                <w:b/>
              </w:rPr>
              <w:t>араметры оценки</w:t>
            </w:r>
          </w:p>
        </w:tc>
      </w:tr>
      <w:tr w:rsidR="00B33A0A" w:rsidRPr="002114BE" w:rsidTr="00AA6861">
        <w:tc>
          <w:tcPr>
            <w:tcW w:w="1422" w:type="pct"/>
            <w:vAlign w:val="center"/>
          </w:tcPr>
          <w:p w:rsidR="00B33A0A" w:rsidRPr="002114BE" w:rsidRDefault="00B33A0A" w:rsidP="007532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14BE">
              <w:rPr>
                <w:rFonts w:ascii="Times New Roman" w:hAnsi="Times New Roman" w:cs="Times New Roman"/>
                <w:sz w:val="24"/>
                <w:szCs w:val="24"/>
              </w:rPr>
              <w:t xml:space="preserve">1. Поле идентификации </w:t>
            </w:r>
          </w:p>
          <w:p w:rsidR="00B33A0A" w:rsidRPr="002114BE" w:rsidRDefault="00B33A0A" w:rsidP="007532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14BE">
              <w:rPr>
                <w:rFonts w:ascii="Times New Roman" w:hAnsi="Times New Roman" w:cs="Times New Roman"/>
                <w:sz w:val="24"/>
                <w:szCs w:val="24"/>
              </w:rPr>
              <w:t>субъектов взаимодействия</w:t>
            </w:r>
          </w:p>
        </w:tc>
        <w:tc>
          <w:tcPr>
            <w:tcW w:w="3578" w:type="pct"/>
            <w:vAlign w:val="center"/>
          </w:tcPr>
          <w:p w:rsidR="00B33A0A" w:rsidRPr="002114BE" w:rsidRDefault="00B33A0A" w:rsidP="00F63B2F">
            <w:pPr>
              <w:pStyle w:val="a3"/>
              <w:spacing w:before="0" w:beforeAutospacing="0" w:after="0" w:afterAutospacing="0"/>
              <w:jc w:val="both"/>
              <w:textAlignment w:val="baseline"/>
              <w:rPr>
                <w:rFonts w:eastAsiaTheme="minorHAnsi"/>
                <w:lang w:eastAsia="en-US"/>
              </w:rPr>
            </w:pPr>
            <w:r w:rsidRPr="002114BE">
              <w:rPr>
                <w:rFonts w:eastAsiaTheme="minorHAnsi"/>
                <w:lang w:eastAsia="en-US"/>
              </w:rPr>
              <w:t>стратегическое видение, миссия субъектов взаимодействия, система ценностей и норм поведения, имидж</w:t>
            </w:r>
          </w:p>
        </w:tc>
      </w:tr>
      <w:tr w:rsidR="00B33A0A" w:rsidRPr="002114BE" w:rsidTr="00AA6861">
        <w:tc>
          <w:tcPr>
            <w:tcW w:w="1422" w:type="pct"/>
            <w:vAlign w:val="center"/>
          </w:tcPr>
          <w:p w:rsidR="00B33A0A" w:rsidRPr="002114BE" w:rsidRDefault="00B33A0A" w:rsidP="007532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14BE">
              <w:rPr>
                <w:rFonts w:ascii="Times New Roman" w:hAnsi="Times New Roman" w:cs="Times New Roman"/>
                <w:bCs/>
                <w:sz w:val="24"/>
                <w:szCs w:val="24"/>
              </w:rPr>
              <w:t>2. Поле взаимных ожиданий</w:t>
            </w:r>
          </w:p>
        </w:tc>
        <w:tc>
          <w:tcPr>
            <w:tcW w:w="3578" w:type="pct"/>
            <w:vAlign w:val="center"/>
          </w:tcPr>
          <w:p w:rsidR="00B33A0A" w:rsidRPr="002114BE" w:rsidRDefault="000761D8" w:rsidP="00F63B2F">
            <w:pPr>
              <w:pStyle w:val="a3"/>
              <w:spacing w:before="0" w:beforeAutospacing="0" w:after="0" w:afterAutospacing="0"/>
              <w:jc w:val="both"/>
              <w:textAlignment w:val="baseline"/>
            </w:pPr>
            <w:r w:rsidRPr="002114BE">
              <w:rPr>
                <w:rFonts w:eastAsiaTheme="minorHAnsi"/>
                <w:lang w:eastAsia="en-US"/>
              </w:rPr>
              <w:t>со</w:t>
            </w:r>
            <w:r w:rsidRPr="002114BE">
              <w:rPr>
                <w:rFonts w:eastAsiaTheme="minorHAnsi"/>
                <w:lang w:eastAsia="en-US"/>
              </w:rPr>
              <w:softHyphen/>
              <w:t>вокупность факторов, оказывающих влияние на содержание и процесс поведения участников МСП, объясняющих их готов</w:t>
            </w:r>
            <w:r w:rsidRPr="002114BE">
              <w:rPr>
                <w:rFonts w:eastAsiaTheme="minorHAnsi"/>
                <w:lang w:eastAsia="en-US"/>
              </w:rPr>
              <w:softHyphen/>
              <w:t>ность к осуществлению взаимодействия</w:t>
            </w:r>
          </w:p>
        </w:tc>
      </w:tr>
      <w:tr w:rsidR="00B33A0A" w:rsidRPr="002114BE" w:rsidTr="00AA6861">
        <w:tc>
          <w:tcPr>
            <w:tcW w:w="1422" w:type="pct"/>
            <w:vAlign w:val="center"/>
          </w:tcPr>
          <w:p w:rsidR="00B33A0A" w:rsidRPr="002114BE" w:rsidRDefault="00B33A0A" w:rsidP="007532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14BE">
              <w:rPr>
                <w:rFonts w:ascii="Times New Roman" w:hAnsi="Times New Roman" w:cs="Times New Roman"/>
                <w:bCs/>
                <w:sz w:val="24"/>
                <w:szCs w:val="24"/>
              </w:rPr>
              <w:t>3. Нормативно-правовое поле</w:t>
            </w:r>
          </w:p>
        </w:tc>
        <w:tc>
          <w:tcPr>
            <w:tcW w:w="3578" w:type="pct"/>
            <w:vAlign w:val="center"/>
          </w:tcPr>
          <w:p w:rsidR="00B33A0A" w:rsidRPr="002114BE" w:rsidRDefault="008B5D84" w:rsidP="00F63B2F">
            <w:pPr>
              <w:pStyle w:val="a3"/>
              <w:spacing w:before="0" w:beforeAutospacing="0" w:after="0" w:afterAutospacing="0"/>
              <w:jc w:val="both"/>
              <w:textAlignment w:val="baseline"/>
            </w:pPr>
            <w:r w:rsidRPr="002114BE">
              <w:rPr>
                <w:rFonts w:eastAsiaTheme="minorHAnsi"/>
                <w:lang w:eastAsia="en-US"/>
              </w:rPr>
              <w:t>охватывает всю совокупность за</w:t>
            </w:r>
            <w:r w:rsidRPr="002114BE">
              <w:rPr>
                <w:rFonts w:eastAsiaTheme="minorHAnsi"/>
                <w:lang w:eastAsia="en-US"/>
              </w:rPr>
              <w:softHyphen/>
              <w:t>конов, иных нормативных документов, которые делают или на основе которых возникают легитимные МСП</w:t>
            </w:r>
          </w:p>
        </w:tc>
      </w:tr>
      <w:tr w:rsidR="00B33A0A" w:rsidRPr="002114BE" w:rsidTr="00AA6861">
        <w:tc>
          <w:tcPr>
            <w:tcW w:w="1422" w:type="pct"/>
            <w:vAlign w:val="center"/>
          </w:tcPr>
          <w:p w:rsidR="00B33A0A" w:rsidRPr="002114BE" w:rsidRDefault="00B33A0A" w:rsidP="007532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14BE">
              <w:rPr>
                <w:rFonts w:ascii="Times New Roman" w:hAnsi="Times New Roman" w:cs="Times New Roman"/>
                <w:bCs/>
                <w:sz w:val="24"/>
                <w:szCs w:val="24"/>
              </w:rPr>
              <w:t>4. Поле ресурсов и возможностей</w:t>
            </w:r>
          </w:p>
        </w:tc>
        <w:tc>
          <w:tcPr>
            <w:tcW w:w="3578" w:type="pct"/>
            <w:vAlign w:val="center"/>
          </w:tcPr>
          <w:p w:rsidR="00B33A0A" w:rsidRPr="002114BE" w:rsidRDefault="008B5D84" w:rsidP="00F63B2F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114BE">
              <w:rPr>
                <w:rFonts w:ascii="Times New Roman" w:hAnsi="Times New Roman" w:cs="Times New Roman"/>
                <w:sz w:val="24"/>
                <w:szCs w:val="24"/>
              </w:rPr>
              <w:t>совокупность материальных и нематериальных ресурсов субъектов взаимодействия, в том числе, иму</w:t>
            </w:r>
            <w:r w:rsidRPr="002114BE">
              <w:rPr>
                <w:rFonts w:ascii="Times New Roman" w:hAnsi="Times New Roman" w:cs="Times New Roman"/>
                <w:sz w:val="24"/>
                <w:szCs w:val="24"/>
              </w:rPr>
              <w:softHyphen/>
              <w:t>щество, находящееся в собственности организаций или переданное им в управление, трудовые ресурсы, добровольческие ресурсы, технологии и ноу-хау и иные ресурсы, а также систему мер, принятых в рамках каждо</w:t>
            </w:r>
            <w:r w:rsidRPr="002114BE">
              <w:rPr>
                <w:rFonts w:ascii="Times New Roman" w:hAnsi="Times New Roman" w:cs="Times New Roman"/>
                <w:sz w:val="24"/>
                <w:szCs w:val="24"/>
              </w:rPr>
              <w:softHyphen/>
              <w:t>го сектора относительно нормирования, учета, использования ресурсов, а также возможностей их применения в условиях межсекторного взаимодействия</w:t>
            </w:r>
            <w:proofErr w:type="gramEnd"/>
          </w:p>
        </w:tc>
      </w:tr>
      <w:tr w:rsidR="00B33A0A" w:rsidRPr="002114BE" w:rsidTr="00AA6861">
        <w:tc>
          <w:tcPr>
            <w:tcW w:w="1422" w:type="pct"/>
            <w:vAlign w:val="center"/>
          </w:tcPr>
          <w:p w:rsidR="00B33A0A" w:rsidRPr="002114BE" w:rsidRDefault="00B33A0A" w:rsidP="00753238">
            <w:pPr>
              <w:pStyle w:val="a3"/>
              <w:spacing w:before="0" w:beforeAutospacing="0" w:after="0" w:afterAutospacing="0"/>
              <w:textAlignment w:val="baseline"/>
            </w:pPr>
            <w:r w:rsidRPr="002114BE">
              <w:rPr>
                <w:bCs/>
              </w:rPr>
              <w:t>5. Поле механизмов взаимодействия</w:t>
            </w:r>
          </w:p>
        </w:tc>
        <w:tc>
          <w:tcPr>
            <w:tcW w:w="3578" w:type="pct"/>
            <w:vAlign w:val="center"/>
          </w:tcPr>
          <w:p w:rsidR="00B33A0A" w:rsidRPr="002114BE" w:rsidRDefault="001D337C" w:rsidP="00F63B2F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E">
              <w:rPr>
                <w:rFonts w:ascii="Times New Roman" w:hAnsi="Times New Roman" w:cs="Times New Roman"/>
                <w:sz w:val="24"/>
                <w:szCs w:val="24"/>
              </w:rPr>
              <w:t>поле, которое содержит описа</w:t>
            </w:r>
            <w:r w:rsidRPr="002114BE">
              <w:rPr>
                <w:rFonts w:ascii="Times New Roman" w:hAnsi="Times New Roman" w:cs="Times New Roman"/>
                <w:sz w:val="24"/>
                <w:szCs w:val="24"/>
              </w:rPr>
              <w:softHyphen/>
              <w:t>ние механизмов межсекторного взаимодействия, отражающих способы воздействия участников межсекторного партнерства друг на друга с целью влияния на результат совместной деятельности</w:t>
            </w:r>
          </w:p>
        </w:tc>
      </w:tr>
      <w:tr w:rsidR="00B33A0A" w:rsidRPr="002114BE" w:rsidTr="00AA6861">
        <w:tc>
          <w:tcPr>
            <w:tcW w:w="1422" w:type="pct"/>
            <w:vAlign w:val="center"/>
          </w:tcPr>
          <w:p w:rsidR="00B33A0A" w:rsidRPr="002114BE" w:rsidRDefault="00B33A0A" w:rsidP="00F63B2F">
            <w:pPr>
              <w:pStyle w:val="a3"/>
              <w:spacing w:before="0" w:beforeAutospacing="0" w:after="0" w:afterAutospacing="0"/>
              <w:textAlignment w:val="baseline"/>
            </w:pPr>
            <w:r w:rsidRPr="002114BE">
              <w:t xml:space="preserve">6. </w:t>
            </w:r>
            <w:r w:rsidR="00F63B2F">
              <w:t xml:space="preserve">Информационное </w:t>
            </w:r>
            <w:r w:rsidRPr="002114BE">
              <w:t>поле</w:t>
            </w:r>
          </w:p>
        </w:tc>
        <w:tc>
          <w:tcPr>
            <w:tcW w:w="3578" w:type="pct"/>
            <w:vAlign w:val="center"/>
          </w:tcPr>
          <w:p w:rsidR="00B33A0A" w:rsidRPr="002114BE" w:rsidRDefault="001D337C" w:rsidP="00F63B2F">
            <w:pPr>
              <w:pStyle w:val="a3"/>
              <w:spacing w:before="0" w:beforeAutospacing="0" w:after="0" w:afterAutospacing="0"/>
              <w:jc w:val="both"/>
              <w:textAlignment w:val="baseline"/>
            </w:pPr>
            <w:r w:rsidRPr="002114BE">
              <w:rPr>
                <w:rFonts w:eastAsiaTheme="minorHAnsi"/>
                <w:lang w:eastAsia="en-US"/>
              </w:rPr>
              <w:t>система сбора, обработки, обмена и распространения информации, необходимой для реализации межсекторного партнерства. В рамках этого поля формируется единое информационное пространство межсекторного взаимодействия.</w:t>
            </w:r>
          </w:p>
        </w:tc>
      </w:tr>
    </w:tbl>
    <w:p w:rsidR="00F22DD8" w:rsidRPr="002114BE" w:rsidRDefault="00F22DD8" w:rsidP="00F22DD8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2114BE">
        <w:t xml:space="preserve">Рассмотрим особенности взаимодействия некоммерческого </w:t>
      </w:r>
      <w:proofErr w:type="gramStart"/>
      <w:r w:rsidRPr="002114BE">
        <w:t>сектора</w:t>
      </w:r>
      <w:proofErr w:type="gramEnd"/>
      <w:r w:rsidRPr="002114BE">
        <w:t xml:space="preserve"> и власти сквозь призму данных полей.</w:t>
      </w:r>
    </w:p>
    <w:p w:rsidR="00F22DD8" w:rsidRPr="002114BE" w:rsidRDefault="00F22DD8" w:rsidP="00AA6861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2114BE">
        <w:t>1. Поле идентификации субъектов взаимодействия.</w:t>
      </w:r>
    </w:p>
    <w:p w:rsidR="00B8372C" w:rsidRPr="002114BE" w:rsidRDefault="00B8372C" w:rsidP="00B8372C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2114BE">
        <w:t xml:space="preserve">Анализ литературных источников показал, что проблема корпоративной идентичности возникает у НКО при взаимодействии со всеми участниками социального партнерства, в </w:t>
      </w:r>
      <w:proofErr w:type="spellStart"/>
      <w:r w:rsidRPr="002114BE">
        <w:t>т.ч</w:t>
      </w:r>
      <w:proofErr w:type="spellEnd"/>
      <w:r w:rsidRPr="002114BE">
        <w:t>. с властью.</w:t>
      </w:r>
    </w:p>
    <w:p w:rsidR="00F22DD8" w:rsidRPr="002114BE" w:rsidRDefault="00F22DD8" w:rsidP="00B8372C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2114BE">
        <w:rPr>
          <w:bCs/>
        </w:rPr>
        <w:t>2. Поле взаимных ожиданий.</w:t>
      </w:r>
    </w:p>
    <w:p w:rsidR="00AB5490" w:rsidRPr="002114BE" w:rsidRDefault="00AB5490" w:rsidP="00AB5490">
      <w:pPr>
        <w:shd w:val="clear" w:color="auto" w:fill="FFFFFF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Характер взаимных ожиданий между некоммерческим сектором и властью представлен в таблице</w:t>
      </w:r>
      <w:r w:rsidR="001C5A28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 [</w:t>
      </w:r>
      <w:proofErr w:type="spellStart"/>
      <w:r w:rsidR="001C5A28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Грекова</w:t>
      </w:r>
      <w:proofErr w:type="spellEnd"/>
      <w:r w:rsidR="001C5A28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].</w:t>
      </w:r>
    </w:p>
    <w:p w:rsidR="00B068FB" w:rsidRPr="002114BE" w:rsidRDefault="00B068FB" w:rsidP="00B068FB">
      <w:pPr>
        <w:spacing w:after="0" w:line="240" w:lineRule="auto"/>
        <w:ind w:firstLine="54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Таблица 2</w:t>
      </w:r>
    </w:p>
    <w:p w:rsidR="00B068FB" w:rsidRPr="002114BE" w:rsidRDefault="00B068FB" w:rsidP="00B068FB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Характер взаимных ожиданий между некоммерческим сектором и властью</w:t>
      </w:r>
    </w:p>
    <w:tbl>
      <w:tblPr>
        <w:tblStyle w:val="ac"/>
        <w:tblW w:w="5000" w:type="pct"/>
        <w:tblLook w:val="04A0" w:firstRow="1" w:lastRow="0" w:firstColumn="1" w:lastColumn="0" w:noHBand="0" w:noVBand="1"/>
      </w:tblPr>
      <w:tblGrid>
        <w:gridCol w:w="5211"/>
        <w:gridCol w:w="4643"/>
      </w:tblGrid>
      <w:tr w:rsidR="00B068FB" w:rsidRPr="002114BE" w:rsidTr="00560B67">
        <w:trPr>
          <w:trHeight w:val="90"/>
        </w:trPr>
        <w:tc>
          <w:tcPr>
            <w:tcW w:w="2644" w:type="pct"/>
            <w:vAlign w:val="center"/>
          </w:tcPr>
          <w:p w:rsidR="00B068FB" w:rsidRPr="002114BE" w:rsidRDefault="00B068FB" w:rsidP="004E4598">
            <w:pPr>
              <w:pStyle w:val="a3"/>
              <w:spacing w:before="0" w:beforeAutospacing="0" w:after="0" w:afterAutospacing="0"/>
              <w:jc w:val="center"/>
              <w:textAlignment w:val="baseline"/>
              <w:rPr>
                <w:b/>
              </w:rPr>
            </w:pPr>
            <w:r w:rsidRPr="002114BE">
              <w:rPr>
                <w:b/>
              </w:rPr>
              <w:t>Ожидания власти от НКО</w:t>
            </w:r>
          </w:p>
        </w:tc>
        <w:tc>
          <w:tcPr>
            <w:tcW w:w="2356" w:type="pct"/>
            <w:vAlign w:val="center"/>
          </w:tcPr>
          <w:p w:rsidR="00B068FB" w:rsidRPr="002114BE" w:rsidRDefault="00B068FB" w:rsidP="004E4598">
            <w:pPr>
              <w:pStyle w:val="a3"/>
              <w:spacing w:before="0" w:beforeAutospacing="0" w:after="0" w:afterAutospacing="0"/>
              <w:jc w:val="center"/>
              <w:textAlignment w:val="baseline"/>
              <w:rPr>
                <w:b/>
              </w:rPr>
            </w:pPr>
            <w:r w:rsidRPr="002114BE">
              <w:rPr>
                <w:b/>
              </w:rPr>
              <w:t>Ожидания НКО от власти</w:t>
            </w:r>
          </w:p>
        </w:tc>
      </w:tr>
      <w:tr w:rsidR="00560B67" w:rsidRPr="002114BE" w:rsidTr="00560B67">
        <w:trPr>
          <w:trHeight w:val="681"/>
        </w:trPr>
        <w:tc>
          <w:tcPr>
            <w:tcW w:w="2644" w:type="pct"/>
            <w:vAlign w:val="center"/>
          </w:tcPr>
          <w:p w:rsidR="00560B67" w:rsidRPr="002114BE" w:rsidRDefault="00560B67" w:rsidP="0031574E">
            <w:pPr>
              <w:ind w:left="-12" w:right="-2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законо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пос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луш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ность;</w:t>
            </w:r>
          </w:p>
          <w:p w:rsidR="00560B67" w:rsidRPr="002114BE" w:rsidRDefault="00560B67" w:rsidP="0031574E">
            <w:pPr>
              <w:ind w:left="-12" w:right="-2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общест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венные экспер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 xml:space="preserve">тизы; </w:t>
            </w:r>
          </w:p>
          <w:p w:rsidR="00560B67" w:rsidRPr="002114BE" w:rsidRDefault="00560B67" w:rsidP="0031574E">
            <w:pPr>
              <w:ind w:left="-12" w:right="-20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дей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ствие в ре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ше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нии со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ци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аль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ных проблем;</w:t>
            </w:r>
          </w:p>
          <w:p w:rsidR="00560B67" w:rsidRPr="002114BE" w:rsidRDefault="00560B67" w:rsidP="004E459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просвеще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ние населе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ния; новые идеи и ини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циа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тивы;</w:t>
            </w:r>
          </w:p>
          <w:p w:rsidR="00560B67" w:rsidRPr="002114BE" w:rsidRDefault="00560B67" w:rsidP="004E459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привле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че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ние вне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бюд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жетных средств и ре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сурсов в со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ци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альную сферу.</w:t>
            </w:r>
          </w:p>
        </w:tc>
        <w:tc>
          <w:tcPr>
            <w:tcW w:w="2356" w:type="pct"/>
            <w:vAlign w:val="center"/>
          </w:tcPr>
          <w:p w:rsidR="00560B67" w:rsidRPr="002114BE" w:rsidRDefault="00560B67" w:rsidP="0031574E">
            <w:pPr>
              <w:tabs>
                <w:tab w:val="left" w:pos="1951"/>
              </w:tabs>
              <w:ind w:left="-28" w:right="-2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норматив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но-право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вая база;</w:t>
            </w:r>
          </w:p>
          <w:p w:rsidR="00560B67" w:rsidRPr="002114BE" w:rsidRDefault="00560B67" w:rsidP="004E4598">
            <w:pPr>
              <w:pStyle w:val="a3"/>
              <w:spacing w:before="0" w:beforeAutospacing="0" w:after="0" w:afterAutospacing="0"/>
              <w:textAlignment w:val="baseline"/>
            </w:pPr>
            <w:r w:rsidRPr="002114BE">
              <w:t>–</w:t>
            </w:r>
            <w:r w:rsidR="0031574E" w:rsidRPr="002114BE">
              <w:t xml:space="preserve"> справедли</w:t>
            </w:r>
            <w:r w:rsidR="0031574E" w:rsidRPr="002114BE">
              <w:softHyphen/>
              <w:t>вое налогообложе</w:t>
            </w:r>
            <w:r w:rsidR="0031574E" w:rsidRPr="002114BE">
              <w:softHyphen/>
              <w:t>ние;</w:t>
            </w:r>
          </w:p>
          <w:p w:rsidR="00560B67" w:rsidRPr="002114BE" w:rsidRDefault="00560B67" w:rsidP="0031574E">
            <w:pPr>
              <w:tabs>
                <w:tab w:val="left" w:pos="1951"/>
              </w:tabs>
              <w:ind w:left="-28" w:right="-2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развитие конкурс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ных меха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низ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мов;</w:t>
            </w:r>
          </w:p>
          <w:p w:rsidR="00560B67" w:rsidRPr="002114BE" w:rsidRDefault="00560B67" w:rsidP="0031574E">
            <w:pPr>
              <w:tabs>
                <w:tab w:val="left" w:pos="1951"/>
              </w:tabs>
              <w:ind w:left="-28" w:right="-2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поддерж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ка при ста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нов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лении и раз</w:t>
            </w:r>
            <w:r w:rsidR="0031574E" w:rsidRPr="002114B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витие НКО;</w:t>
            </w:r>
          </w:p>
          <w:p w:rsidR="00560B67" w:rsidRPr="002114BE" w:rsidRDefault="00560B67" w:rsidP="004E4598">
            <w:pPr>
              <w:pStyle w:val="a3"/>
              <w:spacing w:before="0" w:beforeAutospacing="0" w:after="0" w:afterAutospacing="0"/>
              <w:textAlignment w:val="baseline"/>
            </w:pPr>
            <w:r w:rsidRPr="002114BE">
              <w:t>–</w:t>
            </w:r>
            <w:r w:rsidR="0031574E" w:rsidRPr="002114BE">
              <w:t xml:space="preserve"> диалог – участие в разработ</w:t>
            </w:r>
            <w:r w:rsidR="0031574E" w:rsidRPr="002114BE">
              <w:softHyphen/>
              <w:t>ке реше</w:t>
            </w:r>
            <w:r w:rsidR="0031574E" w:rsidRPr="002114BE">
              <w:softHyphen/>
              <w:t>ний со</w:t>
            </w:r>
            <w:r w:rsidR="0031574E" w:rsidRPr="002114BE">
              <w:softHyphen/>
              <w:t>циаль</w:t>
            </w:r>
            <w:r w:rsidR="0031574E" w:rsidRPr="002114BE">
              <w:softHyphen/>
              <w:t>ных проблем.</w:t>
            </w:r>
          </w:p>
        </w:tc>
      </w:tr>
    </w:tbl>
    <w:p w:rsidR="001D337C" w:rsidRPr="002114BE" w:rsidRDefault="001C5A28" w:rsidP="001D337C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Данные представленные в таблице 2 можно рассматривать в качестве определенной базы для изучения взаимо</w:t>
      </w: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отношений между секторами и построения работоспособных механизмов взаимодейст</w:t>
      </w:r>
      <w:r w:rsidR="001D337C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вия с учетом взаимных ожиданий.</w:t>
      </w:r>
    </w:p>
    <w:p w:rsidR="00F22DD8" w:rsidRPr="002114BE" w:rsidRDefault="00F22DD8" w:rsidP="001D337C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hAnsi="Times New Roman" w:cs="Times New Roman"/>
          <w:bCs/>
          <w:sz w:val="24"/>
          <w:szCs w:val="24"/>
        </w:rPr>
        <w:t>3. Нормативно-правовое поле.</w:t>
      </w:r>
    </w:p>
    <w:p w:rsidR="00B068FB" w:rsidRPr="002114BE" w:rsidRDefault="001C5A28" w:rsidP="001D337C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 связи с тем, что институт межсекторного партнерства в настоящее время находится на стадии формирования, нормативно-правовая база в этой области требует совершенств</w:t>
      </w:r>
      <w:r w:rsidR="008B5D84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ования, в частности в установлении норм совместного использования ресурсов.</w:t>
      </w:r>
    </w:p>
    <w:p w:rsidR="00F22DD8" w:rsidRPr="002114BE" w:rsidRDefault="00F329E7" w:rsidP="00F329E7">
      <w:pPr>
        <w:pStyle w:val="a3"/>
        <w:spacing w:before="0" w:beforeAutospacing="0" w:after="0" w:afterAutospacing="0"/>
        <w:ind w:firstLine="709"/>
        <w:jc w:val="both"/>
        <w:textAlignment w:val="baseline"/>
        <w:rPr>
          <w:bCs/>
        </w:rPr>
      </w:pPr>
      <w:r w:rsidRPr="002114BE">
        <w:rPr>
          <w:bCs/>
        </w:rPr>
        <w:t>4. Поле ресурсов и возможностей</w:t>
      </w:r>
      <w:r w:rsidR="00F63B2F">
        <w:rPr>
          <w:bCs/>
        </w:rPr>
        <w:t>.</w:t>
      </w:r>
    </w:p>
    <w:p w:rsidR="00F329E7" w:rsidRPr="002114BE" w:rsidRDefault="00F329E7" w:rsidP="00F329E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В региональном развитии НКО выполняют ряд функций: экономические, социальные и политические.</w:t>
      </w:r>
    </w:p>
    <w:p w:rsidR="00F22DD8" w:rsidRPr="002114BE" w:rsidRDefault="00F22DD8" w:rsidP="00F329E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Современный третий сектор – это система, аккумулирующая че</w:t>
      </w: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ловеческие, финансовые, материальные, организационные ресурсы и потенциал гражданского действия. Часто этот сектор берет на себя функцию мониторинга деятельности правительства и коммерческого сектора, становясь элементом системы политических противовесов (из</w:t>
      </w: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вестно, например, что в России в последнее время активно развивается так называемая общественная экспертиза) [</w:t>
      </w:r>
      <w:proofErr w:type="spellStart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Масиопис</w:t>
      </w:r>
      <w:proofErr w:type="spellEnd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]. </w:t>
      </w:r>
    </w:p>
    <w:p w:rsidR="00F22DD8" w:rsidRPr="002114BE" w:rsidRDefault="00F22DD8" w:rsidP="00F35623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2114BE">
        <w:t>Через обращение к техноло</w:t>
      </w:r>
      <w:r w:rsidRPr="002114BE">
        <w:softHyphen/>
        <w:t>гиям лоббизма третий сектор реализует представительские функции для всех социальных групп, что даёт широкую возможность участвовать в процессе выработки и принятия решений, а также формировать обще</w:t>
      </w:r>
      <w:r w:rsidRPr="002114BE">
        <w:softHyphen/>
        <w:t xml:space="preserve">ственное мнение. </w:t>
      </w:r>
    </w:p>
    <w:p w:rsidR="001D337C" w:rsidRPr="002114BE" w:rsidRDefault="001D337C" w:rsidP="00F35623">
      <w:pPr>
        <w:pStyle w:val="a3"/>
        <w:spacing w:before="0" w:beforeAutospacing="0" w:after="0" w:afterAutospacing="0"/>
        <w:ind w:firstLine="709"/>
        <w:jc w:val="both"/>
        <w:textAlignment w:val="baseline"/>
      </w:pPr>
      <w:proofErr w:type="gramStart"/>
      <w:r w:rsidRPr="002114BE">
        <w:t>Анализируя состав функций некоммерческого сектора важно отметить, что ему присущ ресурс, который отсутствует у публично-властного и коммерческого секторов – добровольчество.</w:t>
      </w:r>
      <w:proofErr w:type="gramEnd"/>
      <w:r w:rsidR="006F74E8" w:rsidRPr="002114BE">
        <w:t xml:space="preserve"> Исключение в данном случае имеет только применение бизнесом или властью практик </w:t>
      </w:r>
      <w:proofErr w:type="gramStart"/>
      <w:r w:rsidR="006F74E8" w:rsidRPr="002114BE">
        <w:t>корпоративного</w:t>
      </w:r>
      <w:proofErr w:type="gramEnd"/>
      <w:r w:rsidR="006F74E8" w:rsidRPr="002114BE">
        <w:t xml:space="preserve"> </w:t>
      </w:r>
      <w:proofErr w:type="spellStart"/>
      <w:r w:rsidR="006F74E8" w:rsidRPr="002114BE">
        <w:t>волонтёрства</w:t>
      </w:r>
      <w:proofErr w:type="spellEnd"/>
      <w:r w:rsidR="006F74E8" w:rsidRPr="002114BE">
        <w:t>.</w:t>
      </w:r>
    </w:p>
    <w:p w:rsidR="00F35623" w:rsidRPr="002114BE" w:rsidRDefault="00F35623" w:rsidP="00F35623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5. Поле</w:t>
      </w:r>
      <w:r w:rsidRPr="002114BE">
        <w:rPr>
          <w:rFonts w:ascii="Times New Roman" w:hAnsi="Times New Roman" w:cs="Times New Roman"/>
          <w:bCs/>
          <w:sz w:val="24"/>
          <w:szCs w:val="24"/>
        </w:rPr>
        <w:t xml:space="preserve"> механизмов взаимодействия</w:t>
      </w:r>
      <w:r w:rsidR="00F63B2F">
        <w:rPr>
          <w:rFonts w:ascii="Times New Roman" w:hAnsi="Times New Roman" w:cs="Times New Roman"/>
          <w:bCs/>
          <w:sz w:val="24"/>
          <w:szCs w:val="24"/>
        </w:rPr>
        <w:t>.</w:t>
      </w:r>
    </w:p>
    <w:p w:rsidR="00F35623" w:rsidRPr="002114BE" w:rsidRDefault="00F35623" w:rsidP="00F35623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К основным механизмам взаимодействия общественного сектора и власти в субъектах РФ относятся: социальный заказ, гранты и субсидии, налоговые льготы НКО и донорам, общественные палаты, публичные слушания, общественная экспертиза, территориальное общественное самоуправление, институты п</w:t>
      </w:r>
      <w:bookmarkStart w:id="0" w:name="_GoBack"/>
      <w:bookmarkEnd w:id="0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правам человека и по правам ребёнка, обращения граждан, молодежный парламент, молодежные советы, общественные советы при органах законодательной и исполнительной власти, институты поддержки и развития малого и среднего предпринимательства, институты поддержки семьи и материнства, благотворительная деятельность, антикоррупционные механизмы [Якимец]. </w:t>
      </w:r>
    </w:p>
    <w:p w:rsidR="00682AD1" w:rsidRPr="002114BE" w:rsidRDefault="00F35623" w:rsidP="00AA6861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hAnsi="Times New Roman" w:cs="Times New Roman"/>
          <w:sz w:val="24"/>
          <w:szCs w:val="24"/>
        </w:rPr>
        <w:t xml:space="preserve">6. </w:t>
      </w:r>
      <w:r w:rsidR="00F63B2F">
        <w:rPr>
          <w:rFonts w:ascii="Times New Roman" w:hAnsi="Times New Roman" w:cs="Times New Roman"/>
          <w:sz w:val="24"/>
          <w:szCs w:val="24"/>
        </w:rPr>
        <w:t>Информационное</w:t>
      </w:r>
      <w:r w:rsidRPr="002114BE">
        <w:rPr>
          <w:rFonts w:ascii="Times New Roman" w:hAnsi="Times New Roman" w:cs="Times New Roman"/>
          <w:sz w:val="24"/>
          <w:szCs w:val="24"/>
        </w:rPr>
        <w:t xml:space="preserve"> поле</w:t>
      </w:r>
      <w:r w:rsidR="00F63B2F">
        <w:rPr>
          <w:rFonts w:ascii="Times New Roman" w:hAnsi="Times New Roman" w:cs="Times New Roman"/>
          <w:sz w:val="24"/>
          <w:szCs w:val="24"/>
        </w:rPr>
        <w:t>.</w:t>
      </w:r>
    </w:p>
    <w:p w:rsidR="000D2D34" w:rsidRPr="002114BE" w:rsidRDefault="00031F1E" w:rsidP="000D2D3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В монографии «Региональная экономика: реструктуризация системы управления развитием региона» под научной редакцией доктора экономических наук, профессора Б. И. Герасимова [Герасимов, С.6] авторы отмечают следующее: «Кибернетический подход позволяет рассматривать процесс управления развитием региона как процесс информационный, а в составе управляющей системы выделять информационную подсистему. Необходимо отметить отсутствие такой информационной подсистемы в большинстве регионов».</w:t>
      </w:r>
      <w:r w:rsidR="000D2D34" w:rsidRPr="002114BE">
        <w:rPr>
          <w:rFonts w:ascii="Times New Roman" w:hAnsi="Times New Roman" w:cs="Times New Roman"/>
          <w:sz w:val="24"/>
          <w:szCs w:val="24"/>
        </w:rPr>
        <w:t xml:space="preserve"> </w:t>
      </w:r>
      <w:r w:rsidR="000D2D34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мнению авторов данной монографии [Герасимов, С.27], реальный путь скорейшего выхода из информационной неопределенности в регионах – создание в субъекте Федерации базового узла информационной инфраструктуры на основе современных технологий, организующих сбор, обработку, хранение и предоставление пользователям экономической и иной информации.</w:t>
      </w:r>
    </w:p>
    <w:p w:rsidR="00DD3484" w:rsidRPr="002114BE" w:rsidRDefault="00031F1E" w:rsidP="00DD3484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Подавляющее большинство экспертов затрагивают вопросы необхо</w:t>
      </w: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димости PR-поддержки коалиционных социальных программ.</w:t>
      </w:r>
      <w:r w:rsidR="00A6473E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Эффективная PR-составляющая позволяет решить две важнейших задачи: во-первых, заинтересовать участников партнёрства, и тем самым привлечь больше ресурсов, а во-вторых, способ</w:t>
      </w:r>
      <w:r w:rsidR="00A6473E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ствует информированию общественности, привлечению внимания це</w:t>
      </w:r>
      <w:r w:rsidR="00A6473E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левых групп к решению проблем, тем самым значительно повышая результативность совместных действий.</w:t>
      </w:r>
      <w:r w:rsidR="00DD3484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Исследователи выделяют следующую проблему: низкий уровень во</w:t>
      </w:r>
      <w:r w:rsidR="00DD3484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влеченности представителей бизнеса и государства в организацион</w:t>
      </w:r>
      <w:r w:rsidR="00DD3484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ные процессы является причиной того, что разработкой и реализацией PR-сопровождения занимается некоммерческая организация, которая меньше всего расположена к такой деятельности, знает и принимает её [</w:t>
      </w:r>
      <w:proofErr w:type="spellStart"/>
      <w:r w:rsidR="00DD3484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Осьмук</w:t>
      </w:r>
      <w:proofErr w:type="spellEnd"/>
      <w:r w:rsidR="00DD3484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].</w:t>
      </w:r>
    </w:p>
    <w:p w:rsidR="00973BD4" w:rsidRPr="002114BE" w:rsidRDefault="00480AF4" w:rsidP="00973BD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Мнение американского экономиста, обладателя Нобелевск</w:t>
      </w:r>
      <w:r w:rsidR="00A00456">
        <w:rPr>
          <w:rFonts w:ascii="Times New Roman" w:eastAsia="Times New Roman" w:hAnsi="Times New Roman" w:cs="Times New Roman"/>
          <w:sz w:val="24"/>
          <w:szCs w:val="24"/>
          <w:lang w:eastAsia="ru-RU"/>
        </w:rPr>
        <w:t>ой премии по экономике</w:t>
      </w: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одного из основоположников теории общественного выбора Д.М. Бьюкенена [Бьюкенен, </w:t>
      </w: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С.455] позволяет обозначить важное условие достижения согласия </w:t>
      </w:r>
      <w:r w:rsidR="00973BD4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принятии решений </w:t>
      </w: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между участниками партнё</w:t>
      </w:r>
      <w:proofErr w:type="gramStart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рств с т</w:t>
      </w:r>
      <w:proofErr w:type="gramEnd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очки зрения «экономического человека» (</w:t>
      </w:r>
      <w:proofErr w:type="spellStart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homo</w:t>
      </w:r>
      <w:proofErr w:type="spellEnd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economicus</w:t>
      </w:r>
      <w:proofErr w:type="spellEnd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  <w:r w:rsidR="00942E89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мнению Д.М. Бьюкенена, «все – от избирателей до президента – руководствуются в своей деятельности в первую очередь экономическим принципом: сравнивают предельные выгоды и предельные издержки (и прежде всего, выгоды и издержки, связанные с принятием решений), стремясь к выполнению условия: МВ&gt;МС, где MB — </w:t>
      </w:r>
      <w:proofErr w:type="spellStart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marginal</w:t>
      </w:r>
      <w:proofErr w:type="spellEnd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benefit</w:t>
      </w:r>
      <w:proofErr w:type="spellEnd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предельные выгоды, МС — </w:t>
      </w:r>
      <w:proofErr w:type="spellStart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marginal</w:t>
      </w:r>
      <w:proofErr w:type="spellEnd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cost</w:t>
      </w:r>
      <w:proofErr w:type="spellEnd"/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предельные издержки».</w:t>
      </w:r>
    </w:p>
    <w:p w:rsidR="00D83395" w:rsidRPr="002114BE" w:rsidRDefault="00D83395" w:rsidP="00A004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образом, по результатам исследования можно сделать следующие выводы:</w:t>
      </w:r>
    </w:p>
    <w:p w:rsidR="00291D54" w:rsidRPr="002114BE" w:rsidRDefault="00D83395" w:rsidP="00A004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6446C0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Практики межсекторного взаимодействия в России развиваются в послед</w:t>
      </w:r>
      <w:r w:rsidR="00291D54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 годы достаточно интенсивно и способствуют более эффективному решению социально-экономических проблем региона, устойчивому региональному развитию.</w:t>
      </w:r>
      <w:r w:rsidR="00EA30D5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Российский некоммерческий сектор уже сейчас играет заметную роль в социально-экономической жизни страны, выступая ис</w:t>
      </w:r>
      <w:r w:rsidR="00EA30D5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точником различных социальных инноваций.</w:t>
      </w:r>
    </w:p>
    <w:p w:rsidR="006446C0" w:rsidRPr="002114BE" w:rsidRDefault="00EA30D5" w:rsidP="00A0045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="006446C0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Однако, </w:t>
      </w:r>
      <w:r w:rsidR="00DE1E69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межсекторное партнёрство на сегодняшний день не получило </w:t>
      </w:r>
      <w:r w:rsidR="006446C0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должного развития</w:t>
      </w:r>
      <w:r w:rsidR="005D528E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потенциал НКО остается существенно не раскрытым. Это вызвано тем, что</w:t>
      </w:r>
      <w:r w:rsidR="006446C0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E1E69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институт </w:t>
      </w:r>
      <w:r w:rsidR="005D528E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межсекторного партнёрства </w:t>
      </w:r>
      <w:r w:rsidR="00DE1E69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находится на стадии становления</w:t>
      </w:r>
      <w:r w:rsidR="00B87A7D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5D528E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87A7D" w:rsidRPr="002114BE" w:rsidRDefault="00B87A7D" w:rsidP="00A0045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Для решения данных проблем функциональные поля пространства межсекторного партнёрства требуют </w:t>
      </w:r>
      <w:r w:rsidR="005E3D4E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более </w:t>
      </w:r>
      <w:r w:rsidR="00B43FF0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детальной проработки и </w:t>
      </w:r>
      <w:r w:rsidR="005E3D4E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чёткого оформления. В новых условиях </w:t>
      </w: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власти необходимо определиться со своей позицией в партнёрстве и учитывать все возможности некоммерческого сектора в решении национальных задач. На региональном уровне требуется </w:t>
      </w:r>
      <w:r w:rsidR="00865A2A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разработка</w:t>
      </w: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системы выгод, которая позволила </w:t>
      </w:r>
      <w:r w:rsidR="00865A2A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бы </w:t>
      </w: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каждому участнику партнёрства осознать преимущества участия в таком взаимодействии.</w:t>
      </w:r>
    </w:p>
    <w:p w:rsidR="00B87A7D" w:rsidRPr="002114BE" w:rsidRDefault="005E3D4E" w:rsidP="00A0045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</w:t>
      </w:r>
      <w:r w:rsidR="00A52A6F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Двухсторонние (линейные) модели взаимодействия </w:t>
      </w:r>
      <w:r w:rsidR="00161961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(как рассматриваемая в данной статье модель взаимодействия некоммерческого сектора и власти) </w:t>
      </w:r>
      <w:r w:rsidR="00A52A6F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сегодня являются востребованными по той причине, что</w:t>
      </w:r>
      <w:r w:rsidR="00E469F2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способны приносить эффект </w:t>
      </w:r>
      <w:r w:rsidR="00A52A6F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относительно несложной системе управления. В перспективе, по оценкам экспертов, двухсторонние модели взаимодействия утратят свою популярность</w:t>
      </w:r>
      <w:r w:rsidR="00721753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трансформируются в трехсторонние (бизнес, власть и некоммерческий сектор) и многосторонние партнёрства. Это </w:t>
      </w:r>
      <w:r w:rsidR="00A4346C"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можно объяснить несколькими причинами, в том числе и тем, что каждый сектор обладает уникальными ресурсами и возможностями.</w:t>
      </w:r>
    </w:p>
    <w:p w:rsidR="002E4240" w:rsidRPr="002114BE" w:rsidRDefault="004D0ECB" w:rsidP="00F63B2F">
      <w:pPr>
        <w:spacing w:after="0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D0ECB" w:rsidRPr="002114BE" w:rsidRDefault="004D0ECB" w:rsidP="009F6B15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Библиографический список </w:t>
      </w:r>
    </w:p>
    <w:p w:rsidR="00942E89" w:rsidRPr="002114BE" w:rsidRDefault="00942E89" w:rsidP="002E4240">
      <w:pPr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 Автономов, А.С. Социальная политика в контексте межсекторного взаимодействия / А.С. Автономов, И.Н. Гаврилов</w:t>
      </w:r>
      <w:r w:rsidR="0054797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а, С.А. Гладкова и др.</w:t>
      </w:r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под ред. А.С. Автономова, И.Н. Гаврилова. – М.: Изд-во главного архивного </w:t>
      </w:r>
      <w:proofErr w:type="spellStart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упр</w:t>
      </w:r>
      <w:proofErr w:type="spellEnd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-я г. Москвы, 2009. – 400 c.</w:t>
      </w:r>
    </w:p>
    <w:p w:rsidR="00942E89" w:rsidRPr="002114BE" w:rsidRDefault="00942E89" w:rsidP="002E4240">
      <w:pPr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2. Бьюкенен, Дж. Конституция экономической политики. Расчет согласия. Границы свободы / под ред. Р. М. Нуреева; перевод с англ. Ю. Н. Парамонов, А. А. Соловьева // Серия «Нобелевские лауреаты по экономике». – Москва: </w:t>
      </w:r>
      <w:proofErr w:type="spellStart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Таурус</w:t>
      </w:r>
      <w:proofErr w:type="spellEnd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Альфа, 1997. – Т. 1. – 482 с.</w:t>
      </w:r>
    </w:p>
    <w:p w:rsidR="00942E89" w:rsidRPr="002114BE" w:rsidRDefault="00942E89" w:rsidP="002E4240">
      <w:pPr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3. Горшков, М.К. Российское общество в условиях трансформации (социологический анализ). – М.: РОССПЭН, 2000. – С.85.</w:t>
      </w:r>
    </w:p>
    <w:p w:rsidR="00942E89" w:rsidRPr="002114BE" w:rsidRDefault="00942E89" w:rsidP="002E4240">
      <w:pPr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4. </w:t>
      </w:r>
      <w:proofErr w:type="spellStart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Грекова</w:t>
      </w:r>
      <w:proofErr w:type="spellEnd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Г.И. Взаимодействие предпринимательских структур, власти и населения в системе социального партнерства: монография / Г.И. </w:t>
      </w:r>
      <w:proofErr w:type="spellStart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Грекова</w:t>
      </w:r>
      <w:proofErr w:type="spellEnd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М.В. </w:t>
      </w:r>
      <w:proofErr w:type="spellStart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Киварина</w:t>
      </w:r>
      <w:proofErr w:type="spellEnd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 А.В. Кузьмин, К.А.  Руденко // </w:t>
      </w:r>
      <w:proofErr w:type="spellStart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НовГУ</w:t>
      </w:r>
      <w:proofErr w:type="spellEnd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имени Ярослава Мудрого. – Великий Новгород, 2010. – 242 с.</w:t>
      </w:r>
    </w:p>
    <w:p w:rsidR="00942E89" w:rsidRPr="002114BE" w:rsidRDefault="00942E89" w:rsidP="002E4240">
      <w:pPr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5. </w:t>
      </w:r>
      <w:proofErr w:type="spellStart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Златеева</w:t>
      </w:r>
      <w:proofErr w:type="spellEnd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Г. Роль третьего сектора в развитии современной демократии // О взаимодействии организаций третьего сектора (НКО) с государственными органами в сфере социальной политики. Международный опыт. М.: Благотворительный гуманитарный фонд им. П.А. Флоренского, 1999. – С.32-33.</w:t>
      </w:r>
    </w:p>
    <w:p w:rsidR="00942E89" w:rsidRPr="002114BE" w:rsidRDefault="00942E89" w:rsidP="002E4240">
      <w:pPr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6. </w:t>
      </w:r>
      <w:proofErr w:type="spellStart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Масиопис</w:t>
      </w:r>
      <w:proofErr w:type="spellEnd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Дж. Социология / Дж. </w:t>
      </w:r>
      <w:proofErr w:type="spellStart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Масиопис</w:t>
      </w:r>
      <w:proofErr w:type="spellEnd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 СПб: Питер, 2004.  – 752 с.</w:t>
      </w:r>
    </w:p>
    <w:p w:rsidR="00942E89" w:rsidRPr="002114BE" w:rsidRDefault="00942E89" w:rsidP="002E4240">
      <w:pPr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7. Михеев, В.А. Основы социального партнерства: теория и политика. – М.: Москва, 2001. – 448 с.</w:t>
      </w:r>
    </w:p>
    <w:p w:rsidR="00942E89" w:rsidRPr="002114BE" w:rsidRDefault="00942E89" w:rsidP="002E4240">
      <w:pPr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8. </w:t>
      </w:r>
      <w:proofErr w:type="spellStart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Осьмук</w:t>
      </w:r>
      <w:proofErr w:type="spellEnd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Л.А. Межсекторное социальное партнерство. Развитие региональных моделей: монография/ Л.А. </w:t>
      </w:r>
      <w:proofErr w:type="spellStart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Осьмук</w:t>
      </w:r>
      <w:proofErr w:type="spellEnd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[и др.]. – Новосибирск: Новосибирский государственный технический университет, 2014.– 168 c.</w:t>
      </w:r>
    </w:p>
    <w:p w:rsidR="00942E89" w:rsidRPr="002114BE" w:rsidRDefault="00942E89" w:rsidP="002E4240">
      <w:pPr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9. Руссо,  Ж.Ж.  Об общественном договоре. Трактаты</w:t>
      </w:r>
      <w:proofErr w:type="gramStart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/ П</w:t>
      </w:r>
      <w:proofErr w:type="gramEnd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ер. с фр. – М.: «КАНОН-пресс», «</w:t>
      </w:r>
      <w:proofErr w:type="spellStart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Кучково</w:t>
      </w:r>
      <w:proofErr w:type="spellEnd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поле», 1998. – 416 с.</w:t>
      </w:r>
    </w:p>
    <w:p w:rsidR="00942E89" w:rsidRPr="002114BE" w:rsidRDefault="00942E89" w:rsidP="002E4240">
      <w:pPr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10. </w:t>
      </w:r>
      <w:proofErr w:type="spellStart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Тиховедова</w:t>
      </w:r>
      <w:proofErr w:type="spellEnd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А.В. Социальное партнерство: сущность, функции, особенности развития в России //Известия Российского государственного педагогического университета им. А.И. Герцена. – 2008. – № 58. – С.298.</w:t>
      </w:r>
    </w:p>
    <w:p w:rsidR="00942E89" w:rsidRPr="002114BE" w:rsidRDefault="00942E89" w:rsidP="002E4240">
      <w:pPr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11. Якимец, В.Н. Межсекторное социальное партнерство (государство – бизнес – некоммерческие организации). – М.: ГУУ, 2002. – 80 с.</w:t>
      </w:r>
    </w:p>
    <w:p w:rsidR="00942E89" w:rsidRPr="002114BE" w:rsidRDefault="00942E89" w:rsidP="002E4240">
      <w:pPr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12. Якимец, В. Н. Межсекторное социальное партнерство: основы, теория, принципы, механизмы / В. Н. Якимец. – М.: </w:t>
      </w:r>
      <w:proofErr w:type="spellStart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Едиториал</w:t>
      </w:r>
      <w:proofErr w:type="spellEnd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УРСС, 2004. – 384 с.</w:t>
      </w:r>
    </w:p>
    <w:p w:rsidR="00942E89" w:rsidRPr="002114BE" w:rsidRDefault="00942E89" w:rsidP="002E4240">
      <w:pPr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13. </w:t>
      </w:r>
      <w:proofErr w:type="spellStart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Ясаи</w:t>
      </w:r>
      <w:proofErr w:type="spellEnd"/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Э. Государство. – М.: ИРИСЭН, 2008. – С.357.</w:t>
      </w:r>
    </w:p>
    <w:p w:rsidR="00547977" w:rsidRDefault="00547977" w:rsidP="009F6B15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A862AD" w:rsidRPr="00A862AD" w:rsidRDefault="00A862AD" w:rsidP="00A862AD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862A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Информация об авторе</w:t>
      </w:r>
    </w:p>
    <w:p w:rsidR="00485031" w:rsidRPr="001064A3" w:rsidRDefault="00875887" w:rsidP="00485031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114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Лапцова Евгения Сергеевна (Россия, Вологда), аспирант </w:t>
      </w:r>
      <w:r w:rsidR="00485031" w:rsidRPr="004850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Федерально</w:t>
      </w:r>
      <w:r w:rsidR="004850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го</w:t>
      </w:r>
      <w:r w:rsidR="00485031" w:rsidRPr="004850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государственно</w:t>
      </w:r>
      <w:r w:rsidR="004850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го</w:t>
      </w:r>
      <w:r w:rsidR="00485031" w:rsidRPr="004850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бюджетно</w:t>
      </w:r>
      <w:r w:rsidR="004850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го</w:t>
      </w:r>
      <w:r w:rsidR="00485031" w:rsidRPr="004850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учреждени</w:t>
      </w:r>
      <w:r w:rsidR="004850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я</w:t>
      </w:r>
      <w:r w:rsidR="00485031" w:rsidRPr="004850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науки «Вологодский научный центр Российской академии наук», Россия, 160014, г. Вологда, ул. Горького д. 56а, E-</w:t>
      </w:r>
      <w:proofErr w:type="spellStart"/>
      <w:r w:rsidR="00485031" w:rsidRPr="004850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mail</w:t>
      </w:r>
      <w:proofErr w:type="spellEnd"/>
      <w:r w:rsidR="00485031" w:rsidRPr="004850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:</w:t>
      </w:r>
      <w:r w:rsidR="004850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="00485031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jane</w:t>
      </w:r>
      <w:proofErr w:type="spellEnd"/>
      <w:r w:rsidR="00485031" w:rsidRPr="001064A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-</w:t>
      </w:r>
      <w:r w:rsidR="00485031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la</w:t>
      </w:r>
      <w:r w:rsidR="00485031" w:rsidRPr="001064A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@</w:t>
      </w:r>
      <w:r w:rsidR="00485031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mail</w:t>
      </w:r>
      <w:r w:rsidR="00485031" w:rsidRPr="001064A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proofErr w:type="spellStart"/>
      <w:r w:rsidR="00485031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ru</w:t>
      </w:r>
      <w:proofErr w:type="spellEnd"/>
    </w:p>
    <w:p w:rsidR="00485031" w:rsidRDefault="00485031" w:rsidP="00875887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85031" w:rsidRPr="00A00456" w:rsidRDefault="005C0DBC" w:rsidP="009F6B15">
      <w:pPr>
        <w:spacing w:after="0" w:line="240" w:lineRule="auto"/>
        <w:ind w:firstLine="540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spellStart"/>
      <w:r w:rsidRPr="005C0DB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Laptsova</w:t>
      </w:r>
      <w:proofErr w:type="spellEnd"/>
      <w:r w:rsidRPr="00A0045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5C0DB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E</w:t>
      </w:r>
      <w:r w:rsidRPr="00A0045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  <w:r w:rsidRPr="005C0DB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S</w:t>
      </w:r>
      <w:r w:rsidRPr="00A0045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</w:p>
    <w:p w:rsidR="00485031" w:rsidRPr="00A00456" w:rsidRDefault="00485031" w:rsidP="005C0DBC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5C0DBC" w:rsidRDefault="005C0DBC" w:rsidP="005C0D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 w:rsidRPr="005C0DB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PROBLEMS AND P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ER</w:t>
      </w:r>
      <w:r w:rsidRPr="005C0DB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SPECT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5C0DB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S </w:t>
      </w:r>
      <w:r w:rsidR="006F1B4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OF DEVELOPMENT OF INTERSECTORAL</w:t>
      </w:r>
      <w:r w:rsidR="006F1B47" w:rsidRPr="006F1B4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5C0DB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PARTNERSHIP: TRANSFORMATION OF THE PUBLIC CONTRACT </w:t>
      </w:r>
    </w:p>
    <w:p w:rsidR="00485031" w:rsidRPr="00A00456" w:rsidRDefault="005C0DBC" w:rsidP="005C0D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 w:rsidRPr="005C0DB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IN</w:t>
      </w:r>
      <w:r w:rsidRPr="00A00456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5C0DB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THE</w:t>
      </w:r>
      <w:r w:rsidRPr="00A00456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5C0DB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XXI</w:t>
      </w:r>
      <w:r w:rsidRPr="00A00456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5C0DB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CENTURY</w:t>
      </w:r>
    </w:p>
    <w:p w:rsidR="00485031" w:rsidRPr="005C0DBC" w:rsidRDefault="00485031" w:rsidP="005C0DBC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</w:p>
    <w:p w:rsidR="005C0DBC" w:rsidRPr="005C0DBC" w:rsidRDefault="005C0DBC" w:rsidP="005C0D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 w:rsidRPr="005C0DB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Abstract</w:t>
      </w:r>
    </w:p>
    <w:p w:rsidR="005C0DBC" w:rsidRPr="00B72ED9" w:rsidRDefault="005C0DBC" w:rsidP="00B72ED9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</w:pPr>
      <w:r w:rsidRPr="00A0045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 article studies the basics of coordinating state and public interests in a historical retrospective. The economic prerequisites for making decisions and achieving consistency between the participants of the partnership are highlighted. The interaction of the non-profit sector and the authorities in Russia is analyzed in the context of the functional fields of the </w:t>
      </w:r>
      <w:proofErr w:type="spellStart"/>
      <w:r w:rsidRPr="00A0045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intersector</w:t>
      </w:r>
      <w:proofErr w:type="spellEnd"/>
      <w:r w:rsidRPr="00A0045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social partnership space. </w:t>
      </w:r>
      <w:r w:rsidRPr="00A862A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To solve these problems, we suggest ways to improve the interaction of the non-profit sector and the </w:t>
      </w:r>
      <w:r w:rsidR="00A862A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power</w:t>
      </w:r>
      <w:r w:rsidRPr="00A862A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at the present stage.</w:t>
      </w:r>
    </w:p>
    <w:p w:rsidR="005C0DBC" w:rsidRDefault="005C0DBC" w:rsidP="009F6B15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</w:pPr>
      <w:r w:rsidRPr="005C0DB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Keywords: </w:t>
      </w:r>
      <w:r w:rsidRPr="005C0DBC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non-profit sector, state, power, interac</w:t>
      </w:r>
      <w:r w:rsidR="00A862AD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 xml:space="preserve">tion, </w:t>
      </w:r>
      <w:proofErr w:type="spellStart"/>
      <w:r w:rsidR="00A862AD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intersectoral</w:t>
      </w:r>
      <w:proofErr w:type="spellEnd"/>
      <w:r w:rsidR="00A862AD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 xml:space="preserve"> partnership</w:t>
      </w:r>
      <w:r w:rsidRPr="005C0DBC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.</w:t>
      </w:r>
    </w:p>
    <w:p w:rsidR="00A862AD" w:rsidRDefault="00A862AD" w:rsidP="009F6B15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</w:pPr>
    </w:p>
    <w:p w:rsidR="00A862AD" w:rsidRPr="00A862AD" w:rsidRDefault="00A862AD" w:rsidP="00A862AD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 w:rsidRPr="00A862AD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Information about the author </w:t>
      </w:r>
    </w:p>
    <w:p w:rsidR="00A862AD" w:rsidRDefault="00A862AD" w:rsidP="00A862A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proofErr w:type="spellStart"/>
      <w:r w:rsidRPr="00A862AD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Laptsova</w:t>
      </w:r>
      <w:proofErr w:type="spellEnd"/>
      <w:r w:rsidRPr="00A862AD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</w:t>
      </w:r>
      <w:proofErr w:type="spellStart"/>
      <w:r w:rsidRPr="00A862AD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Evgenia</w:t>
      </w:r>
      <w:proofErr w:type="spellEnd"/>
      <w:r w:rsidRPr="00A862AD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</w:t>
      </w:r>
      <w:proofErr w:type="spellStart"/>
      <w:r w:rsidRPr="00A862AD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Sergeevna</w:t>
      </w:r>
      <w:proofErr w:type="spellEnd"/>
      <w:r w:rsidRPr="00A862AD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(Russia, Vologda), graduate student of the Federal State Budgetary Institution of Science "Vologda Scientific Center of the Russian Academy of Sciences", Russia, 160014, Vologda, </w:t>
      </w:r>
      <w:proofErr w:type="spellStart"/>
      <w:r w:rsidRPr="00A862AD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ul</w:t>
      </w:r>
      <w:proofErr w:type="spellEnd"/>
      <w:r w:rsidRPr="00A862AD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. Gorky, d. 56a, E-mail: </w:t>
      </w:r>
      <w:hyperlink r:id="rId9" w:history="1">
        <w:r w:rsidR="00B72ED9" w:rsidRPr="00261A36">
          <w:rPr>
            <w:rStyle w:val="a5"/>
            <w:rFonts w:ascii="Times New Roman" w:eastAsia="Times New Roman" w:hAnsi="Times New Roman" w:cs="Times New Roman"/>
            <w:bCs/>
            <w:sz w:val="24"/>
            <w:szCs w:val="24"/>
            <w:lang w:val="en-US" w:eastAsia="ru-RU"/>
          </w:rPr>
          <w:t>jane-la@mail.ru</w:t>
        </w:r>
      </w:hyperlink>
    </w:p>
    <w:p w:rsidR="00B72ED9" w:rsidRDefault="00B72ED9" w:rsidP="00A862A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</w:p>
    <w:p w:rsidR="00B72ED9" w:rsidRPr="00B72ED9" w:rsidRDefault="00B72ED9" w:rsidP="00B72ED9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 w:rsidRPr="00B72ED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Bibliography</w:t>
      </w:r>
    </w:p>
    <w:p w:rsidR="00B72ED9" w:rsidRPr="00B72ED9" w:rsidRDefault="00B72ED9" w:rsidP="00B72ED9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1.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Avtonomov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A.S. Social policy in the context of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intersectoral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interaction / A.S.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Avtonomov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I.N.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Gavrilova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S.A.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Gladkova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et al., Ed. A.S.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Avtonomova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I.N.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Gavrilova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. -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M .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: Publishing House of the Main Archival Directorate of Moscow, 2009. - 400 p.</w:t>
      </w:r>
    </w:p>
    <w:p w:rsidR="00B72ED9" w:rsidRPr="00B72ED9" w:rsidRDefault="00B72ED9" w:rsidP="00B72ED9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2. Buchanan, J.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The Constitution of Economic Policy.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Calculation of consent.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Borders of Freedom / V.E.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Kokorev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Yu.V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.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</w:t>
      </w:r>
      <w:proofErr w:type="spellStart"/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Latov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; by ed. R.M. Nureyev; translation from English Yu.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N.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Paramonov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A. A.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Solov'eva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// Series “Nobel laureates in economics”. - Moscow: Taurus Alpha, 1997. - V. 1. - 482 p.</w:t>
      </w:r>
    </w:p>
    <w:p w:rsidR="00B72ED9" w:rsidRPr="00B72ED9" w:rsidRDefault="00B72ED9" w:rsidP="00B72ED9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3.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Gorshkov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M.K. Russian society in terms of transformation (sociological analysis). -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M .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: ROSSPAN, 2000. - P.85.</w:t>
      </w:r>
    </w:p>
    <w:p w:rsidR="00B72ED9" w:rsidRPr="00B72ED9" w:rsidRDefault="00B72ED9" w:rsidP="00B72ED9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lastRenderedPageBreak/>
        <w:t xml:space="preserve">4.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Grekova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G.I. Interaction of business structures, government and population in the system of social partnership: monograph / G.I.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Grekova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M.V.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Kivarina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A.V.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Kuzmin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K.A.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Rudenko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//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NovSU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named after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Yaroslav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the Wise. -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Veliky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Novgorod, 2010. - 242 p.</w:t>
      </w:r>
    </w:p>
    <w:p w:rsidR="00B72ED9" w:rsidRPr="00B72ED9" w:rsidRDefault="00B72ED9" w:rsidP="00B72ED9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5.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Zlateeva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G. The role of the third sector in the development of modern democracy //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On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the interaction of third sector organizations (NGOs) with government bodies in the field of social policy.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International experience.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M .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: Charitable Humanitarian Foundation. P.A.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Florensky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1999. -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pp.32-33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.</w:t>
      </w:r>
    </w:p>
    <w:p w:rsidR="00B72ED9" w:rsidRPr="00B72ED9" w:rsidRDefault="00B72ED9" w:rsidP="00B72ED9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6.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Masiopis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J. Sociology / J.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Masiopis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. St. Petersburg: Peter, 2004. - 752 p.</w:t>
      </w:r>
    </w:p>
    <w:p w:rsidR="00B72ED9" w:rsidRPr="00B72ED9" w:rsidRDefault="00B72ED9" w:rsidP="00B72ED9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7.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Mikheev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V.A.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The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foundations of social partnership: theory and politics. -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M .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: Moscow, 2001. - 448 p.</w:t>
      </w:r>
    </w:p>
    <w:p w:rsidR="00B72ED9" w:rsidRPr="00B72ED9" w:rsidRDefault="00B72ED9" w:rsidP="00B72ED9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8.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Osmuk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LA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Intersectoral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social partnership. Development of regional models: monograph / L.А.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Osmuk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[et al.]. - Novosibirsk: Novosibirsk State Technical University, 2014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.–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168 p.</w:t>
      </w:r>
    </w:p>
    <w:p w:rsidR="00B72ED9" w:rsidRPr="00B72ED9" w:rsidRDefault="00B72ED9" w:rsidP="00B72ED9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9. Russo, J.J.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On the social contract.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Treatises / Trans. with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fr.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-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M .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: "KANON-press", "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Kuchkovo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field", 1998. - 416 p.</w:t>
      </w:r>
    </w:p>
    <w:p w:rsidR="00B72ED9" w:rsidRPr="00B72ED9" w:rsidRDefault="00B72ED9" w:rsidP="00B72ED9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10.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Tikhovedova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A.V. Social partnership: essence, functions, features of development in Russia // News of the Russian State Pedagogical University. A.I.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Herzen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- 2008.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- No. 58.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- S.298.</w:t>
      </w:r>
    </w:p>
    <w:p w:rsidR="00B72ED9" w:rsidRPr="00B72ED9" w:rsidRDefault="00B72ED9" w:rsidP="00B72ED9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11.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Yakimets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V.N.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Intersectoral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social partnership (government-business-non-profit organizations). -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M .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: GUU, 2002. - 80 p.</w:t>
      </w:r>
    </w:p>
    <w:p w:rsidR="00B72ED9" w:rsidRPr="00B72ED9" w:rsidRDefault="00B72ED9" w:rsidP="00B72ED9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12.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Yakimets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V.N.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Intersector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Social Partnership: Fundamentals, Theory, Principles, Mechanisms / V.N.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Yakimets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. -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M .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: Editorial URSS, 2004. - 384 p.</w:t>
      </w:r>
    </w:p>
    <w:p w:rsidR="00B72ED9" w:rsidRPr="00A862AD" w:rsidRDefault="00B72ED9" w:rsidP="00B72ED9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13. </w:t>
      </w:r>
      <w:proofErr w:type="spell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Yassai</w:t>
      </w:r>
      <w:proofErr w:type="spell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E. State. - </w:t>
      </w:r>
      <w:proofErr w:type="gramStart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M .</w:t>
      </w:r>
      <w:proofErr w:type="gramEnd"/>
      <w:r w:rsidRPr="00B72ED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: IRISSEN, 2008. - P.357.</w:t>
      </w:r>
    </w:p>
    <w:p w:rsidR="00A862AD" w:rsidRPr="00A862AD" w:rsidRDefault="00A862AD" w:rsidP="00A862A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</w:p>
    <w:p w:rsidR="00A862AD" w:rsidRDefault="00A862AD" w:rsidP="009F6B15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</w:pPr>
    </w:p>
    <w:p w:rsidR="00F63B2F" w:rsidRPr="00B72ED9" w:rsidRDefault="00F63B2F" w:rsidP="00F63B2F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</w:p>
    <w:sectPr w:rsidR="00F63B2F" w:rsidRPr="00B72ED9" w:rsidSect="00E64FA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59B1" w:rsidRDefault="007359B1" w:rsidP="009D3349">
      <w:pPr>
        <w:spacing w:after="0" w:line="240" w:lineRule="auto"/>
      </w:pPr>
      <w:r>
        <w:separator/>
      </w:r>
    </w:p>
  </w:endnote>
  <w:endnote w:type="continuationSeparator" w:id="0">
    <w:p w:rsidR="007359B1" w:rsidRDefault="007359B1" w:rsidP="009D33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59B1" w:rsidRDefault="007359B1" w:rsidP="009D3349">
      <w:pPr>
        <w:spacing w:after="0" w:line="240" w:lineRule="auto"/>
      </w:pPr>
      <w:r>
        <w:separator/>
      </w:r>
    </w:p>
  </w:footnote>
  <w:footnote w:type="continuationSeparator" w:id="0">
    <w:p w:rsidR="007359B1" w:rsidRDefault="007359B1" w:rsidP="009D33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786FC5"/>
    <w:multiLevelType w:val="hybridMultilevel"/>
    <w:tmpl w:val="5CC2D20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1C95"/>
    <w:rsid w:val="00031F1E"/>
    <w:rsid w:val="00065F30"/>
    <w:rsid w:val="000761D8"/>
    <w:rsid w:val="000A03EB"/>
    <w:rsid w:val="000A5DCE"/>
    <w:rsid w:val="000D2D34"/>
    <w:rsid w:val="000F59F6"/>
    <w:rsid w:val="001064A3"/>
    <w:rsid w:val="0011283D"/>
    <w:rsid w:val="001142D7"/>
    <w:rsid w:val="00121654"/>
    <w:rsid w:val="00121B5F"/>
    <w:rsid w:val="0015727D"/>
    <w:rsid w:val="00161961"/>
    <w:rsid w:val="00163675"/>
    <w:rsid w:val="00163F23"/>
    <w:rsid w:val="001A2905"/>
    <w:rsid w:val="001A7F3C"/>
    <w:rsid w:val="001C5A28"/>
    <w:rsid w:val="001D2387"/>
    <w:rsid w:val="001D337C"/>
    <w:rsid w:val="001E4C77"/>
    <w:rsid w:val="002033B0"/>
    <w:rsid w:val="002114BE"/>
    <w:rsid w:val="00226163"/>
    <w:rsid w:val="00227FC7"/>
    <w:rsid w:val="002341B4"/>
    <w:rsid w:val="0025252A"/>
    <w:rsid w:val="00257AA4"/>
    <w:rsid w:val="00265C96"/>
    <w:rsid w:val="002750AB"/>
    <w:rsid w:val="00291D54"/>
    <w:rsid w:val="0029454C"/>
    <w:rsid w:val="002E4240"/>
    <w:rsid w:val="0031574E"/>
    <w:rsid w:val="00327B96"/>
    <w:rsid w:val="00341A68"/>
    <w:rsid w:val="0034635A"/>
    <w:rsid w:val="0034785C"/>
    <w:rsid w:val="00392298"/>
    <w:rsid w:val="0039506F"/>
    <w:rsid w:val="003D0E1D"/>
    <w:rsid w:val="003E2FE6"/>
    <w:rsid w:val="003E570F"/>
    <w:rsid w:val="003F0938"/>
    <w:rsid w:val="003F5F59"/>
    <w:rsid w:val="00416C5E"/>
    <w:rsid w:val="0043455B"/>
    <w:rsid w:val="0044023F"/>
    <w:rsid w:val="00460FE4"/>
    <w:rsid w:val="00464CF0"/>
    <w:rsid w:val="00480AF4"/>
    <w:rsid w:val="00485031"/>
    <w:rsid w:val="004B4ECC"/>
    <w:rsid w:val="004C51F4"/>
    <w:rsid w:val="004C5478"/>
    <w:rsid w:val="004D0ECB"/>
    <w:rsid w:val="004E25A9"/>
    <w:rsid w:val="0051363C"/>
    <w:rsid w:val="005165D2"/>
    <w:rsid w:val="00517CD8"/>
    <w:rsid w:val="00540B0D"/>
    <w:rsid w:val="00547452"/>
    <w:rsid w:val="00547977"/>
    <w:rsid w:val="0055685B"/>
    <w:rsid w:val="0055798D"/>
    <w:rsid w:val="00560B67"/>
    <w:rsid w:val="00586BE0"/>
    <w:rsid w:val="005A743A"/>
    <w:rsid w:val="005B1EDD"/>
    <w:rsid w:val="005B4E97"/>
    <w:rsid w:val="005C0DBC"/>
    <w:rsid w:val="005D4D9D"/>
    <w:rsid w:val="005D528E"/>
    <w:rsid w:val="005E3514"/>
    <w:rsid w:val="005E3D4E"/>
    <w:rsid w:val="0060487E"/>
    <w:rsid w:val="006054A7"/>
    <w:rsid w:val="006248CC"/>
    <w:rsid w:val="00625E43"/>
    <w:rsid w:val="00630B0D"/>
    <w:rsid w:val="006446C0"/>
    <w:rsid w:val="00654450"/>
    <w:rsid w:val="00657E79"/>
    <w:rsid w:val="00663AE3"/>
    <w:rsid w:val="00682AD1"/>
    <w:rsid w:val="006A4049"/>
    <w:rsid w:val="006F1B47"/>
    <w:rsid w:val="006F74E8"/>
    <w:rsid w:val="00721753"/>
    <w:rsid w:val="007359B1"/>
    <w:rsid w:val="00753238"/>
    <w:rsid w:val="00765CE9"/>
    <w:rsid w:val="00792D28"/>
    <w:rsid w:val="00794597"/>
    <w:rsid w:val="007B447D"/>
    <w:rsid w:val="007C33D5"/>
    <w:rsid w:val="007C7FFA"/>
    <w:rsid w:val="00850135"/>
    <w:rsid w:val="00852755"/>
    <w:rsid w:val="00860A08"/>
    <w:rsid w:val="00865A2A"/>
    <w:rsid w:val="00875887"/>
    <w:rsid w:val="00896310"/>
    <w:rsid w:val="008B5D84"/>
    <w:rsid w:val="008C2BF7"/>
    <w:rsid w:val="008F4EA4"/>
    <w:rsid w:val="008F5D27"/>
    <w:rsid w:val="00942E89"/>
    <w:rsid w:val="00965300"/>
    <w:rsid w:val="00973BD4"/>
    <w:rsid w:val="00986426"/>
    <w:rsid w:val="009929DA"/>
    <w:rsid w:val="009A218C"/>
    <w:rsid w:val="009D0DF5"/>
    <w:rsid w:val="009D3349"/>
    <w:rsid w:val="009E0949"/>
    <w:rsid w:val="009F6B15"/>
    <w:rsid w:val="00A00456"/>
    <w:rsid w:val="00A04CE9"/>
    <w:rsid w:val="00A140DF"/>
    <w:rsid w:val="00A4346C"/>
    <w:rsid w:val="00A52A6F"/>
    <w:rsid w:val="00A6473E"/>
    <w:rsid w:val="00A86010"/>
    <w:rsid w:val="00A862AD"/>
    <w:rsid w:val="00A94311"/>
    <w:rsid w:val="00AA2973"/>
    <w:rsid w:val="00AA6861"/>
    <w:rsid w:val="00AB5490"/>
    <w:rsid w:val="00AB6012"/>
    <w:rsid w:val="00AD7CBD"/>
    <w:rsid w:val="00AF6B96"/>
    <w:rsid w:val="00AF6C42"/>
    <w:rsid w:val="00B068FB"/>
    <w:rsid w:val="00B33396"/>
    <w:rsid w:val="00B33A0A"/>
    <w:rsid w:val="00B365C0"/>
    <w:rsid w:val="00B43FF0"/>
    <w:rsid w:val="00B55DA9"/>
    <w:rsid w:val="00B66578"/>
    <w:rsid w:val="00B71838"/>
    <w:rsid w:val="00B72ED9"/>
    <w:rsid w:val="00B74F5C"/>
    <w:rsid w:val="00B8372C"/>
    <w:rsid w:val="00B87A7D"/>
    <w:rsid w:val="00B929C4"/>
    <w:rsid w:val="00BD5E04"/>
    <w:rsid w:val="00C01CD8"/>
    <w:rsid w:val="00C030DD"/>
    <w:rsid w:val="00C101F1"/>
    <w:rsid w:val="00C17C4D"/>
    <w:rsid w:val="00C20DA3"/>
    <w:rsid w:val="00C7043A"/>
    <w:rsid w:val="00CB35DD"/>
    <w:rsid w:val="00CF5519"/>
    <w:rsid w:val="00D0070F"/>
    <w:rsid w:val="00D33AA2"/>
    <w:rsid w:val="00D719B8"/>
    <w:rsid w:val="00D83395"/>
    <w:rsid w:val="00D91864"/>
    <w:rsid w:val="00D97DF2"/>
    <w:rsid w:val="00DA707B"/>
    <w:rsid w:val="00DB273E"/>
    <w:rsid w:val="00DC75D5"/>
    <w:rsid w:val="00DD33F0"/>
    <w:rsid w:val="00DD3484"/>
    <w:rsid w:val="00DD3CB9"/>
    <w:rsid w:val="00DE1E69"/>
    <w:rsid w:val="00DE283C"/>
    <w:rsid w:val="00DF4A46"/>
    <w:rsid w:val="00DF73E7"/>
    <w:rsid w:val="00DF7862"/>
    <w:rsid w:val="00E469F2"/>
    <w:rsid w:val="00E64FA4"/>
    <w:rsid w:val="00E96AC1"/>
    <w:rsid w:val="00EA30D5"/>
    <w:rsid w:val="00ED7656"/>
    <w:rsid w:val="00F22DD8"/>
    <w:rsid w:val="00F24DF6"/>
    <w:rsid w:val="00F329E7"/>
    <w:rsid w:val="00F33736"/>
    <w:rsid w:val="00F35623"/>
    <w:rsid w:val="00F40911"/>
    <w:rsid w:val="00F50B40"/>
    <w:rsid w:val="00F5690E"/>
    <w:rsid w:val="00F62676"/>
    <w:rsid w:val="00F63B2F"/>
    <w:rsid w:val="00F75A01"/>
    <w:rsid w:val="00F91C95"/>
    <w:rsid w:val="00FD79FB"/>
    <w:rsid w:val="00FE6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4D0EC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4D0ECB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unhideWhenUsed/>
    <w:rsid w:val="004D0E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D0ECB"/>
    <w:rPr>
      <w:b/>
      <w:bCs/>
    </w:rPr>
  </w:style>
  <w:style w:type="character" w:styleId="a5">
    <w:name w:val="Hyperlink"/>
    <w:basedOn w:val="a0"/>
    <w:uiPriority w:val="99"/>
    <w:unhideWhenUsed/>
    <w:rsid w:val="004D0ECB"/>
    <w:rPr>
      <w:color w:val="0000FF"/>
      <w:u w:val="single"/>
    </w:rPr>
  </w:style>
  <w:style w:type="paragraph" w:customStyle="1" w:styleId="listparagraph">
    <w:name w:val="listparagraph"/>
    <w:basedOn w:val="a"/>
    <w:rsid w:val="004D0E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4D0E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ull-left">
    <w:name w:val="pull-left"/>
    <w:basedOn w:val="a"/>
    <w:rsid w:val="004D0E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4D0E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D0ECB"/>
    <w:rPr>
      <w:rFonts w:ascii="Tahoma" w:hAnsi="Tahoma" w:cs="Tahoma"/>
      <w:sz w:val="16"/>
      <w:szCs w:val="16"/>
    </w:rPr>
  </w:style>
  <w:style w:type="character" w:styleId="a9">
    <w:name w:val="footnote reference"/>
    <w:aliases w:val="Знак сноски-FN,Ciae niinee-FN,Знак сноски 1,Referencia nota al pie"/>
    <w:semiHidden/>
    <w:unhideWhenUsed/>
    <w:rsid w:val="009D3349"/>
    <w:rPr>
      <w:vertAlign w:val="superscript"/>
    </w:rPr>
  </w:style>
  <w:style w:type="paragraph" w:customStyle="1" w:styleId="21">
    <w:name w:val="Знак Знак2 Знак Знак1"/>
    <w:basedOn w:val="a"/>
    <w:autoRedefine/>
    <w:rsid w:val="00540B0D"/>
    <w:pPr>
      <w:pageBreakBefore/>
      <w:spacing w:line="360" w:lineRule="auto"/>
    </w:pPr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a">
    <w:name w:val="footnote text"/>
    <w:basedOn w:val="a"/>
    <w:link w:val="ab"/>
    <w:uiPriority w:val="99"/>
    <w:semiHidden/>
    <w:rsid w:val="00F24DF6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character" w:customStyle="1" w:styleId="ab">
    <w:name w:val="Текст сноски Знак"/>
    <w:basedOn w:val="a0"/>
    <w:link w:val="aa"/>
    <w:uiPriority w:val="99"/>
    <w:semiHidden/>
    <w:rsid w:val="00F24DF6"/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character" w:customStyle="1" w:styleId="2">
    <w:name w:val="Основной текст (2)_"/>
    <w:basedOn w:val="a0"/>
    <w:link w:val="20"/>
    <w:rsid w:val="00F24DF6"/>
    <w:rPr>
      <w:rFonts w:ascii="Times New Roman" w:eastAsia="Times New Roman" w:hAnsi="Times New Roman" w:cs="Times New Roman"/>
      <w:b/>
      <w:bCs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F24DF6"/>
    <w:pPr>
      <w:widowControl w:val="0"/>
      <w:shd w:val="clear" w:color="auto" w:fill="FFFFFF"/>
      <w:spacing w:after="360" w:line="255" w:lineRule="exact"/>
      <w:ind w:hanging="700"/>
    </w:pPr>
    <w:rPr>
      <w:rFonts w:ascii="Times New Roman" w:eastAsia="Times New Roman" w:hAnsi="Times New Roman" w:cs="Times New Roman"/>
      <w:b/>
      <w:bCs/>
      <w:sz w:val="20"/>
      <w:szCs w:val="20"/>
    </w:rPr>
  </w:style>
  <w:style w:type="table" w:styleId="ac">
    <w:name w:val="Table Grid"/>
    <w:basedOn w:val="a1"/>
    <w:uiPriority w:val="59"/>
    <w:rsid w:val="00F24DF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0A5DC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0A5DCE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22">
    <w:name w:val="Сноска (2)_"/>
    <w:basedOn w:val="a0"/>
    <w:link w:val="23"/>
    <w:rsid w:val="00D83395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character" w:customStyle="1" w:styleId="210pt">
    <w:name w:val="Сноска (2) + 10 pt;Полужирный"/>
    <w:basedOn w:val="22"/>
    <w:rsid w:val="00D83395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en-US" w:eastAsia="en-US" w:bidi="en-US"/>
    </w:rPr>
  </w:style>
  <w:style w:type="paragraph" w:customStyle="1" w:styleId="23">
    <w:name w:val="Сноска (2)"/>
    <w:basedOn w:val="a"/>
    <w:link w:val="22"/>
    <w:rsid w:val="00D83395"/>
    <w:pPr>
      <w:widowControl w:val="0"/>
      <w:shd w:val="clear" w:color="auto" w:fill="FFFFFF"/>
      <w:spacing w:after="0" w:line="233" w:lineRule="exact"/>
    </w:pPr>
    <w:rPr>
      <w:rFonts w:ascii="Times New Roman" w:eastAsia="Times New Roman" w:hAnsi="Times New Roman" w:cs="Times New Roman"/>
      <w:sz w:val="19"/>
      <w:szCs w:val="19"/>
    </w:rPr>
  </w:style>
  <w:style w:type="character" w:customStyle="1" w:styleId="1210pt">
    <w:name w:val="Основной текст (12) + 10 pt;Полужирный;Не курсив"/>
    <w:basedOn w:val="12"/>
    <w:rsid w:val="00D83395"/>
    <w:rPr>
      <w:rFonts w:ascii="Times New Roman" w:eastAsia="Times New Roman" w:hAnsi="Times New Roman" w:cs="Times New Roman"/>
      <w:b/>
      <w:bCs/>
      <w:i/>
      <w:iCs/>
      <w:sz w:val="20"/>
      <w:szCs w:val="20"/>
      <w:shd w:val="clear" w:color="auto" w:fill="FFFFFF"/>
    </w:rPr>
  </w:style>
  <w:style w:type="character" w:customStyle="1" w:styleId="12">
    <w:name w:val="Основной текст (12)_"/>
    <w:basedOn w:val="a0"/>
    <w:link w:val="120"/>
    <w:rsid w:val="00D83395"/>
    <w:rPr>
      <w:rFonts w:ascii="Times New Roman" w:eastAsia="Times New Roman" w:hAnsi="Times New Roman" w:cs="Times New Roman"/>
      <w:i/>
      <w:iCs/>
      <w:sz w:val="21"/>
      <w:szCs w:val="21"/>
      <w:shd w:val="clear" w:color="auto" w:fill="FFFFFF"/>
    </w:rPr>
  </w:style>
  <w:style w:type="paragraph" w:customStyle="1" w:styleId="120">
    <w:name w:val="Основной текст (12)"/>
    <w:basedOn w:val="a"/>
    <w:link w:val="12"/>
    <w:rsid w:val="00D83395"/>
    <w:pPr>
      <w:widowControl w:val="0"/>
      <w:shd w:val="clear" w:color="auto" w:fill="FFFFFF"/>
      <w:spacing w:after="0" w:line="255" w:lineRule="exact"/>
      <w:jc w:val="both"/>
    </w:pPr>
    <w:rPr>
      <w:rFonts w:ascii="Times New Roman" w:eastAsia="Times New Roman" w:hAnsi="Times New Roman" w:cs="Times New Roman"/>
      <w:i/>
      <w:iCs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4D0EC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4D0ECB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unhideWhenUsed/>
    <w:rsid w:val="004D0E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D0ECB"/>
    <w:rPr>
      <w:b/>
      <w:bCs/>
    </w:rPr>
  </w:style>
  <w:style w:type="character" w:styleId="a5">
    <w:name w:val="Hyperlink"/>
    <w:basedOn w:val="a0"/>
    <w:uiPriority w:val="99"/>
    <w:unhideWhenUsed/>
    <w:rsid w:val="004D0ECB"/>
    <w:rPr>
      <w:color w:val="0000FF"/>
      <w:u w:val="single"/>
    </w:rPr>
  </w:style>
  <w:style w:type="paragraph" w:customStyle="1" w:styleId="listparagraph">
    <w:name w:val="listparagraph"/>
    <w:basedOn w:val="a"/>
    <w:rsid w:val="004D0E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4D0E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ull-left">
    <w:name w:val="pull-left"/>
    <w:basedOn w:val="a"/>
    <w:rsid w:val="004D0E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4D0E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D0ECB"/>
    <w:rPr>
      <w:rFonts w:ascii="Tahoma" w:hAnsi="Tahoma" w:cs="Tahoma"/>
      <w:sz w:val="16"/>
      <w:szCs w:val="16"/>
    </w:rPr>
  </w:style>
  <w:style w:type="character" w:styleId="a9">
    <w:name w:val="footnote reference"/>
    <w:aliases w:val="Знак сноски-FN,Ciae niinee-FN,Знак сноски 1,Referencia nota al pie"/>
    <w:semiHidden/>
    <w:unhideWhenUsed/>
    <w:rsid w:val="009D3349"/>
    <w:rPr>
      <w:vertAlign w:val="superscript"/>
    </w:rPr>
  </w:style>
  <w:style w:type="paragraph" w:customStyle="1" w:styleId="21">
    <w:name w:val="Знак Знак2 Знак Знак1"/>
    <w:basedOn w:val="a"/>
    <w:autoRedefine/>
    <w:rsid w:val="00540B0D"/>
    <w:pPr>
      <w:pageBreakBefore/>
      <w:spacing w:line="360" w:lineRule="auto"/>
    </w:pPr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a">
    <w:name w:val="footnote text"/>
    <w:basedOn w:val="a"/>
    <w:link w:val="ab"/>
    <w:uiPriority w:val="99"/>
    <w:semiHidden/>
    <w:rsid w:val="00F24DF6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character" w:customStyle="1" w:styleId="ab">
    <w:name w:val="Текст сноски Знак"/>
    <w:basedOn w:val="a0"/>
    <w:link w:val="aa"/>
    <w:uiPriority w:val="99"/>
    <w:semiHidden/>
    <w:rsid w:val="00F24DF6"/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character" w:customStyle="1" w:styleId="2">
    <w:name w:val="Основной текст (2)_"/>
    <w:basedOn w:val="a0"/>
    <w:link w:val="20"/>
    <w:rsid w:val="00F24DF6"/>
    <w:rPr>
      <w:rFonts w:ascii="Times New Roman" w:eastAsia="Times New Roman" w:hAnsi="Times New Roman" w:cs="Times New Roman"/>
      <w:b/>
      <w:bCs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F24DF6"/>
    <w:pPr>
      <w:widowControl w:val="0"/>
      <w:shd w:val="clear" w:color="auto" w:fill="FFFFFF"/>
      <w:spacing w:after="360" w:line="255" w:lineRule="exact"/>
      <w:ind w:hanging="700"/>
    </w:pPr>
    <w:rPr>
      <w:rFonts w:ascii="Times New Roman" w:eastAsia="Times New Roman" w:hAnsi="Times New Roman" w:cs="Times New Roman"/>
      <w:b/>
      <w:bCs/>
      <w:sz w:val="20"/>
      <w:szCs w:val="20"/>
    </w:rPr>
  </w:style>
  <w:style w:type="table" w:styleId="ac">
    <w:name w:val="Table Grid"/>
    <w:basedOn w:val="a1"/>
    <w:uiPriority w:val="59"/>
    <w:rsid w:val="00F24DF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0A5DC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0A5DCE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22">
    <w:name w:val="Сноска (2)_"/>
    <w:basedOn w:val="a0"/>
    <w:link w:val="23"/>
    <w:rsid w:val="00D83395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character" w:customStyle="1" w:styleId="210pt">
    <w:name w:val="Сноска (2) + 10 pt;Полужирный"/>
    <w:basedOn w:val="22"/>
    <w:rsid w:val="00D83395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en-US" w:eastAsia="en-US" w:bidi="en-US"/>
    </w:rPr>
  </w:style>
  <w:style w:type="paragraph" w:customStyle="1" w:styleId="23">
    <w:name w:val="Сноска (2)"/>
    <w:basedOn w:val="a"/>
    <w:link w:val="22"/>
    <w:rsid w:val="00D83395"/>
    <w:pPr>
      <w:widowControl w:val="0"/>
      <w:shd w:val="clear" w:color="auto" w:fill="FFFFFF"/>
      <w:spacing w:after="0" w:line="233" w:lineRule="exact"/>
    </w:pPr>
    <w:rPr>
      <w:rFonts w:ascii="Times New Roman" w:eastAsia="Times New Roman" w:hAnsi="Times New Roman" w:cs="Times New Roman"/>
      <w:sz w:val="19"/>
      <w:szCs w:val="19"/>
    </w:rPr>
  </w:style>
  <w:style w:type="character" w:customStyle="1" w:styleId="1210pt">
    <w:name w:val="Основной текст (12) + 10 pt;Полужирный;Не курсив"/>
    <w:basedOn w:val="12"/>
    <w:rsid w:val="00D83395"/>
    <w:rPr>
      <w:rFonts w:ascii="Times New Roman" w:eastAsia="Times New Roman" w:hAnsi="Times New Roman" w:cs="Times New Roman"/>
      <w:b/>
      <w:bCs/>
      <w:i/>
      <w:iCs/>
      <w:sz w:val="20"/>
      <w:szCs w:val="20"/>
      <w:shd w:val="clear" w:color="auto" w:fill="FFFFFF"/>
    </w:rPr>
  </w:style>
  <w:style w:type="character" w:customStyle="1" w:styleId="12">
    <w:name w:val="Основной текст (12)_"/>
    <w:basedOn w:val="a0"/>
    <w:link w:val="120"/>
    <w:rsid w:val="00D83395"/>
    <w:rPr>
      <w:rFonts w:ascii="Times New Roman" w:eastAsia="Times New Roman" w:hAnsi="Times New Roman" w:cs="Times New Roman"/>
      <w:i/>
      <w:iCs/>
      <w:sz w:val="21"/>
      <w:szCs w:val="21"/>
      <w:shd w:val="clear" w:color="auto" w:fill="FFFFFF"/>
    </w:rPr>
  </w:style>
  <w:style w:type="paragraph" w:customStyle="1" w:styleId="120">
    <w:name w:val="Основной текст (12)"/>
    <w:basedOn w:val="a"/>
    <w:link w:val="12"/>
    <w:rsid w:val="00D83395"/>
    <w:pPr>
      <w:widowControl w:val="0"/>
      <w:shd w:val="clear" w:color="auto" w:fill="FFFFFF"/>
      <w:spacing w:after="0" w:line="255" w:lineRule="exact"/>
      <w:jc w:val="both"/>
    </w:pPr>
    <w:rPr>
      <w:rFonts w:ascii="Times New Roman" w:eastAsia="Times New Roman" w:hAnsi="Times New Roman" w:cs="Times New Roman"/>
      <w:i/>
      <w:i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10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80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104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170771">
                  <w:marLeft w:val="0"/>
                  <w:marRight w:val="0"/>
                  <w:marTop w:val="0"/>
                  <w:marBottom w:val="300"/>
                  <w:divBdr>
                    <w:top w:val="single" w:sz="6" w:space="14" w:color="E3E3E3"/>
                    <w:left w:val="single" w:sz="6" w:space="14" w:color="E3E3E3"/>
                    <w:bottom w:val="single" w:sz="6" w:space="14" w:color="E3E3E3"/>
                    <w:right w:val="single" w:sz="6" w:space="14" w:color="E3E3E3"/>
                  </w:divBdr>
                  <w:divsChild>
                    <w:div w:id="1517618891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4639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7280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232247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739237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035126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69757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5414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82924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47358711">
                  <w:marLeft w:val="2342"/>
                  <w:marRight w:val="139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8" w:space="2" w:color="9B2D1F"/>
                    <w:right w:val="none" w:sz="0" w:space="0" w:color="auto"/>
                  </w:divBdr>
                </w:div>
              </w:divsChild>
            </w:div>
          </w:divsChild>
        </w:div>
        <w:div w:id="78927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jane-l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3D1DB7-2CFF-4274-AD73-612C09F7D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7</Pages>
  <Words>3351</Words>
  <Characters>19104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student1</dc:creator>
  <cp:keywords/>
  <dc:description/>
  <cp:lastModifiedBy>Evgenia</cp:lastModifiedBy>
  <cp:revision>182</cp:revision>
  <cp:lastPrinted>2019-03-24T21:43:00Z</cp:lastPrinted>
  <dcterms:created xsi:type="dcterms:W3CDTF">2019-03-20T12:36:00Z</dcterms:created>
  <dcterms:modified xsi:type="dcterms:W3CDTF">2019-03-25T13:45:00Z</dcterms:modified>
</cp:coreProperties>
</file>