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545E8F7" w14:textId="32998709" w:rsidR="00D24CBD" w:rsidRPr="00D24CBD" w:rsidRDefault="00D24CBD" w:rsidP="00D24CBD">
      <w:pPr>
        <w:spacing w:line="240" w:lineRule="auto"/>
        <w:rPr>
          <w:rFonts w:ascii="Times New Roman" w:hAnsi="Times New Roman" w:cs="Times New Roman"/>
          <w:b/>
          <w:sz w:val="24"/>
          <w:szCs w:val="24"/>
          <w:lang w:val="ru-RU"/>
        </w:rPr>
      </w:pPr>
      <w:r>
        <w:rPr>
          <w:rFonts w:ascii="Times New Roman" w:hAnsi="Times New Roman" w:cs="Times New Roman"/>
          <w:b/>
          <w:sz w:val="24"/>
          <w:szCs w:val="24"/>
          <w:lang w:val="ru-RU"/>
        </w:rPr>
        <w:t>УДК 323.2</w:t>
      </w:r>
    </w:p>
    <w:p w14:paraId="630E4B63" w14:textId="5B41AA2F" w:rsidR="0009343D" w:rsidRDefault="0009343D" w:rsidP="0009343D">
      <w:pPr>
        <w:pStyle w:val="normal"/>
        <w:jc w:val="right"/>
        <w:rPr>
          <w:rFonts w:ascii="Times New Roman" w:hAnsi="Times New Roman" w:cs="Times New Roman"/>
          <w:b/>
          <w:sz w:val="24"/>
          <w:szCs w:val="24"/>
        </w:rPr>
      </w:pPr>
      <w:r>
        <w:rPr>
          <w:rFonts w:ascii="Times New Roman" w:hAnsi="Times New Roman" w:cs="Times New Roman"/>
          <w:b/>
          <w:sz w:val="24"/>
          <w:szCs w:val="24"/>
        </w:rPr>
        <w:t>Бедерсон В.Д.</w:t>
      </w:r>
    </w:p>
    <w:p w14:paraId="366EFF37" w14:textId="5EFB7207" w:rsidR="0009343D" w:rsidRDefault="0009343D" w:rsidP="0009343D">
      <w:pPr>
        <w:pStyle w:val="normal"/>
        <w:jc w:val="right"/>
        <w:rPr>
          <w:rFonts w:ascii="Times New Roman" w:hAnsi="Times New Roman" w:cs="Times New Roman"/>
          <w:b/>
          <w:sz w:val="24"/>
          <w:szCs w:val="24"/>
        </w:rPr>
      </w:pPr>
      <w:r>
        <w:rPr>
          <w:rFonts w:ascii="Times New Roman" w:hAnsi="Times New Roman" w:cs="Times New Roman"/>
          <w:b/>
          <w:sz w:val="24"/>
          <w:szCs w:val="24"/>
        </w:rPr>
        <w:t>Шевцова И.К.</w:t>
      </w:r>
    </w:p>
    <w:p w14:paraId="012AB8AD" w14:textId="77777777" w:rsidR="0009343D" w:rsidRDefault="0009343D" w:rsidP="0009343D">
      <w:pPr>
        <w:pStyle w:val="normal"/>
        <w:jc w:val="right"/>
        <w:rPr>
          <w:rFonts w:ascii="Times New Roman" w:hAnsi="Times New Roman" w:cs="Times New Roman"/>
          <w:b/>
          <w:sz w:val="24"/>
          <w:szCs w:val="24"/>
        </w:rPr>
      </w:pPr>
    </w:p>
    <w:p w14:paraId="006F443D" w14:textId="47D3E59D" w:rsidR="0009343D" w:rsidRPr="0009343D" w:rsidRDefault="0009343D" w:rsidP="0009343D">
      <w:pPr>
        <w:pStyle w:val="normal"/>
        <w:jc w:val="center"/>
        <w:rPr>
          <w:rFonts w:ascii="Times New Roman" w:hAnsi="Times New Roman" w:cs="Times New Roman"/>
          <w:b/>
          <w:sz w:val="24"/>
          <w:szCs w:val="24"/>
        </w:rPr>
      </w:pPr>
      <w:r w:rsidRPr="0009343D">
        <w:rPr>
          <w:rFonts w:ascii="Times New Roman" w:hAnsi="Times New Roman" w:cs="Times New Roman"/>
          <w:b/>
          <w:sz w:val="24"/>
          <w:szCs w:val="24"/>
        </w:rPr>
        <w:t>МОГУТ ЛИ АКТИВИСТЫ ДОБИТЬСЯ УСПЕХА В ГОРОДСКИХ КОНФЛИКТАХ? КАЧЕСТВЕННЫЙ СРАВНИТЕЛЬНЫЙ АНАЛИЗ</w:t>
      </w:r>
      <w:r w:rsidRPr="0009343D">
        <w:rPr>
          <w:rFonts w:ascii="Times New Roman" w:hAnsi="Times New Roman" w:cs="Times New Roman"/>
          <w:sz w:val="24"/>
          <w:szCs w:val="24"/>
        </w:rPr>
        <w:t xml:space="preserve"> </w:t>
      </w:r>
      <w:r w:rsidRPr="0009343D">
        <w:rPr>
          <w:rFonts w:ascii="Times New Roman" w:hAnsi="Times New Roman" w:cs="Times New Roman"/>
          <w:b/>
          <w:sz w:val="24"/>
          <w:szCs w:val="24"/>
        </w:rPr>
        <w:t>ТРАЕКТОРИЙ УСПЕХОВ И НЕУДАЧ</w:t>
      </w:r>
    </w:p>
    <w:p w14:paraId="3C180471" w14:textId="77777777" w:rsidR="0009343D" w:rsidRDefault="0009343D" w:rsidP="0009343D">
      <w:pPr>
        <w:spacing w:line="240" w:lineRule="auto"/>
        <w:ind w:firstLine="709"/>
        <w:jc w:val="both"/>
        <w:rPr>
          <w:rFonts w:ascii="Times New Roman" w:hAnsi="Times New Roman" w:cs="Times New Roman"/>
          <w:b/>
          <w:sz w:val="24"/>
          <w:szCs w:val="24"/>
          <w:lang w:val="ru-RU"/>
        </w:rPr>
      </w:pPr>
    </w:p>
    <w:p w14:paraId="12DCD0CF" w14:textId="1A990F9D" w:rsidR="0009343D" w:rsidRPr="0009343D" w:rsidRDefault="0009343D" w:rsidP="0009343D">
      <w:pPr>
        <w:pStyle w:val="normal"/>
        <w:pBdr>
          <w:top w:val="nil"/>
          <w:left w:val="nil"/>
          <w:bottom w:val="nil"/>
          <w:right w:val="nil"/>
          <w:between w:val="nil"/>
        </w:pBdr>
        <w:spacing w:line="240" w:lineRule="auto"/>
        <w:ind w:firstLine="851"/>
        <w:jc w:val="both"/>
        <w:rPr>
          <w:rFonts w:ascii="Times New Roman" w:hAnsi="Times New Roman" w:cs="Times New Roman"/>
          <w:sz w:val="24"/>
          <w:szCs w:val="24"/>
        </w:rPr>
      </w:pPr>
      <w:r w:rsidRPr="00693171">
        <w:rPr>
          <w:rFonts w:ascii="Times New Roman" w:hAnsi="Times New Roman" w:cs="Times New Roman"/>
          <w:b/>
          <w:sz w:val="24"/>
          <w:szCs w:val="24"/>
          <w:lang w:val="ru-RU"/>
        </w:rPr>
        <w:t>Аннотация</w:t>
      </w:r>
      <w:r>
        <w:rPr>
          <w:rFonts w:ascii="Times New Roman" w:hAnsi="Times New Roman" w:cs="Times New Roman"/>
          <w:sz w:val="24"/>
          <w:szCs w:val="24"/>
          <w:lang w:val="ru-RU"/>
        </w:rPr>
        <w:t>:</w:t>
      </w:r>
      <w:r>
        <w:rPr>
          <w:rFonts w:ascii="Times New Roman" w:hAnsi="Times New Roman" w:cs="Times New Roman"/>
          <w:i/>
          <w:sz w:val="24"/>
          <w:szCs w:val="24"/>
          <w:lang w:val="ru-RU"/>
        </w:rPr>
        <w:t xml:space="preserve"> </w:t>
      </w:r>
      <w:r w:rsidRPr="0009343D">
        <w:rPr>
          <w:rFonts w:ascii="Times New Roman" w:hAnsi="Times New Roman" w:cs="Times New Roman"/>
          <w:i/>
          <w:sz w:val="24"/>
          <w:szCs w:val="24"/>
        </w:rPr>
        <w:t>Сфера городского планирования является той сферой городской политики, где случается значительное число конфликтов. С одной стороны, это объясняется ее близостью к повседневной жизни самых разных групп горожан. С другой стороны, сфера городского планирования является точкой приложения усилий различных влиятельных групп интересов, что и провоцирует появление конфликтов.       Почему некоторым инициативным группам удается достигать результатов в достижении своих целей, а другим нет? В докладе предлагается попытка ответа на этот вопрос на основе качественного сравнительного анализа деятельности инициативных групп города Перми в сфере градостроительства</w:t>
      </w:r>
      <w:r>
        <w:rPr>
          <w:rFonts w:ascii="Times New Roman" w:hAnsi="Times New Roman" w:cs="Times New Roman"/>
          <w:i/>
          <w:sz w:val="24"/>
          <w:szCs w:val="24"/>
        </w:rPr>
        <w:t xml:space="preserve">. Мы показываем, что условия для успешной деятельности инициативных групп установиться крайне сложно, особенно в отношении взаимодействий с городской властью, с другой стороны, мы определяем, что нужно делать активистам, чтобы с большой долей вроятности иметь неуспех своего движения. </w:t>
      </w:r>
    </w:p>
    <w:p w14:paraId="00000007" w14:textId="47783B5F" w:rsidR="00D53C65" w:rsidRDefault="0009343D" w:rsidP="0009343D">
      <w:pPr>
        <w:spacing w:line="240" w:lineRule="auto"/>
        <w:ind w:firstLine="709"/>
        <w:jc w:val="both"/>
        <w:rPr>
          <w:rFonts w:ascii="Times New Roman" w:hAnsi="Times New Roman" w:cs="Times New Roman"/>
          <w:sz w:val="24"/>
          <w:szCs w:val="24"/>
          <w:lang w:val="ru-RU"/>
        </w:rPr>
      </w:pPr>
      <w:r w:rsidRPr="00693171">
        <w:rPr>
          <w:rFonts w:ascii="Times New Roman" w:hAnsi="Times New Roman" w:cs="Times New Roman"/>
          <w:b/>
          <w:sz w:val="24"/>
          <w:szCs w:val="24"/>
          <w:lang w:val="ru-RU"/>
        </w:rPr>
        <w:t>Ключевые слова</w:t>
      </w:r>
      <w:r>
        <w:rPr>
          <w:rFonts w:ascii="Times New Roman" w:hAnsi="Times New Roman" w:cs="Times New Roman"/>
          <w:sz w:val="24"/>
          <w:szCs w:val="24"/>
          <w:lang w:val="ru-RU"/>
        </w:rPr>
        <w:t>:</w:t>
      </w:r>
      <w:r w:rsidRPr="00500725">
        <w:rPr>
          <w:rFonts w:ascii="Times New Roman" w:hAnsi="Times New Roman" w:cs="Times New Roman"/>
          <w:sz w:val="24"/>
          <w:szCs w:val="24"/>
          <w:lang w:val="ru-RU"/>
        </w:rPr>
        <w:t xml:space="preserve"> </w:t>
      </w:r>
      <w:bookmarkStart w:id="0" w:name="_GoBack"/>
      <w:r w:rsidRPr="00693171">
        <w:rPr>
          <w:rFonts w:ascii="Times New Roman" w:hAnsi="Times New Roman" w:cs="Times New Roman"/>
          <w:i/>
          <w:sz w:val="24"/>
          <w:szCs w:val="24"/>
          <w:lang w:val="ru-RU"/>
        </w:rPr>
        <w:t xml:space="preserve">городская политика, </w:t>
      </w:r>
      <w:r>
        <w:rPr>
          <w:rFonts w:ascii="Times New Roman" w:hAnsi="Times New Roman" w:cs="Times New Roman"/>
          <w:i/>
          <w:sz w:val="24"/>
          <w:szCs w:val="24"/>
          <w:lang w:val="ru-RU"/>
        </w:rPr>
        <w:t xml:space="preserve">локальный </w:t>
      </w:r>
      <w:proofErr w:type="spellStart"/>
      <w:r>
        <w:rPr>
          <w:rFonts w:ascii="Times New Roman" w:hAnsi="Times New Roman" w:cs="Times New Roman"/>
          <w:i/>
          <w:sz w:val="24"/>
          <w:szCs w:val="24"/>
          <w:lang w:val="ru-RU"/>
        </w:rPr>
        <w:t>активизм</w:t>
      </w:r>
      <w:proofErr w:type="spellEnd"/>
      <w:r>
        <w:rPr>
          <w:rFonts w:ascii="Times New Roman" w:hAnsi="Times New Roman" w:cs="Times New Roman"/>
          <w:i/>
          <w:sz w:val="24"/>
          <w:szCs w:val="24"/>
          <w:lang w:val="ru-RU"/>
        </w:rPr>
        <w:t>, городские конфликты</w:t>
      </w:r>
      <w:bookmarkEnd w:id="0"/>
      <w:r>
        <w:rPr>
          <w:rFonts w:ascii="Times New Roman" w:hAnsi="Times New Roman" w:cs="Times New Roman"/>
          <w:sz w:val="24"/>
          <w:szCs w:val="24"/>
          <w:lang w:val="ru-RU"/>
        </w:rPr>
        <w:t>.</w:t>
      </w:r>
    </w:p>
    <w:p w14:paraId="6A8A7D8E" w14:textId="77777777" w:rsidR="0009343D" w:rsidRPr="0009343D" w:rsidRDefault="0009343D" w:rsidP="0009343D">
      <w:pPr>
        <w:spacing w:line="240" w:lineRule="auto"/>
        <w:ind w:firstLine="709"/>
        <w:jc w:val="both"/>
        <w:rPr>
          <w:rFonts w:ascii="Times New Roman" w:hAnsi="Times New Roman" w:cs="Times New Roman"/>
          <w:sz w:val="24"/>
          <w:szCs w:val="24"/>
          <w:lang w:val="ru-RU"/>
        </w:rPr>
      </w:pPr>
    </w:p>
    <w:p w14:paraId="7D02A6DB" w14:textId="77777777" w:rsidR="0009343D" w:rsidRDefault="0009343D" w:rsidP="0009343D">
      <w:pPr>
        <w:pStyle w:val="normal"/>
        <w:pBdr>
          <w:top w:val="nil"/>
          <w:left w:val="nil"/>
          <w:bottom w:val="nil"/>
          <w:right w:val="nil"/>
          <w:between w:val="nil"/>
        </w:pBdr>
        <w:spacing w:line="240" w:lineRule="auto"/>
        <w:ind w:firstLine="709"/>
        <w:jc w:val="both"/>
        <w:rPr>
          <w:rFonts w:ascii="Times New Roman" w:hAnsi="Times New Roman" w:cs="Times New Roman"/>
          <w:sz w:val="24"/>
          <w:szCs w:val="24"/>
        </w:rPr>
      </w:pPr>
      <w:r w:rsidRPr="0009343D">
        <w:rPr>
          <w:rFonts w:ascii="Times New Roman" w:hAnsi="Times New Roman" w:cs="Times New Roman"/>
          <w:sz w:val="24"/>
          <w:szCs w:val="24"/>
        </w:rPr>
        <w:t xml:space="preserve">    Сфера городского планирования является той сферой городской политики, где случается значительное число конфликтов. С одной стороны, это объясняется ее близостью к повседневной жизни самых разных групп горожан. С другой стороны, сфера городского планирования является точкой приложения усилий различных влиятельных групп интересов, что и провоцирует появление конфликтов.      </w:t>
      </w:r>
    </w:p>
    <w:p w14:paraId="46D4D332" w14:textId="77777777" w:rsidR="0009343D" w:rsidRDefault="0009343D" w:rsidP="0009343D">
      <w:pPr>
        <w:pStyle w:val="normal"/>
        <w:pBdr>
          <w:top w:val="nil"/>
          <w:left w:val="nil"/>
          <w:bottom w:val="nil"/>
          <w:right w:val="nil"/>
          <w:between w:val="nil"/>
        </w:pBdr>
        <w:spacing w:line="240" w:lineRule="auto"/>
        <w:ind w:firstLine="709"/>
        <w:jc w:val="both"/>
        <w:rPr>
          <w:rFonts w:ascii="Times New Roman" w:hAnsi="Times New Roman" w:cs="Times New Roman"/>
          <w:sz w:val="24"/>
          <w:szCs w:val="24"/>
        </w:rPr>
      </w:pPr>
      <w:r w:rsidRPr="0009343D">
        <w:rPr>
          <w:rFonts w:ascii="Times New Roman" w:hAnsi="Times New Roman" w:cs="Times New Roman"/>
          <w:sz w:val="24"/>
          <w:szCs w:val="24"/>
        </w:rPr>
        <w:t>Почему некоторым инициативным группам удается достигать результатов в достижении своих целей, а другим нет? В докладе предлагается попытка ответа на этот вопрос на основе качественного сравнительного анализа деятельности инициативных групп города Перми в сфере градостроительства.</w:t>
      </w:r>
    </w:p>
    <w:p w14:paraId="0000000A" w14:textId="4745AAB3" w:rsidR="00D53C65" w:rsidRPr="0009343D" w:rsidRDefault="0009343D" w:rsidP="0009343D">
      <w:pPr>
        <w:pStyle w:val="normal"/>
        <w:pBdr>
          <w:top w:val="nil"/>
          <w:left w:val="nil"/>
          <w:bottom w:val="nil"/>
          <w:right w:val="nil"/>
          <w:between w:val="nil"/>
        </w:pBdr>
        <w:spacing w:line="240" w:lineRule="auto"/>
        <w:ind w:firstLine="709"/>
        <w:jc w:val="both"/>
        <w:rPr>
          <w:rFonts w:ascii="Times New Roman" w:hAnsi="Times New Roman" w:cs="Times New Roman"/>
          <w:sz w:val="24"/>
          <w:szCs w:val="24"/>
        </w:rPr>
      </w:pPr>
      <w:r w:rsidRPr="0009343D">
        <w:rPr>
          <w:rFonts w:ascii="Times New Roman" w:hAnsi="Times New Roman" w:cs="Times New Roman"/>
          <w:sz w:val="24"/>
          <w:szCs w:val="24"/>
        </w:rPr>
        <w:t>Для исследования качества сотрудничества между местными властями и местными инициативными группами, мы опираемся на исследования, объясняющие разнообразие политических результатов деятельности общественных движений. Ученые, подчеркивая важность анализа политических последствий социальных движений, исследовали эти последствия в двух основных направлениях. В одном из объяснений организационная структура общественных движений выполняет роль посредника (модель политического посредника \ медиации). Так Гэмсон подчеркивал, что организации, которые имеют устойчивую и развитую инфраструктуру, могут достичь успешного результата скорее, ч</w:t>
      </w:r>
      <w:r w:rsidR="001B093B">
        <w:rPr>
          <w:rFonts w:ascii="Times New Roman" w:hAnsi="Times New Roman" w:cs="Times New Roman"/>
          <w:sz w:val="24"/>
          <w:szCs w:val="24"/>
        </w:rPr>
        <w:t xml:space="preserve">ем те, которые этого не делают </w:t>
      </w:r>
      <w:r w:rsidR="001B093B">
        <w:rPr>
          <w:rFonts w:ascii="Times New Roman" w:hAnsi="Times New Roman" w:cs="Times New Roman"/>
          <w:sz w:val="24"/>
          <w:szCs w:val="24"/>
          <w:lang w:val="en-US"/>
        </w:rPr>
        <w:t>[7]</w:t>
      </w:r>
      <w:r w:rsidRPr="0009343D">
        <w:rPr>
          <w:rFonts w:ascii="Times New Roman" w:hAnsi="Times New Roman" w:cs="Times New Roman"/>
          <w:sz w:val="24"/>
          <w:szCs w:val="24"/>
        </w:rPr>
        <w:t>. Инфраструктура общественного движения, включая качество организационной структуры, структуру ресурсов и особенности лидерства, имеет решающее значение для обеспечения влияния на процесс принятия политических решений. Эндрюс в результате изучения движения за гражданские права в штате Миссисипи обнаружил, что качество инфраструктуры способствует увеличению бюджетного финансирования социальных программ и достижению до</w:t>
      </w:r>
      <w:r w:rsidR="001B093B">
        <w:rPr>
          <w:rFonts w:ascii="Times New Roman" w:hAnsi="Times New Roman" w:cs="Times New Roman"/>
          <w:sz w:val="24"/>
          <w:szCs w:val="24"/>
        </w:rPr>
        <w:t>ступа к политическому процессу [1]</w:t>
      </w:r>
      <w:r w:rsidRPr="0009343D">
        <w:rPr>
          <w:rFonts w:ascii="Times New Roman" w:hAnsi="Times New Roman" w:cs="Times New Roman"/>
          <w:sz w:val="24"/>
          <w:szCs w:val="24"/>
        </w:rPr>
        <w:t xml:space="preserve">. Структуры мобилизации, которыми обладает социальное движение, влияют на </w:t>
      </w:r>
      <w:r w:rsidRPr="0009343D">
        <w:rPr>
          <w:rFonts w:ascii="Times New Roman" w:hAnsi="Times New Roman" w:cs="Times New Roman"/>
          <w:sz w:val="24"/>
          <w:szCs w:val="24"/>
        </w:rPr>
        <w:lastRenderedPageBreak/>
        <w:t xml:space="preserve">масштаб публичного протеста, побуждая власти принимать во внимание </w:t>
      </w:r>
      <w:r w:rsidR="001B093B">
        <w:rPr>
          <w:rFonts w:ascii="Times New Roman" w:hAnsi="Times New Roman" w:cs="Times New Roman"/>
          <w:sz w:val="24"/>
          <w:szCs w:val="24"/>
        </w:rPr>
        <w:t>претензии социального движения [4]</w:t>
      </w:r>
      <w:r w:rsidRPr="0009343D">
        <w:rPr>
          <w:rFonts w:ascii="Times New Roman" w:hAnsi="Times New Roman" w:cs="Times New Roman"/>
          <w:sz w:val="24"/>
          <w:szCs w:val="24"/>
        </w:rPr>
        <w:t>.</w:t>
      </w:r>
    </w:p>
    <w:p w14:paraId="0000000B" w14:textId="7B62AF90" w:rsidR="00D53C65" w:rsidRPr="0009343D" w:rsidRDefault="0009343D" w:rsidP="0009343D">
      <w:pPr>
        <w:pStyle w:val="normal"/>
        <w:pBdr>
          <w:top w:val="nil"/>
          <w:left w:val="nil"/>
          <w:bottom w:val="nil"/>
          <w:right w:val="nil"/>
          <w:between w:val="nil"/>
        </w:pBdr>
        <w:spacing w:line="240" w:lineRule="auto"/>
        <w:ind w:firstLine="709"/>
        <w:jc w:val="both"/>
        <w:rPr>
          <w:rFonts w:ascii="Times New Roman" w:hAnsi="Times New Roman" w:cs="Times New Roman"/>
          <w:sz w:val="24"/>
          <w:szCs w:val="24"/>
        </w:rPr>
      </w:pPr>
      <w:r w:rsidRPr="0009343D">
        <w:rPr>
          <w:rFonts w:ascii="Times New Roman" w:hAnsi="Times New Roman" w:cs="Times New Roman"/>
          <w:sz w:val="24"/>
          <w:szCs w:val="24"/>
        </w:rPr>
        <w:t>Выбор инициативными группами партнера для создания коалиции является еще одним организационным условием, делающим инициативную группу более успе</w:t>
      </w:r>
      <w:r w:rsidR="001B093B">
        <w:rPr>
          <w:rFonts w:ascii="Times New Roman" w:hAnsi="Times New Roman" w:cs="Times New Roman"/>
          <w:sz w:val="24"/>
          <w:szCs w:val="24"/>
        </w:rPr>
        <w:t>шной [5]</w:t>
      </w:r>
      <w:r w:rsidRPr="0009343D">
        <w:rPr>
          <w:rFonts w:ascii="Times New Roman" w:hAnsi="Times New Roman" w:cs="Times New Roman"/>
          <w:sz w:val="24"/>
          <w:szCs w:val="24"/>
        </w:rPr>
        <w:t>. Партнер по коалиции может быть выбран из ряда общественных движений или быть членом местной легислатуры, который участвует в выборах и нуждается в поддержке со стороны активистов. Предполагается, что избранный член легислатуры будет способствовать продвижению</w:t>
      </w:r>
      <w:r w:rsidR="001B093B">
        <w:rPr>
          <w:rFonts w:ascii="Times New Roman" w:hAnsi="Times New Roman" w:cs="Times New Roman"/>
          <w:sz w:val="24"/>
          <w:szCs w:val="24"/>
        </w:rPr>
        <w:t xml:space="preserve"> интересов инициативной группы [1]</w:t>
      </w:r>
      <w:r w:rsidRPr="0009343D">
        <w:rPr>
          <w:rFonts w:ascii="Times New Roman" w:hAnsi="Times New Roman" w:cs="Times New Roman"/>
          <w:sz w:val="24"/>
          <w:szCs w:val="24"/>
        </w:rPr>
        <w:t>.</w:t>
      </w:r>
    </w:p>
    <w:p w14:paraId="0000000C" w14:textId="34FA4584" w:rsidR="00D53C65" w:rsidRPr="0009343D" w:rsidRDefault="0009343D" w:rsidP="0009343D">
      <w:pPr>
        <w:pStyle w:val="normal"/>
        <w:pBdr>
          <w:top w:val="nil"/>
          <w:left w:val="nil"/>
          <w:bottom w:val="nil"/>
          <w:right w:val="nil"/>
          <w:between w:val="nil"/>
        </w:pBdr>
        <w:spacing w:line="240" w:lineRule="auto"/>
        <w:ind w:firstLine="709"/>
        <w:jc w:val="both"/>
        <w:rPr>
          <w:rFonts w:ascii="Times New Roman" w:hAnsi="Times New Roman" w:cs="Times New Roman"/>
          <w:sz w:val="24"/>
          <w:szCs w:val="24"/>
        </w:rPr>
      </w:pPr>
      <w:r w:rsidRPr="0009343D">
        <w:rPr>
          <w:rFonts w:ascii="Times New Roman" w:hAnsi="Times New Roman" w:cs="Times New Roman"/>
          <w:sz w:val="24"/>
          <w:szCs w:val="24"/>
        </w:rPr>
        <w:t>Организационная структура способствует политическим последствиям деятельности инициативной группы, обеспечивая масштаб публичных протестов. Тем не менее, масштаб протеста, особенно влекущий за собой деструктивные результаты, далеко не всегда влияет на политические последствия, например, результаты голосовани</w:t>
      </w:r>
      <w:r w:rsidR="001B093B">
        <w:rPr>
          <w:rFonts w:ascii="Times New Roman" w:hAnsi="Times New Roman" w:cs="Times New Roman"/>
          <w:sz w:val="24"/>
          <w:szCs w:val="24"/>
        </w:rPr>
        <w:t>я в легислатуре [8</w:t>
      </w:r>
      <w:r w:rsidRPr="0009343D">
        <w:rPr>
          <w:rFonts w:ascii="Times New Roman" w:hAnsi="Times New Roman" w:cs="Times New Roman"/>
          <w:sz w:val="24"/>
          <w:szCs w:val="24"/>
        </w:rPr>
        <w:t xml:space="preserve">, </w:t>
      </w:r>
      <w:r w:rsidR="001B093B">
        <w:rPr>
          <w:rFonts w:ascii="Times New Roman" w:hAnsi="Times New Roman" w:cs="Times New Roman"/>
          <w:sz w:val="24"/>
          <w:szCs w:val="24"/>
        </w:rPr>
        <w:t>7]</w:t>
      </w:r>
      <w:r w:rsidRPr="0009343D">
        <w:rPr>
          <w:rFonts w:ascii="Times New Roman" w:hAnsi="Times New Roman" w:cs="Times New Roman"/>
          <w:sz w:val="24"/>
          <w:szCs w:val="24"/>
        </w:rPr>
        <w:t>. Протестные события могут оказывать влияние на самых ранних этапах процесса принятия решений, но позже</w:t>
      </w:r>
      <w:r w:rsidR="001B093B">
        <w:rPr>
          <w:rFonts w:ascii="Times New Roman" w:hAnsi="Times New Roman" w:cs="Times New Roman"/>
          <w:sz w:val="24"/>
          <w:szCs w:val="24"/>
        </w:rPr>
        <w:t xml:space="preserve"> их влияние начинает снижаться [10]</w:t>
      </w:r>
      <w:r w:rsidRPr="0009343D">
        <w:rPr>
          <w:rFonts w:ascii="Times New Roman" w:hAnsi="Times New Roman" w:cs="Times New Roman"/>
          <w:sz w:val="24"/>
          <w:szCs w:val="24"/>
        </w:rPr>
        <w:t>. Организационная способность инициативной группы продолжать свою деятельность в течение длительного времени является важным условием для достижения политического воздействия. Способность поддерживать коллективные действия в течение длительного времени сама по себе является основной предпосылкой воз</w:t>
      </w:r>
      <w:r w:rsidR="001B093B">
        <w:rPr>
          <w:rFonts w:ascii="Times New Roman" w:hAnsi="Times New Roman" w:cs="Times New Roman"/>
          <w:sz w:val="24"/>
          <w:szCs w:val="24"/>
        </w:rPr>
        <w:t xml:space="preserve">никновения социальных движений </w:t>
      </w:r>
      <w:r w:rsidR="001B093B">
        <w:rPr>
          <w:rFonts w:ascii="Times New Roman" w:hAnsi="Times New Roman" w:cs="Times New Roman"/>
          <w:sz w:val="24"/>
          <w:szCs w:val="24"/>
          <w:lang w:val="en-US"/>
        </w:rPr>
        <w:t>[15]</w:t>
      </w:r>
      <w:r w:rsidRPr="0009343D">
        <w:rPr>
          <w:rFonts w:ascii="Times New Roman" w:hAnsi="Times New Roman" w:cs="Times New Roman"/>
          <w:sz w:val="24"/>
          <w:szCs w:val="24"/>
        </w:rPr>
        <w:t xml:space="preserve">. Качество организационной структуры становится еще более значимым в контексте авторитарных режимов. Атрибуты организационной структуры, такие как наличие постоянных членов организации, ресурсов, связей с другими группами, а также включенность в сети служат основой социального движения, позволяющей противостоять репрессиям со стороны государства  </w:t>
      </w:r>
      <w:r w:rsidRPr="0009343D">
        <w:rPr>
          <w:rFonts w:ascii="Times New Roman" w:eastAsia="Times New Roman" w:hAnsi="Times New Roman" w:cs="Times New Roman"/>
          <w:sz w:val="24"/>
          <w:szCs w:val="24"/>
        </w:rPr>
        <w:t>[</w:t>
      </w:r>
      <w:r w:rsidR="001B093B" w:rsidRPr="001B093B">
        <w:rPr>
          <w:rFonts w:ascii="Times New Roman" w:eastAsia="Times New Roman" w:hAnsi="Times New Roman" w:cs="Times New Roman"/>
          <w:sz w:val="24"/>
          <w:szCs w:val="24"/>
        </w:rPr>
        <w:t>9</w:t>
      </w:r>
      <w:r w:rsidRPr="0009343D">
        <w:rPr>
          <w:rFonts w:ascii="Times New Roman" w:eastAsia="Times New Roman" w:hAnsi="Times New Roman" w:cs="Times New Roman"/>
          <w:sz w:val="24"/>
          <w:szCs w:val="24"/>
        </w:rPr>
        <w:t xml:space="preserve">].  </w:t>
      </w:r>
    </w:p>
    <w:p w14:paraId="0000000D" w14:textId="4F6034DE" w:rsidR="00D53C65" w:rsidRPr="0009343D" w:rsidRDefault="0009343D" w:rsidP="0009343D">
      <w:pPr>
        <w:pStyle w:val="normal"/>
        <w:pBdr>
          <w:top w:val="nil"/>
          <w:left w:val="nil"/>
          <w:bottom w:val="nil"/>
          <w:right w:val="nil"/>
          <w:between w:val="nil"/>
        </w:pBdr>
        <w:spacing w:line="240" w:lineRule="auto"/>
        <w:ind w:firstLine="709"/>
        <w:jc w:val="both"/>
        <w:rPr>
          <w:rFonts w:ascii="Times New Roman" w:hAnsi="Times New Roman" w:cs="Times New Roman"/>
          <w:sz w:val="24"/>
          <w:szCs w:val="24"/>
        </w:rPr>
      </w:pPr>
      <w:r w:rsidRPr="0009343D">
        <w:rPr>
          <w:rFonts w:ascii="Times New Roman" w:hAnsi="Times New Roman" w:cs="Times New Roman"/>
          <w:sz w:val="24"/>
          <w:szCs w:val="24"/>
        </w:rPr>
        <w:t xml:space="preserve">Вторая группа объяснений, следующая за теорией структуры политических возможностей, подчеркивает внешний контекст </w:t>
      </w:r>
      <w:r w:rsidR="001B093B">
        <w:rPr>
          <w:rFonts w:ascii="Times New Roman" w:hAnsi="Times New Roman" w:cs="Times New Roman"/>
          <w:sz w:val="24"/>
          <w:szCs w:val="24"/>
        </w:rPr>
        <w:t xml:space="preserve">деятельности инициативных групп </w:t>
      </w:r>
      <w:r w:rsidR="001B093B">
        <w:rPr>
          <w:rFonts w:ascii="Times New Roman" w:hAnsi="Times New Roman" w:cs="Times New Roman"/>
          <w:sz w:val="24"/>
          <w:szCs w:val="24"/>
          <w:lang w:val="en-US"/>
        </w:rPr>
        <w:t>[15, 8]</w:t>
      </w:r>
      <w:r w:rsidRPr="0009343D">
        <w:rPr>
          <w:rFonts w:ascii="Times New Roman" w:hAnsi="Times New Roman" w:cs="Times New Roman"/>
          <w:sz w:val="24"/>
          <w:szCs w:val="24"/>
        </w:rPr>
        <w:t>. Степень эффективности групп в достижении их целей варьируется в зависимости от структурных усл</w:t>
      </w:r>
      <w:r w:rsidR="001B093B">
        <w:rPr>
          <w:rFonts w:ascii="Times New Roman" w:hAnsi="Times New Roman" w:cs="Times New Roman"/>
          <w:sz w:val="24"/>
          <w:szCs w:val="24"/>
        </w:rPr>
        <w:t xml:space="preserve">овий, определяемых институтами </w:t>
      </w:r>
      <w:r w:rsidR="001B093B">
        <w:rPr>
          <w:rFonts w:ascii="Times New Roman" w:hAnsi="Times New Roman" w:cs="Times New Roman"/>
          <w:sz w:val="24"/>
          <w:szCs w:val="24"/>
          <w:lang w:val="en-US"/>
        </w:rPr>
        <w:t>[4]</w:t>
      </w:r>
      <w:r w:rsidRPr="0009343D">
        <w:rPr>
          <w:rFonts w:ascii="Times New Roman" w:hAnsi="Times New Roman" w:cs="Times New Roman"/>
          <w:sz w:val="24"/>
          <w:szCs w:val="24"/>
        </w:rPr>
        <w:t>. Например, ключевыми структурными условием, определяющим успех американского пенсионного движения (план Таунсенда) в 1930–40-х гг., были: лишение прав местных сообществ и отсутствие патронажных политиче</w:t>
      </w:r>
      <w:r w:rsidR="001B093B">
        <w:rPr>
          <w:rFonts w:ascii="Times New Roman" w:hAnsi="Times New Roman" w:cs="Times New Roman"/>
          <w:sz w:val="24"/>
          <w:szCs w:val="24"/>
        </w:rPr>
        <w:t>ских партий в южных штатах США [4]</w:t>
      </w:r>
      <w:r w:rsidRPr="0009343D">
        <w:rPr>
          <w:rFonts w:ascii="Times New Roman" w:hAnsi="Times New Roman" w:cs="Times New Roman"/>
          <w:sz w:val="24"/>
          <w:szCs w:val="24"/>
        </w:rPr>
        <w:t>.</w:t>
      </w:r>
    </w:p>
    <w:p w14:paraId="0000000E" w14:textId="17C7EF1B" w:rsidR="00D53C65" w:rsidRPr="0009343D" w:rsidRDefault="0009343D" w:rsidP="0009343D">
      <w:pPr>
        <w:pStyle w:val="normal"/>
        <w:pBdr>
          <w:top w:val="nil"/>
          <w:left w:val="nil"/>
          <w:bottom w:val="nil"/>
          <w:right w:val="nil"/>
          <w:between w:val="nil"/>
        </w:pBdr>
        <w:spacing w:line="240" w:lineRule="auto"/>
        <w:ind w:firstLine="709"/>
        <w:jc w:val="both"/>
        <w:rPr>
          <w:rFonts w:ascii="Times New Roman" w:hAnsi="Times New Roman" w:cs="Times New Roman"/>
          <w:sz w:val="24"/>
          <w:szCs w:val="24"/>
        </w:rPr>
      </w:pPr>
      <w:r w:rsidRPr="0009343D">
        <w:rPr>
          <w:rFonts w:ascii="Times New Roman" w:hAnsi="Times New Roman" w:cs="Times New Roman"/>
          <w:sz w:val="24"/>
          <w:szCs w:val="24"/>
        </w:rPr>
        <w:t>Согласно логике структуры политических возможностей, инициативная группа должна быть более эффективной, совпадающей с действиями властей и / или городской политической программой. Союзники из политической элиты могут внести значительный вклад в продвижени</w:t>
      </w:r>
      <w:r w:rsidR="001B093B">
        <w:rPr>
          <w:rFonts w:ascii="Times New Roman" w:hAnsi="Times New Roman" w:cs="Times New Roman"/>
          <w:sz w:val="24"/>
          <w:szCs w:val="24"/>
        </w:rPr>
        <w:t>е целей общественного движения [6]</w:t>
      </w:r>
      <w:r w:rsidRPr="0009343D">
        <w:rPr>
          <w:rFonts w:ascii="Times New Roman" w:hAnsi="Times New Roman" w:cs="Times New Roman"/>
          <w:sz w:val="24"/>
          <w:szCs w:val="24"/>
        </w:rPr>
        <w:t>. Инициативная группа может быстрее достичь своих целей, если власти пол</w:t>
      </w:r>
      <w:r w:rsidR="001B093B">
        <w:rPr>
          <w:rFonts w:ascii="Times New Roman" w:hAnsi="Times New Roman" w:cs="Times New Roman"/>
          <w:sz w:val="24"/>
          <w:szCs w:val="24"/>
        </w:rPr>
        <w:t xml:space="preserve">учают явные выгоды, помогая им </w:t>
      </w:r>
      <w:r w:rsidR="001B093B">
        <w:rPr>
          <w:rFonts w:ascii="Times New Roman" w:hAnsi="Times New Roman" w:cs="Times New Roman"/>
          <w:sz w:val="24"/>
          <w:szCs w:val="24"/>
          <w:lang w:val="en-US"/>
        </w:rPr>
        <w:t>[2]</w:t>
      </w:r>
      <w:r w:rsidRPr="0009343D">
        <w:rPr>
          <w:rFonts w:ascii="Times New Roman" w:hAnsi="Times New Roman" w:cs="Times New Roman"/>
          <w:sz w:val="24"/>
          <w:szCs w:val="24"/>
        </w:rPr>
        <w:t>. Ожидается, что качество взаимодействия между активистами и элитами будет иметь решающее значение для обеспече</w:t>
      </w:r>
      <w:r w:rsidR="001B093B">
        <w:rPr>
          <w:rFonts w:ascii="Times New Roman" w:hAnsi="Times New Roman" w:cs="Times New Roman"/>
          <w:sz w:val="24"/>
          <w:szCs w:val="24"/>
        </w:rPr>
        <w:t>ния успеха инициативной группы [12]</w:t>
      </w:r>
      <w:r w:rsidRPr="0009343D">
        <w:rPr>
          <w:rFonts w:ascii="Times New Roman" w:hAnsi="Times New Roman" w:cs="Times New Roman"/>
          <w:sz w:val="24"/>
          <w:szCs w:val="24"/>
        </w:rPr>
        <w:t>. Включение в политические сети дает дополнительные преимущества активистам и их альянсам с политическими элитами, способствуют дост</w:t>
      </w:r>
      <w:r w:rsidR="001B093B">
        <w:rPr>
          <w:rFonts w:ascii="Times New Roman" w:hAnsi="Times New Roman" w:cs="Times New Roman"/>
          <w:sz w:val="24"/>
          <w:szCs w:val="24"/>
        </w:rPr>
        <w:t>ижению необходимого результата [11]</w:t>
      </w:r>
      <w:r w:rsidRPr="0009343D">
        <w:rPr>
          <w:rFonts w:ascii="Times New Roman" w:hAnsi="Times New Roman" w:cs="Times New Roman"/>
          <w:sz w:val="24"/>
          <w:szCs w:val="24"/>
        </w:rPr>
        <w:t>.</w:t>
      </w:r>
    </w:p>
    <w:p w14:paraId="00000010" w14:textId="0A8D12A2" w:rsidR="00D53C65" w:rsidRPr="0009343D" w:rsidRDefault="0009343D" w:rsidP="0009343D">
      <w:pPr>
        <w:pStyle w:val="normal"/>
        <w:spacing w:line="240" w:lineRule="auto"/>
        <w:ind w:firstLine="709"/>
        <w:jc w:val="both"/>
        <w:rPr>
          <w:rFonts w:ascii="Times New Roman" w:hAnsi="Times New Roman" w:cs="Times New Roman"/>
          <w:sz w:val="24"/>
          <w:szCs w:val="24"/>
        </w:rPr>
      </w:pPr>
      <w:r w:rsidRPr="0009343D">
        <w:rPr>
          <w:rFonts w:ascii="Times New Roman" w:hAnsi="Times New Roman" w:cs="Times New Roman"/>
          <w:sz w:val="24"/>
          <w:szCs w:val="24"/>
        </w:rPr>
        <w:t>Для понимания того, какое место среди факторов успешности/неуспешности гражданских инициатив в сфере градостроительства занимает взаимодействие с городской властью, мы обратились к методу качественного сравнительного анализа (QCA).</w:t>
      </w:r>
      <w:r>
        <w:rPr>
          <w:rFonts w:ascii="Times New Roman" w:hAnsi="Times New Roman" w:cs="Times New Roman"/>
          <w:sz w:val="24"/>
          <w:szCs w:val="24"/>
        </w:rPr>
        <w:t xml:space="preserve">  </w:t>
      </w:r>
      <w:r w:rsidRPr="0009343D">
        <w:rPr>
          <w:rFonts w:ascii="Times New Roman" w:hAnsi="Times New Roman" w:cs="Times New Roman"/>
          <w:sz w:val="24"/>
          <w:szCs w:val="24"/>
        </w:rPr>
        <w:t>В качестве зависимой переменной (исхода) нами рассматривается тактическая успешность/неуспешность инициативы, то есть добились ли активисты тех целей, которые они выдвигали. Условия на основе научной литературы мы разделили на внутренние и внешние, где к внутренним относим (1) организационную устойчивость инициативы и (2) масштабность публичного протеста, к внешним: (3) расположение оспариваемой территории, (4) наличие партнеров по коалиции.</w:t>
      </w:r>
    </w:p>
    <w:p w14:paraId="00000011" w14:textId="77777777" w:rsidR="00D53C65" w:rsidRPr="0009343D" w:rsidRDefault="0009343D" w:rsidP="0009343D">
      <w:pPr>
        <w:pStyle w:val="normal"/>
        <w:spacing w:line="240" w:lineRule="auto"/>
        <w:ind w:firstLine="709"/>
        <w:jc w:val="both"/>
        <w:rPr>
          <w:rFonts w:ascii="Times New Roman" w:hAnsi="Times New Roman" w:cs="Times New Roman"/>
          <w:sz w:val="24"/>
          <w:szCs w:val="24"/>
        </w:rPr>
      </w:pPr>
      <w:r w:rsidRPr="0009343D">
        <w:rPr>
          <w:rFonts w:ascii="Times New Roman" w:hAnsi="Times New Roman" w:cs="Times New Roman"/>
          <w:sz w:val="24"/>
          <w:szCs w:val="24"/>
        </w:rPr>
        <w:lastRenderedPageBreak/>
        <w:t>Операционализация условий (независимых переменных) осуществлялась по основаниям дихотомизации (1 - наличие, 0 - отсутствие), которые требует метод  QCA, и представляет собой следующее:</w:t>
      </w:r>
    </w:p>
    <w:p w14:paraId="00000012" w14:textId="77777777" w:rsidR="00D53C65" w:rsidRPr="0009343D" w:rsidRDefault="0009343D" w:rsidP="0009343D">
      <w:pPr>
        <w:pStyle w:val="normal"/>
        <w:spacing w:line="240" w:lineRule="auto"/>
        <w:ind w:left="360" w:firstLine="709"/>
        <w:jc w:val="both"/>
        <w:rPr>
          <w:rFonts w:ascii="Times New Roman" w:hAnsi="Times New Roman" w:cs="Times New Roman"/>
          <w:sz w:val="24"/>
          <w:szCs w:val="24"/>
        </w:rPr>
      </w:pPr>
      <w:r w:rsidRPr="0009343D">
        <w:rPr>
          <w:rFonts w:ascii="Times New Roman" w:hAnsi="Times New Roman" w:cs="Times New Roman"/>
          <w:sz w:val="24"/>
          <w:szCs w:val="24"/>
        </w:rPr>
        <w:t>(1)</w:t>
      </w:r>
      <w:r w:rsidRPr="0009343D">
        <w:rPr>
          <w:rFonts w:ascii="Times New Roman" w:eastAsia="Times New Roman" w:hAnsi="Times New Roman" w:cs="Times New Roman"/>
          <w:sz w:val="24"/>
          <w:szCs w:val="24"/>
        </w:rPr>
        <w:t xml:space="preserve">   </w:t>
      </w:r>
      <w:r w:rsidRPr="0009343D">
        <w:rPr>
          <w:rFonts w:ascii="Times New Roman" w:hAnsi="Times New Roman" w:cs="Times New Roman"/>
          <w:sz w:val="24"/>
          <w:szCs w:val="24"/>
        </w:rPr>
        <w:t>Организационная устойчивость:</w:t>
      </w:r>
    </w:p>
    <w:p w14:paraId="00000013" w14:textId="77777777" w:rsidR="00D53C65" w:rsidRPr="0009343D" w:rsidRDefault="0009343D" w:rsidP="0009343D">
      <w:pPr>
        <w:pStyle w:val="normal"/>
        <w:numPr>
          <w:ilvl w:val="0"/>
          <w:numId w:val="4"/>
        </w:numPr>
        <w:spacing w:line="240" w:lineRule="auto"/>
        <w:ind w:left="1440" w:firstLine="709"/>
        <w:jc w:val="both"/>
        <w:rPr>
          <w:rFonts w:ascii="Times New Roman" w:hAnsi="Times New Roman" w:cs="Times New Roman"/>
          <w:sz w:val="24"/>
          <w:szCs w:val="24"/>
        </w:rPr>
      </w:pPr>
      <w:r w:rsidRPr="0009343D">
        <w:rPr>
          <w:rFonts w:ascii="Times New Roman" w:hAnsi="Times New Roman" w:cs="Times New Roman"/>
          <w:sz w:val="24"/>
          <w:szCs w:val="24"/>
        </w:rPr>
        <w:t>Низовая инициатива (GR – grass roots): 1/0</w:t>
      </w:r>
    </w:p>
    <w:p w14:paraId="00000014" w14:textId="77777777" w:rsidR="00D53C65" w:rsidRPr="0009343D" w:rsidRDefault="0009343D" w:rsidP="0009343D">
      <w:pPr>
        <w:pStyle w:val="normal"/>
        <w:numPr>
          <w:ilvl w:val="0"/>
          <w:numId w:val="4"/>
        </w:numPr>
        <w:spacing w:line="240" w:lineRule="auto"/>
        <w:ind w:left="1440" w:firstLine="709"/>
        <w:jc w:val="both"/>
        <w:rPr>
          <w:rFonts w:ascii="Times New Roman" w:hAnsi="Times New Roman" w:cs="Times New Roman"/>
          <w:sz w:val="24"/>
          <w:szCs w:val="24"/>
        </w:rPr>
      </w:pPr>
      <w:r w:rsidRPr="0009343D">
        <w:rPr>
          <w:rFonts w:ascii="Times New Roman" w:hAnsi="Times New Roman" w:cs="Times New Roman"/>
          <w:sz w:val="24"/>
          <w:szCs w:val="24"/>
        </w:rPr>
        <w:t>Организационный спонсор (OS – organizational sponsor): 1/0</w:t>
      </w:r>
    </w:p>
    <w:p w14:paraId="00000015" w14:textId="77777777" w:rsidR="00D53C65" w:rsidRPr="0009343D" w:rsidRDefault="0009343D" w:rsidP="0009343D">
      <w:pPr>
        <w:pStyle w:val="normal"/>
        <w:spacing w:line="240" w:lineRule="auto"/>
        <w:ind w:left="360" w:firstLine="709"/>
        <w:jc w:val="both"/>
        <w:rPr>
          <w:rFonts w:ascii="Times New Roman" w:hAnsi="Times New Roman" w:cs="Times New Roman"/>
          <w:sz w:val="24"/>
          <w:szCs w:val="24"/>
        </w:rPr>
      </w:pPr>
      <w:r w:rsidRPr="0009343D">
        <w:rPr>
          <w:rFonts w:ascii="Times New Roman" w:hAnsi="Times New Roman" w:cs="Times New Roman"/>
          <w:sz w:val="24"/>
          <w:szCs w:val="24"/>
        </w:rPr>
        <w:t>(2)</w:t>
      </w:r>
      <w:r w:rsidRPr="0009343D">
        <w:rPr>
          <w:rFonts w:ascii="Times New Roman" w:eastAsia="Times New Roman" w:hAnsi="Times New Roman" w:cs="Times New Roman"/>
          <w:sz w:val="24"/>
          <w:szCs w:val="24"/>
        </w:rPr>
        <w:t xml:space="preserve">   </w:t>
      </w:r>
      <w:r w:rsidRPr="0009343D">
        <w:rPr>
          <w:rFonts w:ascii="Times New Roman" w:hAnsi="Times New Roman" w:cs="Times New Roman"/>
          <w:sz w:val="24"/>
          <w:szCs w:val="24"/>
        </w:rPr>
        <w:t>Масштабность публичного протеста:</w:t>
      </w:r>
    </w:p>
    <w:p w14:paraId="00000016" w14:textId="77777777" w:rsidR="00D53C65" w:rsidRPr="0009343D" w:rsidRDefault="0009343D" w:rsidP="0009343D">
      <w:pPr>
        <w:pStyle w:val="normal"/>
        <w:numPr>
          <w:ilvl w:val="0"/>
          <w:numId w:val="1"/>
        </w:numPr>
        <w:spacing w:line="240" w:lineRule="auto"/>
        <w:ind w:left="1440" w:firstLine="709"/>
        <w:jc w:val="both"/>
        <w:rPr>
          <w:rFonts w:ascii="Times New Roman" w:hAnsi="Times New Roman" w:cs="Times New Roman"/>
          <w:sz w:val="24"/>
          <w:szCs w:val="24"/>
        </w:rPr>
      </w:pPr>
      <w:r w:rsidRPr="0009343D">
        <w:rPr>
          <w:rFonts w:ascii="Times New Roman" w:hAnsi="Times New Roman" w:cs="Times New Roman"/>
          <w:sz w:val="24"/>
          <w:szCs w:val="24"/>
        </w:rPr>
        <w:t>Инициатива использовала публичные акции протеста или акции прямого действия (Actions): 1/0</w:t>
      </w:r>
    </w:p>
    <w:p w14:paraId="00000017" w14:textId="77777777" w:rsidR="00D53C65" w:rsidRPr="0009343D" w:rsidRDefault="0009343D" w:rsidP="0009343D">
      <w:pPr>
        <w:pStyle w:val="normal"/>
        <w:spacing w:line="240" w:lineRule="auto"/>
        <w:ind w:left="360" w:firstLine="709"/>
        <w:jc w:val="both"/>
        <w:rPr>
          <w:rFonts w:ascii="Times New Roman" w:hAnsi="Times New Roman" w:cs="Times New Roman"/>
          <w:sz w:val="24"/>
          <w:szCs w:val="24"/>
        </w:rPr>
      </w:pPr>
      <w:r w:rsidRPr="0009343D">
        <w:rPr>
          <w:rFonts w:ascii="Times New Roman" w:hAnsi="Times New Roman" w:cs="Times New Roman"/>
          <w:sz w:val="24"/>
          <w:szCs w:val="24"/>
        </w:rPr>
        <w:t>(3)</w:t>
      </w:r>
      <w:r w:rsidRPr="0009343D">
        <w:rPr>
          <w:rFonts w:ascii="Times New Roman" w:eastAsia="Times New Roman" w:hAnsi="Times New Roman" w:cs="Times New Roman"/>
          <w:sz w:val="24"/>
          <w:szCs w:val="24"/>
        </w:rPr>
        <w:t xml:space="preserve">   </w:t>
      </w:r>
      <w:r w:rsidRPr="0009343D">
        <w:rPr>
          <w:rFonts w:ascii="Times New Roman" w:hAnsi="Times New Roman" w:cs="Times New Roman"/>
          <w:sz w:val="24"/>
          <w:szCs w:val="24"/>
        </w:rPr>
        <w:t xml:space="preserve"> Расположение оспариваемой территории:</w:t>
      </w:r>
    </w:p>
    <w:p w14:paraId="00000018" w14:textId="77777777" w:rsidR="00D53C65" w:rsidRPr="0009343D" w:rsidRDefault="0009343D" w:rsidP="0009343D">
      <w:pPr>
        <w:pStyle w:val="normal"/>
        <w:numPr>
          <w:ilvl w:val="0"/>
          <w:numId w:val="3"/>
        </w:numPr>
        <w:spacing w:line="240" w:lineRule="auto"/>
        <w:ind w:left="1440" w:firstLine="709"/>
        <w:jc w:val="both"/>
        <w:rPr>
          <w:rFonts w:ascii="Times New Roman" w:hAnsi="Times New Roman" w:cs="Times New Roman"/>
          <w:sz w:val="24"/>
          <w:szCs w:val="24"/>
        </w:rPr>
      </w:pPr>
      <w:r w:rsidRPr="0009343D">
        <w:rPr>
          <w:rFonts w:ascii="Times New Roman" w:hAnsi="Times New Roman" w:cs="Times New Roman"/>
          <w:sz w:val="24"/>
          <w:szCs w:val="24"/>
        </w:rPr>
        <w:t>Территория, которая оспаривается, располагается в центре или на периферии (Location): 1/0</w:t>
      </w:r>
    </w:p>
    <w:p w14:paraId="00000019" w14:textId="77777777" w:rsidR="00D53C65" w:rsidRPr="0009343D" w:rsidRDefault="0009343D" w:rsidP="0009343D">
      <w:pPr>
        <w:pStyle w:val="normal"/>
        <w:spacing w:line="240" w:lineRule="auto"/>
        <w:ind w:left="360" w:firstLine="709"/>
        <w:jc w:val="both"/>
        <w:rPr>
          <w:rFonts w:ascii="Times New Roman" w:hAnsi="Times New Roman" w:cs="Times New Roman"/>
          <w:sz w:val="24"/>
          <w:szCs w:val="24"/>
        </w:rPr>
      </w:pPr>
      <w:r w:rsidRPr="0009343D">
        <w:rPr>
          <w:rFonts w:ascii="Times New Roman" w:hAnsi="Times New Roman" w:cs="Times New Roman"/>
          <w:sz w:val="24"/>
          <w:szCs w:val="24"/>
        </w:rPr>
        <w:t>(4)</w:t>
      </w:r>
      <w:r w:rsidRPr="0009343D">
        <w:rPr>
          <w:rFonts w:ascii="Times New Roman" w:eastAsia="Times New Roman" w:hAnsi="Times New Roman" w:cs="Times New Roman"/>
          <w:sz w:val="24"/>
          <w:szCs w:val="24"/>
        </w:rPr>
        <w:t xml:space="preserve">   </w:t>
      </w:r>
      <w:r w:rsidRPr="0009343D">
        <w:rPr>
          <w:rFonts w:ascii="Times New Roman" w:hAnsi="Times New Roman" w:cs="Times New Roman"/>
          <w:sz w:val="24"/>
          <w:szCs w:val="24"/>
        </w:rPr>
        <w:t>Партнеры по коалиции:</w:t>
      </w:r>
    </w:p>
    <w:p w14:paraId="0000001A" w14:textId="77777777" w:rsidR="00D53C65" w:rsidRPr="0009343D" w:rsidRDefault="0009343D" w:rsidP="0009343D">
      <w:pPr>
        <w:pStyle w:val="normal"/>
        <w:numPr>
          <w:ilvl w:val="0"/>
          <w:numId w:val="2"/>
        </w:numPr>
        <w:spacing w:line="240" w:lineRule="auto"/>
        <w:ind w:left="1440" w:firstLine="709"/>
        <w:jc w:val="both"/>
        <w:rPr>
          <w:rFonts w:ascii="Times New Roman" w:hAnsi="Times New Roman" w:cs="Times New Roman"/>
          <w:sz w:val="24"/>
          <w:szCs w:val="24"/>
        </w:rPr>
      </w:pPr>
      <w:r w:rsidRPr="0009343D">
        <w:rPr>
          <w:rFonts w:ascii="Times New Roman" w:hAnsi="Times New Roman" w:cs="Times New Roman"/>
          <w:sz w:val="24"/>
          <w:szCs w:val="24"/>
        </w:rPr>
        <w:t>Контрагентом инициативы является городская власть (1) или девелопер (0) – Partner1</w:t>
      </w:r>
    </w:p>
    <w:p w14:paraId="0000001B" w14:textId="77777777" w:rsidR="00D53C65" w:rsidRPr="0009343D" w:rsidRDefault="0009343D" w:rsidP="0009343D">
      <w:pPr>
        <w:pStyle w:val="normal"/>
        <w:numPr>
          <w:ilvl w:val="0"/>
          <w:numId w:val="2"/>
        </w:numPr>
        <w:spacing w:line="240" w:lineRule="auto"/>
        <w:ind w:left="1440" w:firstLine="709"/>
        <w:jc w:val="both"/>
        <w:rPr>
          <w:rFonts w:ascii="Times New Roman" w:hAnsi="Times New Roman" w:cs="Times New Roman"/>
          <w:sz w:val="24"/>
          <w:szCs w:val="24"/>
        </w:rPr>
      </w:pPr>
      <w:r w:rsidRPr="0009343D">
        <w:rPr>
          <w:rFonts w:ascii="Times New Roman" w:hAnsi="Times New Roman" w:cs="Times New Roman"/>
          <w:sz w:val="24"/>
          <w:szCs w:val="24"/>
        </w:rPr>
        <w:t>Оказывал ли поддержку инициативе городской депутат или чиновник (Partner2): 1/0</w:t>
      </w:r>
    </w:p>
    <w:p w14:paraId="0000001C" w14:textId="77777777" w:rsidR="00D53C65" w:rsidRPr="0009343D" w:rsidRDefault="0009343D" w:rsidP="0009343D">
      <w:pPr>
        <w:pStyle w:val="normal"/>
        <w:spacing w:line="240" w:lineRule="auto"/>
        <w:ind w:firstLine="709"/>
        <w:jc w:val="both"/>
        <w:rPr>
          <w:rFonts w:ascii="Times New Roman" w:hAnsi="Times New Roman" w:cs="Times New Roman"/>
          <w:sz w:val="24"/>
          <w:szCs w:val="24"/>
        </w:rPr>
      </w:pPr>
      <w:r w:rsidRPr="0009343D">
        <w:rPr>
          <w:rFonts w:ascii="Times New Roman" w:hAnsi="Times New Roman" w:cs="Times New Roman"/>
          <w:sz w:val="24"/>
          <w:szCs w:val="24"/>
        </w:rPr>
        <w:t>Мы располагаем 23 кейсами – событиями, связанными с оспариванием со стороны граждан тех или иных трансформаций в отношении городских территорий. В качестве эмпирической основы используется база данных и «Пермские городские конфликты: борьба за пространство 2000-2016”, которая создана на основе мониторинга информационной базы “Интегрум” и мониторинга ключевых электронных пермских СМИ. Хронологический охват: 2006-2017 гг. Для качественного сравнительного анализа мы используем программное обеспечение Tosmana, работа которого основана на принципах булевой алгебры.</w:t>
      </w:r>
    </w:p>
    <w:p w14:paraId="0000001D" w14:textId="77777777" w:rsidR="00D53C65" w:rsidRPr="0009343D" w:rsidRDefault="0009343D" w:rsidP="0009343D">
      <w:pPr>
        <w:pStyle w:val="normal"/>
        <w:spacing w:line="240" w:lineRule="auto"/>
        <w:ind w:firstLine="709"/>
        <w:jc w:val="both"/>
        <w:rPr>
          <w:rFonts w:ascii="Times New Roman" w:hAnsi="Times New Roman" w:cs="Times New Roman"/>
          <w:sz w:val="24"/>
          <w:szCs w:val="24"/>
        </w:rPr>
      </w:pPr>
      <w:r w:rsidRPr="0009343D">
        <w:rPr>
          <w:rFonts w:ascii="Times New Roman" w:hAnsi="Times New Roman" w:cs="Times New Roman"/>
          <w:sz w:val="24"/>
          <w:szCs w:val="24"/>
        </w:rPr>
        <w:t xml:space="preserve">Результаты QCA достаточно противоречивы. Так, сравнивая кейсы по исходу «успешные», мы наблюдаем плохо структурированное разнообразие сочетаний факторов, среди которых сложно выделить устойчивые паттерны, ведущие к успеху. Ни локация спорной территории, ни помощь со стороны городской власти или депутатов, ни обращение к публичным акциями протестов, ни даже сочетание этих факторов не ведут инициативу к однозначному и безоговорочному успеху. Это означает, что, либо выделенные факторы недостаточны для анализа кейсов и в анализе не учтен какой-то значимый предиктор, либо успешность деятельности жителей и активистов в исследуемых случаях не так сильно определяется встроенностью в структурные условиях городской политики, как это определяет теория. </w:t>
      </w:r>
    </w:p>
    <w:p w14:paraId="0000001E" w14:textId="77777777" w:rsidR="00D53C65" w:rsidRPr="0009343D" w:rsidRDefault="00D53C65" w:rsidP="0009343D">
      <w:pPr>
        <w:pStyle w:val="normal"/>
        <w:spacing w:line="240" w:lineRule="auto"/>
        <w:ind w:firstLine="709"/>
        <w:jc w:val="both"/>
        <w:rPr>
          <w:rFonts w:ascii="Times New Roman" w:hAnsi="Times New Roman" w:cs="Times New Roman"/>
          <w:sz w:val="24"/>
          <w:szCs w:val="24"/>
          <w:highlight w:val="yellow"/>
        </w:rPr>
      </w:pPr>
    </w:p>
    <w:p w14:paraId="0000001F" w14:textId="77777777" w:rsidR="00D53C65" w:rsidRPr="0009343D" w:rsidRDefault="0009343D" w:rsidP="0009343D">
      <w:pPr>
        <w:pStyle w:val="normal"/>
        <w:spacing w:line="240" w:lineRule="auto"/>
        <w:ind w:firstLine="709"/>
        <w:jc w:val="both"/>
        <w:rPr>
          <w:rFonts w:ascii="Times New Roman" w:hAnsi="Times New Roman" w:cs="Times New Roman"/>
          <w:sz w:val="24"/>
          <w:szCs w:val="24"/>
        </w:rPr>
      </w:pPr>
      <w:r w:rsidRPr="0009343D">
        <w:rPr>
          <w:rFonts w:ascii="Times New Roman" w:hAnsi="Times New Roman" w:cs="Times New Roman"/>
          <w:sz w:val="24"/>
          <w:szCs w:val="24"/>
        </w:rPr>
        <w:t>GR{1} * OS{1} * Location{1} * Partner1{1} * Partner2{1}   +</w:t>
      </w:r>
    </w:p>
    <w:p w14:paraId="00000020" w14:textId="77777777" w:rsidR="00D53C65" w:rsidRPr="0009343D" w:rsidRDefault="0009343D" w:rsidP="0009343D">
      <w:pPr>
        <w:pStyle w:val="normal"/>
        <w:pBdr>
          <w:top w:val="nil"/>
          <w:left w:val="nil"/>
          <w:bottom w:val="nil"/>
          <w:right w:val="nil"/>
          <w:between w:val="nil"/>
        </w:pBdr>
        <w:spacing w:line="240" w:lineRule="auto"/>
        <w:ind w:firstLine="709"/>
        <w:jc w:val="both"/>
        <w:rPr>
          <w:rFonts w:ascii="Times New Roman" w:hAnsi="Times New Roman" w:cs="Times New Roman"/>
          <w:sz w:val="24"/>
          <w:szCs w:val="24"/>
        </w:rPr>
      </w:pPr>
      <w:r w:rsidRPr="0009343D">
        <w:rPr>
          <w:rFonts w:ascii="Times New Roman" w:hAnsi="Times New Roman" w:cs="Times New Roman"/>
          <w:sz w:val="24"/>
          <w:szCs w:val="24"/>
        </w:rPr>
        <w:t>GR{1} * OS{1} * Actions{0} * Partner1{1} * Partner2{1}   +</w:t>
      </w:r>
    </w:p>
    <w:p w14:paraId="00000021" w14:textId="77777777" w:rsidR="00D53C65" w:rsidRPr="0009343D" w:rsidRDefault="0009343D" w:rsidP="0009343D">
      <w:pPr>
        <w:pStyle w:val="normal"/>
        <w:pBdr>
          <w:top w:val="nil"/>
          <w:left w:val="nil"/>
          <w:bottom w:val="nil"/>
          <w:right w:val="nil"/>
          <w:between w:val="nil"/>
        </w:pBdr>
        <w:spacing w:line="240" w:lineRule="auto"/>
        <w:ind w:firstLine="709"/>
        <w:jc w:val="both"/>
        <w:rPr>
          <w:rFonts w:ascii="Times New Roman" w:hAnsi="Times New Roman" w:cs="Times New Roman"/>
          <w:sz w:val="24"/>
          <w:szCs w:val="24"/>
        </w:rPr>
      </w:pPr>
      <w:r w:rsidRPr="0009343D">
        <w:rPr>
          <w:rFonts w:ascii="Times New Roman" w:hAnsi="Times New Roman" w:cs="Times New Roman"/>
          <w:sz w:val="24"/>
          <w:szCs w:val="24"/>
        </w:rPr>
        <w:t>GR{0} * OS{0} * Actions{1} * Location{0} * Partner1{1} * Partner2{0}   +</w:t>
      </w:r>
    </w:p>
    <w:p w14:paraId="00000022" w14:textId="77777777" w:rsidR="00D53C65" w:rsidRPr="0009343D" w:rsidRDefault="0009343D" w:rsidP="0009343D">
      <w:pPr>
        <w:pStyle w:val="normal"/>
        <w:pBdr>
          <w:top w:val="nil"/>
          <w:left w:val="nil"/>
          <w:bottom w:val="nil"/>
          <w:right w:val="nil"/>
          <w:between w:val="nil"/>
        </w:pBdr>
        <w:spacing w:line="240" w:lineRule="auto"/>
        <w:ind w:firstLine="709"/>
        <w:jc w:val="both"/>
        <w:rPr>
          <w:rFonts w:ascii="Times New Roman" w:hAnsi="Times New Roman" w:cs="Times New Roman"/>
          <w:sz w:val="24"/>
          <w:szCs w:val="24"/>
        </w:rPr>
      </w:pPr>
      <w:r w:rsidRPr="0009343D">
        <w:rPr>
          <w:rFonts w:ascii="Times New Roman" w:hAnsi="Times New Roman" w:cs="Times New Roman"/>
          <w:sz w:val="24"/>
          <w:szCs w:val="24"/>
        </w:rPr>
        <w:t>GR{1} * OS{0} * Actions{1} * Location{0} * Partner1{0} * Partner2{1}   +</w:t>
      </w:r>
    </w:p>
    <w:p w14:paraId="00000023" w14:textId="77777777" w:rsidR="00D53C65" w:rsidRPr="0009343D" w:rsidRDefault="0009343D" w:rsidP="0009343D">
      <w:pPr>
        <w:pStyle w:val="normal"/>
        <w:pBdr>
          <w:top w:val="nil"/>
          <w:left w:val="nil"/>
          <w:bottom w:val="nil"/>
          <w:right w:val="nil"/>
          <w:between w:val="nil"/>
        </w:pBdr>
        <w:spacing w:line="240" w:lineRule="auto"/>
        <w:ind w:firstLine="709"/>
        <w:jc w:val="both"/>
        <w:rPr>
          <w:rFonts w:ascii="Times New Roman" w:hAnsi="Times New Roman" w:cs="Times New Roman"/>
          <w:sz w:val="24"/>
          <w:szCs w:val="24"/>
        </w:rPr>
      </w:pPr>
      <w:r w:rsidRPr="0009343D">
        <w:rPr>
          <w:rFonts w:ascii="Times New Roman" w:hAnsi="Times New Roman" w:cs="Times New Roman"/>
          <w:sz w:val="24"/>
          <w:szCs w:val="24"/>
        </w:rPr>
        <w:t>GR{1} * OS{1} * Actions{1} * Location{0} * Partner1{0} * Partner2{0}   +</w:t>
      </w:r>
    </w:p>
    <w:p w14:paraId="00000024" w14:textId="77777777" w:rsidR="00D53C65" w:rsidRPr="0009343D" w:rsidRDefault="0009343D" w:rsidP="0009343D">
      <w:pPr>
        <w:pStyle w:val="normal"/>
        <w:pBdr>
          <w:top w:val="nil"/>
          <w:left w:val="nil"/>
          <w:bottom w:val="nil"/>
          <w:right w:val="nil"/>
          <w:between w:val="nil"/>
        </w:pBdr>
        <w:spacing w:line="240" w:lineRule="auto"/>
        <w:ind w:firstLine="709"/>
        <w:jc w:val="both"/>
        <w:rPr>
          <w:rFonts w:ascii="Times New Roman" w:hAnsi="Times New Roman" w:cs="Times New Roman"/>
          <w:sz w:val="24"/>
          <w:szCs w:val="24"/>
        </w:rPr>
      </w:pPr>
      <w:r w:rsidRPr="0009343D">
        <w:rPr>
          <w:rFonts w:ascii="Times New Roman" w:hAnsi="Times New Roman" w:cs="Times New Roman"/>
          <w:sz w:val="24"/>
          <w:szCs w:val="24"/>
        </w:rPr>
        <w:t>GR{1} * OS{0} * Actions{0} * Location{1} * Partner1{0} * Partner2{1}   +</w:t>
      </w:r>
    </w:p>
    <w:p w14:paraId="00000025" w14:textId="77777777" w:rsidR="00D53C65" w:rsidRPr="0009343D" w:rsidRDefault="0009343D" w:rsidP="0009343D">
      <w:pPr>
        <w:pStyle w:val="normal"/>
        <w:pBdr>
          <w:top w:val="nil"/>
          <w:left w:val="nil"/>
          <w:bottom w:val="nil"/>
          <w:right w:val="nil"/>
          <w:between w:val="nil"/>
        </w:pBdr>
        <w:spacing w:line="240" w:lineRule="auto"/>
        <w:ind w:firstLine="709"/>
        <w:jc w:val="both"/>
        <w:rPr>
          <w:rFonts w:ascii="Times New Roman" w:hAnsi="Times New Roman" w:cs="Times New Roman"/>
          <w:sz w:val="24"/>
          <w:szCs w:val="24"/>
        </w:rPr>
      </w:pPr>
      <w:r w:rsidRPr="0009343D">
        <w:rPr>
          <w:rFonts w:ascii="Times New Roman" w:hAnsi="Times New Roman" w:cs="Times New Roman"/>
          <w:sz w:val="24"/>
          <w:szCs w:val="24"/>
        </w:rPr>
        <w:t>GR{0} * OS{0} * Actions{0} * Location{0} * Partner1{0} * Partner2{0}   +</w:t>
      </w:r>
    </w:p>
    <w:p w14:paraId="00000026" w14:textId="77777777" w:rsidR="00D53C65" w:rsidRPr="0009343D" w:rsidRDefault="0009343D" w:rsidP="0009343D">
      <w:pPr>
        <w:pStyle w:val="normal"/>
        <w:pBdr>
          <w:top w:val="nil"/>
          <w:left w:val="nil"/>
          <w:bottom w:val="nil"/>
          <w:right w:val="nil"/>
          <w:between w:val="nil"/>
        </w:pBdr>
        <w:spacing w:line="240" w:lineRule="auto"/>
        <w:ind w:firstLine="709"/>
        <w:jc w:val="both"/>
        <w:rPr>
          <w:rFonts w:ascii="Times New Roman" w:hAnsi="Times New Roman" w:cs="Times New Roman"/>
          <w:sz w:val="24"/>
          <w:szCs w:val="24"/>
        </w:rPr>
      </w:pPr>
      <w:r w:rsidRPr="0009343D">
        <w:rPr>
          <w:rFonts w:ascii="Times New Roman" w:hAnsi="Times New Roman" w:cs="Times New Roman"/>
          <w:sz w:val="24"/>
          <w:szCs w:val="24"/>
        </w:rPr>
        <w:t xml:space="preserve">GR{0} * OS{1} * Actions{1} * Location{1} * Partner1{1} * Partner2{0}  </w:t>
      </w:r>
    </w:p>
    <w:p w14:paraId="00000027" w14:textId="77777777" w:rsidR="00D53C65" w:rsidRPr="0009343D" w:rsidRDefault="00D53C65" w:rsidP="0009343D">
      <w:pPr>
        <w:pStyle w:val="normal"/>
        <w:pBdr>
          <w:top w:val="nil"/>
          <w:left w:val="nil"/>
          <w:bottom w:val="nil"/>
          <w:right w:val="nil"/>
          <w:between w:val="nil"/>
        </w:pBdr>
        <w:spacing w:line="240" w:lineRule="auto"/>
        <w:ind w:firstLine="709"/>
        <w:jc w:val="both"/>
        <w:rPr>
          <w:rFonts w:ascii="Times New Roman" w:hAnsi="Times New Roman" w:cs="Times New Roman"/>
          <w:sz w:val="24"/>
          <w:szCs w:val="24"/>
        </w:rPr>
      </w:pPr>
    </w:p>
    <w:p w14:paraId="00000028" w14:textId="77777777" w:rsidR="00D53C65" w:rsidRPr="0009343D" w:rsidRDefault="0009343D" w:rsidP="0009343D">
      <w:pPr>
        <w:pStyle w:val="normal"/>
        <w:spacing w:line="240" w:lineRule="auto"/>
        <w:ind w:firstLine="709"/>
        <w:jc w:val="both"/>
        <w:rPr>
          <w:rFonts w:ascii="Times New Roman" w:hAnsi="Times New Roman" w:cs="Times New Roman"/>
          <w:sz w:val="24"/>
          <w:szCs w:val="24"/>
        </w:rPr>
      </w:pPr>
      <w:r w:rsidRPr="0009343D">
        <w:rPr>
          <w:rFonts w:ascii="Times New Roman" w:hAnsi="Times New Roman" w:cs="Times New Roman"/>
          <w:sz w:val="24"/>
          <w:szCs w:val="24"/>
        </w:rPr>
        <w:t xml:space="preserve">Сравнение кейсов по негативному исходу («неуспешные») показывает результаты более интересные для интерпретации. Так здесь мы можем сформулировать некоторые паттерны неуспешности. Например, чтобы «проиграть» в споре по поводу городской территории, граждане должны быть объединены в низовую инициативную </w:t>
      </w:r>
      <w:r w:rsidRPr="0009343D">
        <w:rPr>
          <w:rFonts w:ascii="Times New Roman" w:hAnsi="Times New Roman" w:cs="Times New Roman"/>
          <w:sz w:val="24"/>
          <w:szCs w:val="24"/>
        </w:rPr>
        <w:lastRenderedPageBreak/>
        <w:t>группу, которая озвучивает требования против застройщика, а не городской власти, использует митинги или акции прямого действия и, скорее всего, ей не помогает городской чиновник или депутат. Применительно к пермским градостроительным конфликтам можно заключить, что расположение спорной территории значения не имеет.</w:t>
      </w:r>
    </w:p>
    <w:p w14:paraId="00000029" w14:textId="77777777" w:rsidR="00D53C65" w:rsidRPr="0009343D" w:rsidRDefault="00D53C65" w:rsidP="0009343D">
      <w:pPr>
        <w:pStyle w:val="normal"/>
        <w:spacing w:line="240" w:lineRule="auto"/>
        <w:ind w:firstLine="709"/>
        <w:jc w:val="both"/>
        <w:rPr>
          <w:rFonts w:ascii="Times New Roman" w:hAnsi="Times New Roman" w:cs="Times New Roman"/>
          <w:sz w:val="24"/>
          <w:szCs w:val="24"/>
        </w:rPr>
      </w:pPr>
    </w:p>
    <w:p w14:paraId="0000002A" w14:textId="77777777" w:rsidR="00D53C65" w:rsidRPr="0009343D" w:rsidRDefault="0009343D" w:rsidP="0009343D">
      <w:pPr>
        <w:pStyle w:val="normal"/>
        <w:spacing w:line="240" w:lineRule="auto"/>
        <w:ind w:firstLine="709"/>
        <w:jc w:val="both"/>
        <w:rPr>
          <w:rFonts w:ascii="Times New Roman" w:hAnsi="Times New Roman" w:cs="Times New Roman"/>
          <w:sz w:val="24"/>
          <w:szCs w:val="24"/>
        </w:rPr>
      </w:pPr>
      <w:r w:rsidRPr="0009343D">
        <w:rPr>
          <w:rFonts w:ascii="Times New Roman" w:hAnsi="Times New Roman" w:cs="Times New Roman"/>
          <w:sz w:val="24"/>
          <w:szCs w:val="24"/>
        </w:rPr>
        <w:t>GR{1} * OS{1} * Actions{1} * Partner1{0} * Partner2{1}   +</w:t>
      </w:r>
    </w:p>
    <w:p w14:paraId="0000002B" w14:textId="77777777" w:rsidR="00D53C65" w:rsidRPr="0009343D" w:rsidRDefault="0009343D" w:rsidP="0009343D">
      <w:pPr>
        <w:pStyle w:val="normal"/>
        <w:pBdr>
          <w:top w:val="nil"/>
          <w:left w:val="nil"/>
          <w:bottom w:val="nil"/>
          <w:right w:val="nil"/>
          <w:between w:val="nil"/>
        </w:pBdr>
        <w:spacing w:line="240" w:lineRule="auto"/>
        <w:ind w:firstLine="709"/>
        <w:jc w:val="both"/>
        <w:rPr>
          <w:rFonts w:ascii="Times New Roman" w:hAnsi="Times New Roman" w:cs="Times New Roman"/>
          <w:sz w:val="24"/>
          <w:szCs w:val="24"/>
        </w:rPr>
      </w:pPr>
      <w:r w:rsidRPr="0009343D">
        <w:rPr>
          <w:rFonts w:ascii="Times New Roman" w:hAnsi="Times New Roman" w:cs="Times New Roman"/>
          <w:sz w:val="24"/>
          <w:szCs w:val="24"/>
        </w:rPr>
        <w:t>GR{1} * OS{0} * Actions{1} * Location{0} * Partner1{0} * Partner2{0}   +</w:t>
      </w:r>
    </w:p>
    <w:p w14:paraId="0000002C" w14:textId="77777777" w:rsidR="00D53C65" w:rsidRPr="0009343D" w:rsidRDefault="0009343D" w:rsidP="0009343D">
      <w:pPr>
        <w:pStyle w:val="normal"/>
        <w:pBdr>
          <w:top w:val="nil"/>
          <w:left w:val="nil"/>
          <w:bottom w:val="nil"/>
          <w:right w:val="nil"/>
          <w:between w:val="nil"/>
        </w:pBdr>
        <w:spacing w:line="240" w:lineRule="auto"/>
        <w:ind w:firstLine="709"/>
        <w:jc w:val="both"/>
        <w:rPr>
          <w:rFonts w:ascii="Times New Roman" w:hAnsi="Times New Roman" w:cs="Times New Roman"/>
          <w:sz w:val="24"/>
          <w:szCs w:val="24"/>
        </w:rPr>
      </w:pPr>
      <w:r w:rsidRPr="0009343D">
        <w:rPr>
          <w:rFonts w:ascii="Times New Roman" w:hAnsi="Times New Roman" w:cs="Times New Roman"/>
          <w:sz w:val="24"/>
          <w:szCs w:val="24"/>
        </w:rPr>
        <w:t>GR{1} * OS{1} * Actions{1} * Location{0} * Partner1{1} * Partner2{0}   +</w:t>
      </w:r>
    </w:p>
    <w:p w14:paraId="0000002D" w14:textId="77777777" w:rsidR="00D53C65" w:rsidRPr="0009343D" w:rsidRDefault="0009343D" w:rsidP="0009343D">
      <w:pPr>
        <w:pStyle w:val="normal"/>
        <w:pBdr>
          <w:top w:val="nil"/>
          <w:left w:val="nil"/>
          <w:bottom w:val="nil"/>
          <w:right w:val="nil"/>
          <w:between w:val="nil"/>
        </w:pBdr>
        <w:spacing w:line="240" w:lineRule="auto"/>
        <w:ind w:firstLine="709"/>
        <w:jc w:val="both"/>
        <w:rPr>
          <w:rFonts w:ascii="Times New Roman" w:hAnsi="Times New Roman" w:cs="Times New Roman"/>
          <w:sz w:val="24"/>
          <w:szCs w:val="24"/>
        </w:rPr>
      </w:pPr>
      <w:r w:rsidRPr="0009343D">
        <w:rPr>
          <w:rFonts w:ascii="Times New Roman" w:hAnsi="Times New Roman" w:cs="Times New Roman"/>
          <w:sz w:val="24"/>
          <w:szCs w:val="24"/>
        </w:rPr>
        <w:t>GR{0} * OS{1} * Actions{0} * Location{0} * Partner1{1} * Partner2{0}   +</w:t>
      </w:r>
    </w:p>
    <w:p w14:paraId="0000002E" w14:textId="77777777" w:rsidR="00D53C65" w:rsidRPr="0009343D" w:rsidRDefault="0009343D" w:rsidP="0009343D">
      <w:pPr>
        <w:pStyle w:val="normal"/>
        <w:pBdr>
          <w:top w:val="nil"/>
          <w:left w:val="nil"/>
          <w:bottom w:val="nil"/>
          <w:right w:val="nil"/>
          <w:between w:val="nil"/>
        </w:pBdr>
        <w:spacing w:line="240" w:lineRule="auto"/>
        <w:ind w:firstLine="709"/>
        <w:jc w:val="both"/>
        <w:rPr>
          <w:rFonts w:ascii="Times New Roman" w:hAnsi="Times New Roman" w:cs="Times New Roman"/>
          <w:sz w:val="24"/>
          <w:szCs w:val="24"/>
        </w:rPr>
      </w:pPr>
      <w:r w:rsidRPr="0009343D">
        <w:rPr>
          <w:rFonts w:ascii="Times New Roman" w:hAnsi="Times New Roman" w:cs="Times New Roman"/>
          <w:sz w:val="24"/>
          <w:szCs w:val="24"/>
        </w:rPr>
        <w:t xml:space="preserve">GR{0} * OS{0} * Actions{0} * Location{1} * Partner1{0} * Partner2{0}  </w:t>
      </w:r>
    </w:p>
    <w:p w14:paraId="0000002F" w14:textId="77777777" w:rsidR="00D53C65" w:rsidRPr="0009343D" w:rsidRDefault="00D53C65" w:rsidP="0009343D">
      <w:pPr>
        <w:pStyle w:val="normal"/>
        <w:pBdr>
          <w:top w:val="nil"/>
          <w:left w:val="nil"/>
          <w:bottom w:val="nil"/>
          <w:right w:val="nil"/>
          <w:between w:val="nil"/>
        </w:pBdr>
        <w:spacing w:line="240" w:lineRule="auto"/>
        <w:ind w:firstLine="709"/>
        <w:jc w:val="both"/>
        <w:rPr>
          <w:rFonts w:ascii="Times New Roman" w:hAnsi="Times New Roman" w:cs="Times New Roman"/>
          <w:sz w:val="24"/>
          <w:szCs w:val="24"/>
        </w:rPr>
      </w:pPr>
    </w:p>
    <w:p w14:paraId="00000030" w14:textId="6A7106C9" w:rsidR="00D53C65" w:rsidRPr="0009343D" w:rsidRDefault="0009343D" w:rsidP="0009343D">
      <w:pPr>
        <w:pStyle w:val="normal"/>
        <w:spacing w:line="240" w:lineRule="auto"/>
        <w:ind w:firstLine="709"/>
        <w:jc w:val="both"/>
        <w:rPr>
          <w:rFonts w:ascii="Times New Roman" w:hAnsi="Times New Roman" w:cs="Times New Roman"/>
          <w:sz w:val="24"/>
          <w:szCs w:val="24"/>
        </w:rPr>
      </w:pPr>
      <w:r w:rsidRPr="0009343D">
        <w:rPr>
          <w:rFonts w:ascii="Times New Roman" w:hAnsi="Times New Roman" w:cs="Times New Roman"/>
          <w:sz w:val="24"/>
          <w:szCs w:val="24"/>
        </w:rPr>
        <w:t>Интересным также является обращение к анализу противоречивых случаев, под которыми в QCA понимаются такие, в которых кейсы имеют одинаковые условия, но различные исходы. Первое, представленное ниже, булево уравнение указывает на то, что во всех случаях активисты обращались к власти при равенстве значений других условий. Это не оказывает существенного влияния на исход, другими словами, обращение к городской власти может быть фактором успеха и может таковым не быть.</w:t>
      </w:r>
    </w:p>
    <w:p w14:paraId="00000031" w14:textId="77777777" w:rsidR="00D53C65" w:rsidRPr="0009343D" w:rsidRDefault="00D53C65" w:rsidP="0009343D">
      <w:pPr>
        <w:pStyle w:val="normal"/>
        <w:spacing w:line="240" w:lineRule="auto"/>
        <w:ind w:firstLine="709"/>
        <w:jc w:val="both"/>
        <w:rPr>
          <w:rFonts w:ascii="Times New Roman" w:hAnsi="Times New Roman" w:cs="Times New Roman"/>
          <w:sz w:val="24"/>
          <w:szCs w:val="24"/>
        </w:rPr>
      </w:pPr>
    </w:p>
    <w:p w14:paraId="00000032" w14:textId="77777777" w:rsidR="00D53C65" w:rsidRPr="0009343D" w:rsidRDefault="0009343D" w:rsidP="0009343D">
      <w:pPr>
        <w:pStyle w:val="normal"/>
        <w:spacing w:line="240" w:lineRule="auto"/>
        <w:ind w:firstLine="709"/>
        <w:jc w:val="both"/>
        <w:rPr>
          <w:rFonts w:ascii="Times New Roman" w:hAnsi="Times New Roman" w:cs="Times New Roman"/>
          <w:sz w:val="24"/>
          <w:szCs w:val="24"/>
        </w:rPr>
      </w:pPr>
      <w:r w:rsidRPr="0009343D">
        <w:rPr>
          <w:rFonts w:ascii="Times New Roman" w:hAnsi="Times New Roman" w:cs="Times New Roman"/>
          <w:sz w:val="24"/>
          <w:szCs w:val="24"/>
        </w:rPr>
        <w:t>GR{1} * OS{0} * Actions{1} * Location{0} * Partner1{1} * Partner2{0}  (C,F,L,O,X)  +</w:t>
      </w:r>
    </w:p>
    <w:p w14:paraId="00000033" w14:textId="77777777" w:rsidR="00D53C65" w:rsidRPr="0009343D" w:rsidRDefault="0009343D" w:rsidP="0009343D">
      <w:pPr>
        <w:pStyle w:val="normal"/>
        <w:pBdr>
          <w:top w:val="nil"/>
          <w:left w:val="nil"/>
          <w:bottom w:val="nil"/>
          <w:right w:val="nil"/>
          <w:between w:val="nil"/>
        </w:pBdr>
        <w:spacing w:line="240" w:lineRule="auto"/>
        <w:ind w:firstLine="709"/>
        <w:jc w:val="both"/>
        <w:rPr>
          <w:rFonts w:ascii="Times New Roman" w:hAnsi="Times New Roman" w:cs="Times New Roman"/>
          <w:sz w:val="24"/>
          <w:szCs w:val="24"/>
        </w:rPr>
      </w:pPr>
      <w:r w:rsidRPr="0009343D">
        <w:rPr>
          <w:rFonts w:ascii="Times New Roman" w:hAnsi="Times New Roman" w:cs="Times New Roman"/>
          <w:sz w:val="24"/>
          <w:szCs w:val="24"/>
        </w:rPr>
        <w:t>GR{0} * OS{0} * Actions{1} * Location{0} * Partner1{0} * Partner2{0}   (I,M)</w:t>
      </w:r>
    </w:p>
    <w:p w14:paraId="00000034" w14:textId="77777777" w:rsidR="00D53C65" w:rsidRPr="0009343D" w:rsidRDefault="0009343D" w:rsidP="0009343D">
      <w:pPr>
        <w:pStyle w:val="normal"/>
        <w:pBdr>
          <w:top w:val="nil"/>
          <w:left w:val="nil"/>
          <w:bottom w:val="nil"/>
          <w:right w:val="nil"/>
          <w:between w:val="nil"/>
        </w:pBdr>
        <w:spacing w:line="240" w:lineRule="auto"/>
        <w:ind w:firstLine="709"/>
        <w:jc w:val="both"/>
        <w:rPr>
          <w:rFonts w:ascii="Times New Roman" w:hAnsi="Times New Roman" w:cs="Times New Roman"/>
          <w:sz w:val="24"/>
          <w:szCs w:val="24"/>
        </w:rPr>
      </w:pPr>
      <w:r w:rsidRPr="0009343D">
        <w:rPr>
          <w:rFonts w:ascii="Times New Roman" w:hAnsi="Times New Roman" w:cs="Times New Roman"/>
          <w:sz w:val="24"/>
          <w:szCs w:val="24"/>
        </w:rPr>
        <w:t xml:space="preserve"> </w:t>
      </w:r>
    </w:p>
    <w:p w14:paraId="00000035" w14:textId="7F869E3A" w:rsidR="00D53C65" w:rsidRDefault="0009343D" w:rsidP="0009343D">
      <w:pPr>
        <w:pStyle w:val="normal"/>
        <w:pBdr>
          <w:top w:val="nil"/>
          <w:left w:val="nil"/>
          <w:bottom w:val="nil"/>
          <w:right w:val="nil"/>
          <w:between w:val="nil"/>
        </w:pBdr>
        <w:spacing w:line="240" w:lineRule="auto"/>
        <w:ind w:firstLine="709"/>
        <w:jc w:val="both"/>
        <w:rPr>
          <w:rFonts w:ascii="Times New Roman" w:hAnsi="Times New Roman" w:cs="Times New Roman"/>
          <w:sz w:val="24"/>
          <w:szCs w:val="24"/>
        </w:rPr>
      </w:pPr>
      <w:r w:rsidRPr="0009343D">
        <w:rPr>
          <w:rFonts w:ascii="Times New Roman" w:hAnsi="Times New Roman" w:cs="Times New Roman"/>
          <w:sz w:val="24"/>
          <w:szCs w:val="24"/>
        </w:rPr>
        <w:t>Результаты проведенного качественного сравнительного анализа отчасти противоречивы и, скорее, являются для нас разведывательными. Мы не выявили однозначного паттерна (совокупности условий), который ведет к однозначному успеху инициативной группы. Это является свидетельством того, что существуют ситуативные сочетания факторов, которые обеспечивают успех деятельности активистов в каждой конкретной ситуации. Возможно, в каждой конкретной ситуации появляются какие-то факторы перелома конфликта в пользу активистов, которые не учитывает наш дизайн исследования (например, вмешательство вышестоящих властей). При этом более однозначно мы выделяем те паттерны, которые приводят к неудачам группы, иными словами мы можем сказать, что инициативная группа должна сделать, чтобы проиграть. Г</w:t>
      </w:r>
      <w:r>
        <w:rPr>
          <w:rFonts w:ascii="Times New Roman" w:hAnsi="Times New Roman" w:cs="Times New Roman"/>
          <w:sz w:val="24"/>
          <w:szCs w:val="24"/>
        </w:rPr>
        <w:t>раждане должны быть объединены «снизу»</w:t>
      </w:r>
      <w:r w:rsidRPr="0009343D">
        <w:rPr>
          <w:rFonts w:ascii="Times New Roman" w:hAnsi="Times New Roman" w:cs="Times New Roman"/>
          <w:sz w:val="24"/>
          <w:szCs w:val="24"/>
        </w:rPr>
        <w:t>, публично озвучивать требования против застройщика, но не городской власти, использовать митинги или акции прямого действия для достижения цели, и не иметь помощи со стороны городс</w:t>
      </w:r>
      <w:r>
        <w:rPr>
          <w:rFonts w:ascii="Times New Roman" w:hAnsi="Times New Roman" w:cs="Times New Roman"/>
          <w:sz w:val="24"/>
          <w:szCs w:val="24"/>
        </w:rPr>
        <w:t>кого чиновника или депутата. Не</w:t>
      </w:r>
      <w:r w:rsidRPr="0009343D">
        <w:rPr>
          <w:rFonts w:ascii="Times New Roman" w:hAnsi="Times New Roman" w:cs="Times New Roman"/>
          <w:sz w:val="24"/>
          <w:szCs w:val="24"/>
        </w:rPr>
        <w:t xml:space="preserve">смотря на то, что отсутствие помощи со стороны власти является одной из предпосылок проигрыша (в сочетании с другими факторами),в целом анализ свидетельствует, что вмешательство со стороны городских властей не играет роли в разрешении городского конфликта. </w:t>
      </w:r>
    </w:p>
    <w:p w14:paraId="53F4DD40" w14:textId="77777777" w:rsidR="0009343D" w:rsidRDefault="0009343D" w:rsidP="0009343D">
      <w:pPr>
        <w:pStyle w:val="normal"/>
        <w:pBdr>
          <w:top w:val="nil"/>
          <w:left w:val="nil"/>
          <w:bottom w:val="nil"/>
          <w:right w:val="nil"/>
          <w:between w:val="nil"/>
        </w:pBdr>
        <w:spacing w:line="240" w:lineRule="auto"/>
        <w:ind w:firstLine="850"/>
        <w:jc w:val="both"/>
        <w:rPr>
          <w:rFonts w:ascii="Times New Roman" w:hAnsi="Times New Roman" w:cs="Times New Roman"/>
          <w:sz w:val="24"/>
          <w:szCs w:val="24"/>
        </w:rPr>
      </w:pPr>
    </w:p>
    <w:p w14:paraId="73D8B3DE" w14:textId="55B64F15" w:rsidR="0009343D" w:rsidRPr="0009343D" w:rsidRDefault="0009343D" w:rsidP="0009343D">
      <w:pPr>
        <w:pStyle w:val="normal"/>
        <w:pBdr>
          <w:top w:val="nil"/>
          <w:left w:val="nil"/>
          <w:bottom w:val="nil"/>
          <w:right w:val="nil"/>
          <w:between w:val="nil"/>
        </w:pBdr>
        <w:spacing w:line="240" w:lineRule="auto"/>
        <w:jc w:val="both"/>
        <w:rPr>
          <w:rFonts w:ascii="Times New Roman" w:hAnsi="Times New Roman" w:cs="Times New Roman"/>
          <w:sz w:val="24"/>
          <w:szCs w:val="24"/>
        </w:rPr>
      </w:pPr>
      <w:r w:rsidRPr="00D03D26">
        <w:rPr>
          <w:rFonts w:ascii="Times New Roman" w:hAnsi="Times New Roman" w:cs="Times New Roman"/>
          <w:sz w:val="24"/>
          <w:szCs w:val="24"/>
          <w:lang w:val="ru-RU"/>
        </w:rPr>
        <w:t>Исследование выполнено за счет гранта Российского научного фонда (проект РНФ № 18-78-10054) «Механизмы согласования интересов в процессах развития городских территорий»</w:t>
      </w:r>
      <w:r>
        <w:rPr>
          <w:rFonts w:ascii="Times New Roman" w:hAnsi="Times New Roman" w:cs="Times New Roman"/>
          <w:sz w:val="24"/>
          <w:szCs w:val="24"/>
          <w:lang w:val="ru-RU"/>
        </w:rPr>
        <w:t>.</w:t>
      </w:r>
    </w:p>
    <w:p w14:paraId="00000036" w14:textId="77777777" w:rsidR="00D53C65" w:rsidRPr="0009343D" w:rsidRDefault="00D53C65" w:rsidP="0009343D">
      <w:pPr>
        <w:pStyle w:val="normal"/>
        <w:spacing w:line="240" w:lineRule="auto"/>
        <w:ind w:left="720"/>
        <w:jc w:val="center"/>
        <w:rPr>
          <w:rFonts w:ascii="Times New Roman" w:eastAsia="Times New Roman" w:hAnsi="Times New Roman" w:cs="Times New Roman"/>
          <w:b/>
          <w:sz w:val="24"/>
          <w:szCs w:val="24"/>
          <w:highlight w:val="white"/>
        </w:rPr>
      </w:pPr>
    </w:p>
    <w:p w14:paraId="00000037" w14:textId="25A412BE" w:rsidR="00D53C65" w:rsidRPr="0009343D" w:rsidRDefault="0009343D" w:rsidP="0009343D">
      <w:pPr>
        <w:pStyle w:val="normal"/>
        <w:spacing w:line="240" w:lineRule="auto"/>
        <w:ind w:left="720"/>
        <w:jc w:val="center"/>
        <w:rPr>
          <w:rFonts w:ascii="Times New Roman" w:hAnsi="Times New Roman" w:cs="Times New Roman"/>
          <w:b/>
          <w:sz w:val="24"/>
          <w:szCs w:val="24"/>
          <w:highlight w:val="white"/>
        </w:rPr>
      </w:pPr>
      <w:r>
        <w:rPr>
          <w:rFonts w:ascii="Times New Roman" w:hAnsi="Times New Roman" w:cs="Times New Roman"/>
          <w:b/>
          <w:sz w:val="24"/>
          <w:szCs w:val="24"/>
          <w:highlight w:val="white"/>
        </w:rPr>
        <w:t>Библиографический список</w:t>
      </w:r>
    </w:p>
    <w:p w14:paraId="00000038" w14:textId="77777777" w:rsidR="00D53C65" w:rsidRPr="0009343D" w:rsidRDefault="0009343D" w:rsidP="0009343D">
      <w:pPr>
        <w:pStyle w:val="normal"/>
        <w:spacing w:line="240" w:lineRule="auto"/>
        <w:ind w:left="720"/>
        <w:jc w:val="both"/>
        <w:rPr>
          <w:rFonts w:ascii="Times New Roman" w:hAnsi="Times New Roman" w:cs="Times New Roman"/>
          <w:sz w:val="24"/>
          <w:szCs w:val="24"/>
          <w:highlight w:val="white"/>
        </w:rPr>
      </w:pPr>
      <w:r w:rsidRPr="0009343D">
        <w:rPr>
          <w:rFonts w:ascii="Times New Roman" w:hAnsi="Times New Roman" w:cs="Times New Roman"/>
          <w:sz w:val="24"/>
          <w:szCs w:val="24"/>
          <w:highlight w:val="white"/>
        </w:rPr>
        <w:t xml:space="preserve"> </w:t>
      </w:r>
    </w:p>
    <w:p w14:paraId="00000039" w14:textId="77777777" w:rsidR="00D53C65" w:rsidRPr="0009343D" w:rsidRDefault="0009343D" w:rsidP="0009343D">
      <w:pPr>
        <w:pStyle w:val="normal"/>
        <w:numPr>
          <w:ilvl w:val="0"/>
          <w:numId w:val="5"/>
        </w:numPr>
        <w:spacing w:line="240" w:lineRule="auto"/>
        <w:ind w:left="426" w:hanging="284"/>
        <w:jc w:val="both"/>
        <w:rPr>
          <w:rFonts w:ascii="Times New Roman" w:hAnsi="Times New Roman" w:cs="Times New Roman"/>
          <w:sz w:val="24"/>
          <w:szCs w:val="24"/>
          <w:highlight w:val="white"/>
        </w:rPr>
      </w:pPr>
      <w:r w:rsidRPr="0009343D">
        <w:rPr>
          <w:rFonts w:ascii="Times New Roman" w:hAnsi="Times New Roman" w:cs="Times New Roman"/>
          <w:sz w:val="24"/>
          <w:szCs w:val="24"/>
          <w:highlight w:val="white"/>
        </w:rPr>
        <w:t>Andrews K. T. Freedom is a constant struggle: The Mississippi civil rights movement and its legacy. – Chicago: University of Chicago Press, 2004. –  232 р.</w:t>
      </w:r>
    </w:p>
    <w:p w14:paraId="0000003A" w14:textId="77777777" w:rsidR="00D53C65" w:rsidRPr="0009343D" w:rsidRDefault="0009343D" w:rsidP="0009343D">
      <w:pPr>
        <w:pStyle w:val="normal"/>
        <w:numPr>
          <w:ilvl w:val="0"/>
          <w:numId w:val="5"/>
        </w:numPr>
        <w:spacing w:line="240" w:lineRule="auto"/>
        <w:ind w:left="426" w:hanging="284"/>
        <w:jc w:val="both"/>
        <w:rPr>
          <w:rFonts w:ascii="Times New Roman" w:hAnsi="Times New Roman" w:cs="Times New Roman"/>
          <w:sz w:val="24"/>
          <w:szCs w:val="24"/>
          <w:highlight w:val="white"/>
        </w:rPr>
      </w:pPr>
      <w:r w:rsidRPr="0009343D">
        <w:rPr>
          <w:rFonts w:ascii="Times New Roman" w:hAnsi="Times New Roman" w:cs="Times New Roman"/>
          <w:sz w:val="24"/>
          <w:szCs w:val="24"/>
          <w:highlight w:val="white"/>
        </w:rPr>
        <w:lastRenderedPageBreak/>
        <w:t>Amenta E. When movements matter: The Townsend plan and the rise of social security. – Princeton:  Princeton University Press, 2006. – 352 р.</w:t>
      </w:r>
    </w:p>
    <w:p w14:paraId="0000003B" w14:textId="77777777" w:rsidR="00D53C65" w:rsidRPr="0009343D" w:rsidRDefault="0009343D" w:rsidP="0009343D">
      <w:pPr>
        <w:pStyle w:val="normal"/>
        <w:numPr>
          <w:ilvl w:val="0"/>
          <w:numId w:val="5"/>
        </w:numPr>
        <w:spacing w:line="240" w:lineRule="auto"/>
        <w:ind w:left="426" w:hanging="284"/>
        <w:jc w:val="both"/>
        <w:rPr>
          <w:rFonts w:ascii="Times New Roman" w:hAnsi="Times New Roman" w:cs="Times New Roman"/>
          <w:sz w:val="24"/>
          <w:szCs w:val="24"/>
          <w:highlight w:val="white"/>
        </w:rPr>
      </w:pPr>
      <w:r w:rsidRPr="0009343D">
        <w:rPr>
          <w:rFonts w:ascii="Times New Roman" w:hAnsi="Times New Roman" w:cs="Times New Roman"/>
          <w:sz w:val="24"/>
          <w:szCs w:val="24"/>
          <w:highlight w:val="white"/>
        </w:rPr>
        <w:t>Amenta E. How to Analyze the Influence of Movements // Contemporary Sociology: A Journal of Reviews. – 2014. – Vol. 43, № 1. – P. 16-29.</w:t>
      </w:r>
    </w:p>
    <w:p w14:paraId="0000003C" w14:textId="77777777" w:rsidR="00D53C65" w:rsidRPr="0009343D" w:rsidRDefault="0009343D" w:rsidP="0009343D">
      <w:pPr>
        <w:pStyle w:val="normal"/>
        <w:numPr>
          <w:ilvl w:val="0"/>
          <w:numId w:val="5"/>
        </w:numPr>
        <w:spacing w:line="240" w:lineRule="auto"/>
        <w:ind w:left="426" w:hanging="284"/>
        <w:jc w:val="both"/>
        <w:rPr>
          <w:rFonts w:ascii="Times New Roman" w:hAnsi="Times New Roman" w:cs="Times New Roman"/>
          <w:sz w:val="24"/>
          <w:szCs w:val="24"/>
          <w:highlight w:val="white"/>
        </w:rPr>
      </w:pPr>
      <w:r w:rsidRPr="0009343D">
        <w:rPr>
          <w:rFonts w:ascii="Times New Roman" w:hAnsi="Times New Roman" w:cs="Times New Roman"/>
          <w:sz w:val="24"/>
          <w:szCs w:val="24"/>
          <w:highlight w:val="white"/>
        </w:rPr>
        <w:t>Andrews K.T., Gaby S. Local protest and federal policy: The impact of the Civil Rights Movement on the 1964 Civil Rights Act // Sociological Forum. –</w:t>
      </w:r>
      <w:hyperlink r:id="rId9">
        <w:r w:rsidRPr="0009343D">
          <w:rPr>
            <w:rFonts w:ascii="Times New Roman" w:hAnsi="Times New Roman" w:cs="Times New Roman"/>
            <w:sz w:val="24"/>
            <w:szCs w:val="24"/>
            <w:highlight w:val="white"/>
          </w:rPr>
          <w:t xml:space="preserve"> </w:t>
        </w:r>
      </w:hyperlink>
      <w:hyperlink r:id="rId10">
        <w:r w:rsidRPr="0009343D">
          <w:rPr>
            <w:rFonts w:ascii="Times New Roman" w:hAnsi="Times New Roman" w:cs="Times New Roman"/>
            <w:color w:val="1155CC"/>
            <w:sz w:val="24"/>
            <w:szCs w:val="24"/>
            <w:highlight w:val="white"/>
            <w:u w:val="single"/>
          </w:rPr>
          <w:t>Hoboken, New Jersey</w:t>
        </w:r>
      </w:hyperlink>
      <w:r w:rsidRPr="0009343D">
        <w:rPr>
          <w:rFonts w:ascii="Times New Roman" w:hAnsi="Times New Roman" w:cs="Times New Roman"/>
          <w:sz w:val="24"/>
          <w:szCs w:val="24"/>
          <w:highlight w:val="white"/>
        </w:rPr>
        <w:t>, 2015. – Vol.. 30, № S1. – P. 509-527.</w:t>
      </w:r>
    </w:p>
    <w:p w14:paraId="0000003D" w14:textId="77777777" w:rsidR="00D53C65" w:rsidRPr="0009343D" w:rsidRDefault="0009343D" w:rsidP="0009343D">
      <w:pPr>
        <w:pStyle w:val="normal"/>
        <w:numPr>
          <w:ilvl w:val="0"/>
          <w:numId w:val="5"/>
        </w:numPr>
        <w:spacing w:line="240" w:lineRule="auto"/>
        <w:ind w:left="426" w:hanging="284"/>
        <w:jc w:val="both"/>
        <w:rPr>
          <w:rFonts w:ascii="Times New Roman" w:hAnsi="Times New Roman" w:cs="Times New Roman"/>
          <w:sz w:val="24"/>
          <w:szCs w:val="24"/>
          <w:highlight w:val="white"/>
        </w:rPr>
      </w:pPr>
      <w:r w:rsidRPr="0009343D">
        <w:rPr>
          <w:rFonts w:ascii="Times New Roman" w:hAnsi="Times New Roman" w:cs="Times New Roman"/>
          <w:sz w:val="24"/>
          <w:szCs w:val="24"/>
          <w:highlight w:val="white"/>
        </w:rPr>
        <w:t>Banaszak L.A. Why Movements Succeed or Fail: Opportunity, Culture, and the Struggle for Woman Suffrage. –  Princeton: Princeton University Press, 1996. – 296 р.</w:t>
      </w:r>
    </w:p>
    <w:p w14:paraId="0000003E" w14:textId="77777777" w:rsidR="00D53C65" w:rsidRPr="0009343D" w:rsidRDefault="0009343D" w:rsidP="0009343D">
      <w:pPr>
        <w:pStyle w:val="normal"/>
        <w:numPr>
          <w:ilvl w:val="0"/>
          <w:numId w:val="5"/>
        </w:numPr>
        <w:spacing w:line="240" w:lineRule="auto"/>
        <w:ind w:left="426" w:hanging="284"/>
        <w:jc w:val="both"/>
        <w:rPr>
          <w:rFonts w:ascii="Times New Roman" w:hAnsi="Times New Roman" w:cs="Times New Roman"/>
          <w:sz w:val="24"/>
          <w:szCs w:val="24"/>
          <w:highlight w:val="white"/>
        </w:rPr>
      </w:pPr>
      <w:r w:rsidRPr="0009343D">
        <w:rPr>
          <w:rFonts w:ascii="Times New Roman" w:hAnsi="Times New Roman" w:cs="Times New Roman"/>
          <w:sz w:val="24"/>
          <w:szCs w:val="24"/>
          <w:highlight w:val="white"/>
        </w:rPr>
        <w:t>Dixon, Marc and Andrew W. Martin. 2012. "We Can't Win This on Our Own: Unions, Firms, and Mobilization of External Allies in Labor Disputes." American Sociological Review 77(6):</w:t>
      </w:r>
    </w:p>
    <w:p w14:paraId="0000003F" w14:textId="77777777" w:rsidR="00D53C65" w:rsidRPr="0009343D" w:rsidRDefault="0009343D" w:rsidP="0009343D">
      <w:pPr>
        <w:pStyle w:val="normal"/>
        <w:numPr>
          <w:ilvl w:val="0"/>
          <w:numId w:val="5"/>
        </w:numPr>
        <w:spacing w:line="240" w:lineRule="auto"/>
        <w:ind w:left="426" w:hanging="284"/>
        <w:jc w:val="both"/>
        <w:rPr>
          <w:rFonts w:ascii="Times New Roman" w:hAnsi="Times New Roman" w:cs="Times New Roman"/>
          <w:sz w:val="24"/>
          <w:szCs w:val="24"/>
          <w:highlight w:val="white"/>
        </w:rPr>
      </w:pPr>
      <w:r w:rsidRPr="0009343D">
        <w:rPr>
          <w:rFonts w:ascii="Times New Roman" w:hAnsi="Times New Roman" w:cs="Times New Roman"/>
          <w:sz w:val="24"/>
          <w:szCs w:val="24"/>
          <w:highlight w:val="white"/>
        </w:rPr>
        <w:t xml:space="preserve">Gamson W.A. The strategy of social protest. – Homewood, IL: Dorsey Press, 1975. – 217 p. </w:t>
      </w:r>
    </w:p>
    <w:p w14:paraId="00000040" w14:textId="77777777" w:rsidR="00D53C65" w:rsidRPr="0009343D" w:rsidRDefault="0009343D" w:rsidP="0009343D">
      <w:pPr>
        <w:pStyle w:val="normal"/>
        <w:numPr>
          <w:ilvl w:val="0"/>
          <w:numId w:val="5"/>
        </w:numPr>
        <w:spacing w:line="240" w:lineRule="auto"/>
        <w:ind w:left="426" w:hanging="284"/>
        <w:jc w:val="both"/>
        <w:rPr>
          <w:rFonts w:ascii="Times New Roman" w:hAnsi="Times New Roman" w:cs="Times New Roman"/>
          <w:sz w:val="24"/>
          <w:szCs w:val="24"/>
          <w:highlight w:val="white"/>
        </w:rPr>
      </w:pPr>
      <w:r w:rsidRPr="0009343D">
        <w:rPr>
          <w:rFonts w:ascii="Times New Roman" w:hAnsi="Times New Roman" w:cs="Times New Roman"/>
          <w:sz w:val="24"/>
          <w:szCs w:val="24"/>
          <w:highlight w:val="white"/>
        </w:rPr>
        <w:t>McAdam D., Su Y. The war at home: Antiwar protests and congressional voting, 1965 to 1973 // American Sociological Review. – Menasha, Wis., 2002. – Vol.26, № 5. – P. 696-721.</w:t>
      </w:r>
    </w:p>
    <w:p w14:paraId="00000041" w14:textId="77777777" w:rsidR="00D53C65" w:rsidRPr="0009343D" w:rsidRDefault="0009343D" w:rsidP="0009343D">
      <w:pPr>
        <w:pStyle w:val="normal"/>
        <w:numPr>
          <w:ilvl w:val="0"/>
          <w:numId w:val="5"/>
        </w:numPr>
        <w:spacing w:line="240" w:lineRule="auto"/>
        <w:ind w:left="426" w:hanging="284"/>
        <w:jc w:val="both"/>
        <w:rPr>
          <w:rFonts w:ascii="Times New Roman" w:hAnsi="Times New Roman" w:cs="Times New Roman"/>
          <w:sz w:val="24"/>
          <w:szCs w:val="24"/>
          <w:highlight w:val="white"/>
        </w:rPr>
      </w:pPr>
      <w:r w:rsidRPr="0009343D">
        <w:rPr>
          <w:rFonts w:ascii="Times New Roman" w:hAnsi="Times New Roman" w:cs="Times New Roman"/>
          <w:sz w:val="24"/>
          <w:szCs w:val="24"/>
          <w:highlight w:val="white"/>
        </w:rPr>
        <w:t>McRae, E. C. (2012). Social movement success in authoritarian settings kifaya and the arab spring in egypt 2004 - 2011 (Order No. 1541444). Available from ProQuest Dissertations &amp; Theses Global: The Humanities and Social Sciences Collection. (1418486094). Retrieved from</w:t>
      </w:r>
      <w:r w:rsidRPr="0009343D">
        <w:rPr>
          <w:rFonts w:ascii="Times New Roman" w:hAnsi="Times New Roman" w:cs="Times New Roman"/>
          <w:sz w:val="24"/>
          <w:szCs w:val="24"/>
        </w:rPr>
        <w:fldChar w:fldCharType="begin"/>
      </w:r>
      <w:r w:rsidRPr="0009343D">
        <w:rPr>
          <w:rFonts w:ascii="Times New Roman" w:hAnsi="Times New Roman" w:cs="Times New Roman"/>
          <w:sz w:val="24"/>
          <w:szCs w:val="24"/>
        </w:rPr>
        <w:instrText xml:space="preserve"> HYPERLINK "https://ez.eu.spb.ru:63639/docview/1418486094?accountid=134984" </w:instrText>
      </w:r>
      <w:r w:rsidRPr="0009343D">
        <w:rPr>
          <w:rFonts w:ascii="Times New Roman" w:hAnsi="Times New Roman" w:cs="Times New Roman"/>
          <w:sz w:val="24"/>
          <w:szCs w:val="24"/>
        </w:rPr>
        <w:fldChar w:fldCharType="separate"/>
      </w:r>
      <w:r w:rsidRPr="0009343D">
        <w:rPr>
          <w:rFonts w:ascii="Times New Roman" w:hAnsi="Times New Roman" w:cs="Times New Roman"/>
          <w:color w:val="1155CC"/>
          <w:sz w:val="24"/>
          <w:szCs w:val="24"/>
          <w:highlight w:val="white"/>
          <w:u w:val="single"/>
        </w:rPr>
        <w:t xml:space="preserve"> https://ez.eu.spb.ru:63639/docview/1418486094?accountid=134984</w:t>
      </w:r>
    </w:p>
    <w:p w14:paraId="00000042" w14:textId="77777777" w:rsidR="00D53C65" w:rsidRPr="0009343D" w:rsidRDefault="0009343D" w:rsidP="0009343D">
      <w:pPr>
        <w:pStyle w:val="normal"/>
        <w:numPr>
          <w:ilvl w:val="0"/>
          <w:numId w:val="5"/>
        </w:numPr>
        <w:spacing w:line="240" w:lineRule="auto"/>
        <w:ind w:left="426" w:hanging="284"/>
        <w:jc w:val="both"/>
        <w:rPr>
          <w:rFonts w:ascii="Times New Roman" w:hAnsi="Times New Roman" w:cs="Times New Roman"/>
          <w:sz w:val="24"/>
          <w:szCs w:val="24"/>
          <w:highlight w:val="white"/>
        </w:rPr>
      </w:pPr>
      <w:r w:rsidRPr="0009343D">
        <w:rPr>
          <w:rFonts w:ascii="Times New Roman" w:hAnsi="Times New Roman" w:cs="Times New Roman"/>
          <w:sz w:val="24"/>
          <w:szCs w:val="24"/>
        </w:rPr>
        <w:fldChar w:fldCharType="end"/>
      </w:r>
      <w:r w:rsidRPr="0009343D">
        <w:rPr>
          <w:rFonts w:ascii="Times New Roman" w:hAnsi="Times New Roman" w:cs="Times New Roman"/>
          <w:sz w:val="24"/>
          <w:szCs w:val="24"/>
          <w:highlight w:val="white"/>
        </w:rPr>
        <w:t>Olzak S., Soule S.A. Cross-cutting influences of environmental protest and legislation // Social Forces. – Oxford, 2009. – Vol. 88, № 1. – P. 201-225.</w:t>
      </w:r>
    </w:p>
    <w:p w14:paraId="00000043" w14:textId="77777777" w:rsidR="00D53C65" w:rsidRPr="0009343D" w:rsidRDefault="0009343D" w:rsidP="0009343D">
      <w:pPr>
        <w:pStyle w:val="normal"/>
        <w:numPr>
          <w:ilvl w:val="0"/>
          <w:numId w:val="5"/>
        </w:numPr>
        <w:spacing w:line="240" w:lineRule="auto"/>
        <w:ind w:left="426" w:hanging="284"/>
        <w:jc w:val="both"/>
        <w:rPr>
          <w:rFonts w:ascii="Times New Roman" w:hAnsi="Times New Roman" w:cs="Times New Roman"/>
          <w:sz w:val="24"/>
          <w:szCs w:val="24"/>
          <w:highlight w:val="white"/>
        </w:rPr>
      </w:pPr>
      <w:r w:rsidRPr="0009343D">
        <w:rPr>
          <w:rFonts w:ascii="Times New Roman" w:hAnsi="Times New Roman" w:cs="Times New Roman"/>
          <w:sz w:val="24"/>
          <w:szCs w:val="24"/>
          <w:highlight w:val="white"/>
        </w:rPr>
        <w:t>Santoro, Wayne A and Gail M. McGuire. 1997. "Social Movement Insiders: The Impact of Institutional Activists on Affirmative Action and Comparable Worth Policies." Social Problems 44</w:t>
      </w:r>
    </w:p>
    <w:p w14:paraId="00000044" w14:textId="77777777" w:rsidR="00D53C65" w:rsidRPr="0009343D" w:rsidRDefault="0009343D" w:rsidP="0009343D">
      <w:pPr>
        <w:pStyle w:val="normal"/>
        <w:numPr>
          <w:ilvl w:val="0"/>
          <w:numId w:val="5"/>
        </w:numPr>
        <w:spacing w:line="240" w:lineRule="auto"/>
        <w:ind w:left="426" w:hanging="284"/>
        <w:jc w:val="both"/>
        <w:rPr>
          <w:rFonts w:ascii="Times New Roman" w:hAnsi="Times New Roman" w:cs="Times New Roman"/>
          <w:sz w:val="24"/>
          <w:szCs w:val="24"/>
          <w:highlight w:val="white"/>
        </w:rPr>
      </w:pPr>
      <w:r w:rsidRPr="0009343D">
        <w:rPr>
          <w:rFonts w:ascii="Times New Roman" w:hAnsi="Times New Roman" w:cs="Times New Roman"/>
          <w:sz w:val="24"/>
          <w:szCs w:val="24"/>
          <w:highlight w:val="white"/>
        </w:rPr>
        <w:t>Skrentny, J. (2006). Policy</w:t>
      </w:r>
      <w:r w:rsidRPr="0009343D">
        <w:rPr>
          <w:rFonts w:ascii="Lucida Grande" w:hAnsi="Lucida Grande" w:cs="Lucida Grande"/>
          <w:sz w:val="24"/>
          <w:szCs w:val="24"/>
          <w:highlight w:val="white"/>
        </w:rPr>
        <w:t>‐</w:t>
      </w:r>
      <w:r w:rsidRPr="0009343D">
        <w:rPr>
          <w:rFonts w:ascii="Times New Roman" w:hAnsi="Times New Roman" w:cs="Times New Roman"/>
          <w:sz w:val="24"/>
          <w:szCs w:val="24"/>
          <w:highlight w:val="white"/>
        </w:rPr>
        <w:t>Elite Perceptions and Social Movement Success: Understanding Variations in Group Inclusion in Affirmative Action. American Journal of Sociology, 111(6), 1762-1815. doi:10.1086/499910</w:t>
      </w:r>
    </w:p>
    <w:p w14:paraId="1EAC41CC" w14:textId="77777777" w:rsidR="001B093B" w:rsidRDefault="0009343D" w:rsidP="001B093B">
      <w:pPr>
        <w:pStyle w:val="normal"/>
        <w:numPr>
          <w:ilvl w:val="0"/>
          <w:numId w:val="5"/>
        </w:numPr>
        <w:spacing w:line="240" w:lineRule="auto"/>
        <w:ind w:left="426" w:hanging="284"/>
        <w:jc w:val="both"/>
        <w:rPr>
          <w:rFonts w:ascii="Times New Roman" w:hAnsi="Times New Roman" w:cs="Times New Roman"/>
          <w:sz w:val="24"/>
          <w:szCs w:val="24"/>
          <w:highlight w:val="white"/>
        </w:rPr>
      </w:pPr>
      <w:r w:rsidRPr="0009343D">
        <w:rPr>
          <w:rFonts w:ascii="Times New Roman" w:hAnsi="Times New Roman" w:cs="Times New Roman"/>
          <w:sz w:val="24"/>
          <w:szCs w:val="24"/>
          <w:highlight w:val="white"/>
        </w:rPr>
        <w:t>Soule S.,  McAdam D., McCarthy J., Su Y. Protest events: cause or consequence of state action? The US women's movement and federal Congressional activities, 1956-1979 // Mobilization: An International Quarterly. – San Diego, 1999. – Vol. 4, № 2. – P. 239-256.</w:t>
      </w:r>
    </w:p>
    <w:p w14:paraId="734AE8DC" w14:textId="5164E8A7" w:rsidR="001B093B" w:rsidRDefault="001B093B" w:rsidP="001B093B">
      <w:pPr>
        <w:pStyle w:val="normal"/>
        <w:numPr>
          <w:ilvl w:val="0"/>
          <w:numId w:val="5"/>
        </w:numPr>
        <w:spacing w:line="240" w:lineRule="auto"/>
        <w:ind w:left="426" w:hanging="284"/>
        <w:jc w:val="both"/>
        <w:rPr>
          <w:rFonts w:ascii="Times New Roman" w:hAnsi="Times New Roman" w:cs="Times New Roman"/>
          <w:sz w:val="24"/>
          <w:szCs w:val="24"/>
          <w:highlight w:val="white"/>
        </w:rPr>
      </w:pPr>
      <w:r w:rsidRPr="001B093B">
        <w:rPr>
          <w:rFonts w:ascii="Times New Roman" w:hAnsi="Times New Roman" w:cs="Times New Roman"/>
          <w:sz w:val="24"/>
          <w:szCs w:val="24"/>
          <w:highlight w:val="white"/>
        </w:rPr>
        <w:t>Tarrow, S. (1998). Fishnets, internets, and catnets: Globalization and transnational collective action. Challenging authority: The historical study of contentious politics, 228-244.</w:t>
      </w:r>
    </w:p>
    <w:p w14:paraId="4E770D4B" w14:textId="77777777" w:rsidR="001B093B" w:rsidRPr="001B093B" w:rsidRDefault="001B093B" w:rsidP="001B093B">
      <w:pPr>
        <w:pStyle w:val="normal"/>
        <w:spacing w:line="240" w:lineRule="auto"/>
        <w:ind w:left="426"/>
        <w:jc w:val="both"/>
        <w:rPr>
          <w:rFonts w:ascii="Times New Roman" w:hAnsi="Times New Roman" w:cs="Times New Roman"/>
          <w:sz w:val="24"/>
          <w:szCs w:val="24"/>
          <w:highlight w:val="white"/>
        </w:rPr>
      </w:pPr>
    </w:p>
    <w:p w14:paraId="5EA612BF" w14:textId="55046A4B" w:rsidR="008F3EF5" w:rsidRDefault="008F3EF5" w:rsidP="0009343D">
      <w:pPr>
        <w:pStyle w:val="normal"/>
        <w:jc w:val="both"/>
        <w:rPr>
          <w:rFonts w:ascii="Times New Roman" w:hAnsi="Times New Roman" w:cs="Times New Roman"/>
          <w:sz w:val="24"/>
          <w:szCs w:val="24"/>
        </w:rPr>
      </w:pPr>
      <w:r w:rsidRPr="0009343D">
        <w:rPr>
          <w:rFonts w:ascii="Times New Roman" w:hAnsi="Times New Roman" w:cs="Times New Roman"/>
          <w:sz w:val="24"/>
          <w:szCs w:val="24"/>
        </w:rPr>
        <w:t>Бедерсон Всеволод Дмитриевич, кандидат политических наук, старший научный сотрудник Социологического инс</w:t>
      </w:r>
      <w:r>
        <w:rPr>
          <w:rFonts w:ascii="Times New Roman" w:hAnsi="Times New Roman" w:cs="Times New Roman"/>
          <w:sz w:val="24"/>
          <w:szCs w:val="24"/>
        </w:rPr>
        <w:t>титута РАН - филиала ФНИСЦ РАН</w:t>
      </w:r>
      <w:r w:rsidRPr="0009343D">
        <w:rPr>
          <w:rFonts w:ascii="Times New Roman" w:hAnsi="Times New Roman" w:cs="Times New Roman"/>
          <w:sz w:val="24"/>
          <w:szCs w:val="24"/>
        </w:rPr>
        <w:t xml:space="preserve"> </w:t>
      </w:r>
      <w:r>
        <w:rPr>
          <w:rFonts w:ascii="Times New Roman" w:hAnsi="Times New Roman" w:cs="Times New Roman"/>
          <w:sz w:val="24"/>
          <w:szCs w:val="24"/>
        </w:rPr>
        <w:t>(</w:t>
      </w:r>
      <w:r w:rsidRPr="00BF30CC">
        <w:rPr>
          <w:rFonts w:ascii="Times New Roman" w:hAnsi="Times New Roman" w:cs="Times New Roman"/>
          <w:sz w:val="24"/>
          <w:szCs w:val="24"/>
          <w:lang w:val="ru-RU"/>
        </w:rPr>
        <w:t>190005, Россия, г. Санкт-Петербург, ул. 7-ая Красноармейская, д. 25/14. Тел</w:t>
      </w:r>
      <w:r w:rsidRPr="0025359D">
        <w:rPr>
          <w:rFonts w:ascii="Times New Roman" w:hAnsi="Times New Roman" w:cs="Times New Roman"/>
          <w:sz w:val="24"/>
          <w:szCs w:val="24"/>
          <w:lang w:val="ru-RU"/>
        </w:rPr>
        <w:t>.: +7 (812) 316 2496</w:t>
      </w:r>
      <w:r>
        <w:rPr>
          <w:rFonts w:ascii="Times New Roman" w:hAnsi="Times New Roman" w:cs="Times New Roman"/>
          <w:sz w:val="24"/>
          <w:szCs w:val="24"/>
          <w:lang w:val="ru-RU"/>
        </w:rPr>
        <w:t xml:space="preserve">, </w:t>
      </w:r>
      <w:r w:rsidRPr="0009343D">
        <w:rPr>
          <w:rFonts w:ascii="Times New Roman" w:hAnsi="Times New Roman" w:cs="Times New Roman"/>
          <w:sz w:val="24"/>
          <w:szCs w:val="24"/>
        </w:rPr>
        <w:t>e-mail:</w:t>
      </w:r>
      <w:r>
        <w:rPr>
          <w:rFonts w:ascii="Times New Roman" w:hAnsi="Times New Roman" w:cs="Times New Roman"/>
          <w:sz w:val="24"/>
          <w:szCs w:val="24"/>
        </w:rPr>
        <w:t xml:space="preserve"> </w:t>
      </w:r>
      <w:hyperlink r:id="rId11">
        <w:r w:rsidRPr="0009343D">
          <w:rPr>
            <w:rFonts w:ascii="Times New Roman" w:hAnsi="Times New Roman" w:cs="Times New Roman"/>
            <w:color w:val="1155CC"/>
            <w:sz w:val="24"/>
            <w:szCs w:val="24"/>
            <w:u w:val="single"/>
          </w:rPr>
          <w:t>vsbederson@gmail.com</w:t>
        </w:r>
      </w:hyperlink>
      <w:r>
        <w:rPr>
          <w:rFonts w:ascii="Times New Roman" w:hAnsi="Times New Roman" w:cs="Times New Roman"/>
          <w:sz w:val="24"/>
          <w:szCs w:val="24"/>
        </w:rPr>
        <w:t>)</w:t>
      </w:r>
    </w:p>
    <w:p w14:paraId="5DFFACD1" w14:textId="6D40811C" w:rsidR="0009343D" w:rsidRPr="0009343D" w:rsidRDefault="0009343D" w:rsidP="0009343D">
      <w:pPr>
        <w:pStyle w:val="normal"/>
        <w:jc w:val="both"/>
        <w:rPr>
          <w:rFonts w:ascii="Times New Roman" w:hAnsi="Times New Roman" w:cs="Times New Roman"/>
          <w:sz w:val="24"/>
          <w:szCs w:val="24"/>
        </w:rPr>
      </w:pPr>
      <w:r w:rsidRPr="0009343D">
        <w:rPr>
          <w:rFonts w:ascii="Times New Roman" w:hAnsi="Times New Roman" w:cs="Times New Roman"/>
          <w:sz w:val="24"/>
          <w:szCs w:val="24"/>
        </w:rPr>
        <w:t xml:space="preserve">Шевцова Ирина Константиновна, кандидат политических наук, старший научный сотрудник </w:t>
      </w:r>
      <w:r w:rsidRPr="0009343D">
        <w:rPr>
          <w:rFonts w:ascii="Times New Roman" w:hAnsi="Times New Roman" w:cs="Times New Roman"/>
          <w:sz w:val="24"/>
          <w:szCs w:val="24"/>
          <w:highlight w:val="white"/>
        </w:rPr>
        <w:t>Социологического института РАН - филиала ФНИСЦ РАН</w:t>
      </w:r>
      <w:r w:rsidR="008F3EF5">
        <w:rPr>
          <w:rFonts w:ascii="Times New Roman" w:hAnsi="Times New Roman" w:cs="Times New Roman"/>
          <w:sz w:val="24"/>
          <w:szCs w:val="24"/>
        </w:rPr>
        <w:t xml:space="preserve"> (</w:t>
      </w:r>
      <w:r w:rsidR="008F3EF5" w:rsidRPr="00BF30CC">
        <w:rPr>
          <w:rFonts w:ascii="Times New Roman" w:hAnsi="Times New Roman" w:cs="Times New Roman"/>
          <w:sz w:val="24"/>
          <w:szCs w:val="24"/>
          <w:lang w:val="ru-RU"/>
        </w:rPr>
        <w:t>190005, Россия, г. Санкт-Петербург, ул. 7-ая Красноармейская, д. 25/14. Тел</w:t>
      </w:r>
      <w:r w:rsidR="008F3EF5" w:rsidRPr="0025359D">
        <w:rPr>
          <w:rFonts w:ascii="Times New Roman" w:hAnsi="Times New Roman" w:cs="Times New Roman"/>
          <w:sz w:val="24"/>
          <w:szCs w:val="24"/>
          <w:lang w:val="ru-RU"/>
        </w:rPr>
        <w:t>.: +7 (812) 316 2496</w:t>
      </w:r>
      <w:r w:rsidR="008F3EF5">
        <w:rPr>
          <w:rFonts w:ascii="Times New Roman" w:hAnsi="Times New Roman" w:cs="Times New Roman"/>
          <w:sz w:val="24"/>
          <w:szCs w:val="24"/>
          <w:lang w:val="ru-RU"/>
        </w:rPr>
        <w:t xml:space="preserve">, </w:t>
      </w:r>
      <w:r w:rsidRPr="0009343D">
        <w:rPr>
          <w:rFonts w:ascii="Times New Roman" w:hAnsi="Times New Roman" w:cs="Times New Roman"/>
          <w:sz w:val="24"/>
          <w:szCs w:val="24"/>
        </w:rPr>
        <w:t xml:space="preserve">e-mail: </w:t>
      </w:r>
      <w:hyperlink r:id="rId12">
        <w:r w:rsidRPr="0009343D">
          <w:rPr>
            <w:rFonts w:ascii="Times New Roman" w:hAnsi="Times New Roman" w:cs="Times New Roman"/>
            <w:color w:val="1155CC"/>
            <w:sz w:val="24"/>
            <w:szCs w:val="24"/>
            <w:u w:val="single"/>
          </w:rPr>
          <w:t>irinashevtsova777@gmail.com</w:t>
        </w:r>
      </w:hyperlink>
      <w:r w:rsidR="008F3EF5">
        <w:rPr>
          <w:rFonts w:ascii="Times New Roman" w:hAnsi="Times New Roman" w:cs="Times New Roman"/>
          <w:sz w:val="24"/>
          <w:szCs w:val="24"/>
        </w:rPr>
        <w:t>)</w:t>
      </w:r>
    </w:p>
    <w:p w14:paraId="0000004A" w14:textId="3A4409B0" w:rsidR="00D53C65" w:rsidRDefault="00D53C65" w:rsidP="008F3EF5">
      <w:pPr>
        <w:pStyle w:val="normal"/>
        <w:spacing w:line="240" w:lineRule="auto"/>
        <w:jc w:val="both"/>
        <w:rPr>
          <w:rFonts w:ascii="Times New Roman" w:hAnsi="Times New Roman" w:cs="Times New Roman"/>
          <w:sz w:val="24"/>
          <w:szCs w:val="24"/>
        </w:rPr>
      </w:pPr>
    </w:p>
    <w:p w14:paraId="69598FC3" w14:textId="5F7274C5" w:rsidR="008F3EF5" w:rsidRPr="007C7220" w:rsidRDefault="008F3EF5" w:rsidP="008F3EF5">
      <w:pPr>
        <w:spacing w:line="240" w:lineRule="auto"/>
        <w:ind w:firstLine="709"/>
        <w:jc w:val="right"/>
        <w:rPr>
          <w:rFonts w:ascii="Times New Roman" w:hAnsi="Times New Roman" w:cs="Times New Roman"/>
          <w:b/>
          <w:sz w:val="24"/>
          <w:szCs w:val="24"/>
        </w:rPr>
      </w:pPr>
      <w:r>
        <w:rPr>
          <w:rFonts w:ascii="Times New Roman" w:hAnsi="Times New Roman" w:cs="Times New Roman"/>
          <w:b/>
          <w:sz w:val="24"/>
          <w:szCs w:val="24"/>
        </w:rPr>
        <w:t>Bederson V</w:t>
      </w:r>
      <w:r w:rsidRPr="007C7220">
        <w:rPr>
          <w:rFonts w:ascii="Times New Roman" w:hAnsi="Times New Roman" w:cs="Times New Roman"/>
          <w:b/>
          <w:sz w:val="24"/>
          <w:szCs w:val="24"/>
        </w:rPr>
        <w:t>.</w:t>
      </w:r>
      <w:r>
        <w:rPr>
          <w:rFonts w:ascii="Times New Roman" w:hAnsi="Times New Roman" w:cs="Times New Roman"/>
          <w:b/>
          <w:sz w:val="24"/>
          <w:szCs w:val="24"/>
        </w:rPr>
        <w:t>D.</w:t>
      </w:r>
    </w:p>
    <w:p w14:paraId="2BED0861" w14:textId="43C7F42A" w:rsidR="008F3EF5" w:rsidRPr="007C7220" w:rsidRDefault="008F3EF5" w:rsidP="008F3EF5">
      <w:pPr>
        <w:spacing w:line="240" w:lineRule="auto"/>
        <w:ind w:firstLine="709"/>
        <w:jc w:val="right"/>
        <w:rPr>
          <w:rFonts w:ascii="Times New Roman" w:hAnsi="Times New Roman" w:cs="Times New Roman"/>
          <w:b/>
          <w:sz w:val="24"/>
          <w:szCs w:val="24"/>
        </w:rPr>
      </w:pPr>
      <w:r>
        <w:rPr>
          <w:rFonts w:ascii="Times New Roman" w:hAnsi="Times New Roman" w:cs="Times New Roman"/>
          <w:b/>
          <w:sz w:val="24"/>
          <w:szCs w:val="24"/>
        </w:rPr>
        <w:t>Shevtsova I.K</w:t>
      </w:r>
      <w:r w:rsidRPr="007C7220">
        <w:rPr>
          <w:rFonts w:ascii="Times New Roman" w:hAnsi="Times New Roman" w:cs="Times New Roman"/>
          <w:b/>
          <w:sz w:val="24"/>
          <w:szCs w:val="24"/>
        </w:rPr>
        <w:t>.</w:t>
      </w:r>
    </w:p>
    <w:p w14:paraId="3F67313A" w14:textId="77777777" w:rsidR="008F3EF5" w:rsidRPr="007C7220" w:rsidRDefault="008F3EF5" w:rsidP="008F3EF5">
      <w:pPr>
        <w:spacing w:line="240" w:lineRule="auto"/>
        <w:ind w:firstLine="709"/>
        <w:jc w:val="right"/>
        <w:rPr>
          <w:rFonts w:ascii="Times New Roman" w:hAnsi="Times New Roman" w:cs="Times New Roman"/>
          <w:sz w:val="24"/>
          <w:szCs w:val="24"/>
        </w:rPr>
      </w:pPr>
    </w:p>
    <w:p w14:paraId="42357E70" w14:textId="547A4967" w:rsidR="008F3EF5" w:rsidRPr="008F3EF5" w:rsidRDefault="008F3EF5" w:rsidP="008F3EF5">
      <w:pPr>
        <w:spacing w:line="240" w:lineRule="auto"/>
        <w:ind w:firstLine="709"/>
        <w:jc w:val="both"/>
        <w:rPr>
          <w:rFonts w:ascii="Times New Roman" w:hAnsi="Times New Roman" w:cs="Times New Roman"/>
          <w:b/>
          <w:sz w:val="24"/>
          <w:szCs w:val="24"/>
        </w:rPr>
      </w:pPr>
      <w:r w:rsidRPr="008F3EF5">
        <w:rPr>
          <w:rFonts w:ascii="Times New Roman" w:hAnsi="Times New Roman" w:cs="Times New Roman"/>
          <w:b/>
          <w:sz w:val="24"/>
          <w:szCs w:val="24"/>
        </w:rPr>
        <w:t xml:space="preserve">CAN ACTIVISTS GET SUCCESS IN URBAN CONFLICTS? </w:t>
      </w:r>
      <w:r w:rsidR="004B1B21" w:rsidRPr="004B1B21">
        <w:rPr>
          <w:rFonts w:ascii="Times New Roman" w:hAnsi="Times New Roman" w:cs="Times New Roman"/>
          <w:b/>
          <w:sz w:val="24"/>
          <w:szCs w:val="24"/>
        </w:rPr>
        <w:t>QUALITATIVE</w:t>
      </w:r>
      <w:r w:rsidR="004B1B21">
        <w:rPr>
          <w:rFonts w:ascii="Times New Roman" w:hAnsi="Times New Roman" w:cs="Times New Roman"/>
          <w:b/>
          <w:sz w:val="24"/>
          <w:szCs w:val="24"/>
        </w:rPr>
        <w:t xml:space="preserve"> </w:t>
      </w:r>
      <w:r w:rsidRPr="008F3EF5">
        <w:rPr>
          <w:rFonts w:ascii="Times New Roman" w:hAnsi="Times New Roman" w:cs="Times New Roman"/>
          <w:b/>
          <w:sz w:val="24"/>
          <w:szCs w:val="24"/>
        </w:rPr>
        <w:t>COMPARATIVE ANALYSIS OF TRAJECTORIES OF SUCCESSES AND FAILURES</w:t>
      </w:r>
    </w:p>
    <w:p w14:paraId="19406409" w14:textId="77777777" w:rsidR="008F3EF5" w:rsidRPr="008F3EF5" w:rsidRDefault="008F3EF5" w:rsidP="008F3EF5">
      <w:pPr>
        <w:spacing w:line="240" w:lineRule="auto"/>
        <w:ind w:firstLine="709"/>
        <w:jc w:val="both"/>
        <w:rPr>
          <w:rFonts w:ascii="Times New Roman" w:hAnsi="Times New Roman" w:cs="Times New Roman"/>
          <w:b/>
          <w:sz w:val="24"/>
          <w:szCs w:val="24"/>
        </w:rPr>
      </w:pPr>
    </w:p>
    <w:p w14:paraId="564A5C79" w14:textId="77777777" w:rsidR="008F3EF5" w:rsidRPr="008F3EF5" w:rsidRDefault="008F3EF5" w:rsidP="008F3EF5">
      <w:pPr>
        <w:spacing w:line="240" w:lineRule="auto"/>
        <w:ind w:firstLine="709"/>
        <w:jc w:val="both"/>
        <w:rPr>
          <w:rFonts w:ascii="Times New Roman" w:hAnsi="Times New Roman" w:cs="Times New Roman"/>
          <w:i/>
          <w:sz w:val="24"/>
          <w:szCs w:val="24"/>
        </w:rPr>
      </w:pPr>
      <w:r w:rsidRPr="008F3EF5">
        <w:rPr>
          <w:rFonts w:ascii="Times New Roman" w:hAnsi="Times New Roman" w:cs="Times New Roman"/>
          <w:b/>
          <w:sz w:val="24"/>
          <w:szCs w:val="24"/>
        </w:rPr>
        <w:t xml:space="preserve">Annotation: </w:t>
      </w:r>
      <w:r w:rsidRPr="008F3EF5">
        <w:rPr>
          <w:rFonts w:ascii="Times New Roman" w:hAnsi="Times New Roman" w:cs="Times New Roman"/>
          <w:i/>
          <w:sz w:val="24"/>
          <w:szCs w:val="24"/>
        </w:rPr>
        <w:t>The sphere of urban planning is the area of ​​urban policy where a significant number of conflicts occur. On the one hand, this is due to its proximity to the daily life of various groups of citizens. On the other hand, the sphere of urban planning is the point of application of the efforts of various influential interest groups, which provokes the appearance of conflicts. Why do some initiative groups manage to achieve results in achieving their goals, while others do not? The report suggests an attempt to answer this question on the basis of a qualitative comparative analysis of the activities of initiative groups of the city of Perm in the field of urban planning. We show that the conditions for successful activity of initiative groups are extremely difficult to establish, especially with regard to interactions with the city authorities, on the other hand, we determine what activists need to do in order to have a failure in their movement with a large share of confidence.</w:t>
      </w:r>
    </w:p>
    <w:p w14:paraId="7CED55F2" w14:textId="0FA5DCE2" w:rsidR="00D24CBD" w:rsidRDefault="008F3EF5" w:rsidP="00017A03">
      <w:pPr>
        <w:spacing w:line="240" w:lineRule="auto"/>
        <w:ind w:firstLine="709"/>
        <w:jc w:val="both"/>
        <w:rPr>
          <w:rFonts w:ascii="Times New Roman" w:hAnsi="Times New Roman" w:cs="Times New Roman"/>
          <w:sz w:val="24"/>
          <w:szCs w:val="24"/>
        </w:rPr>
      </w:pPr>
      <w:r w:rsidRPr="008F3EF5">
        <w:rPr>
          <w:rFonts w:ascii="Times New Roman" w:hAnsi="Times New Roman" w:cs="Times New Roman"/>
          <w:b/>
          <w:sz w:val="24"/>
          <w:szCs w:val="24"/>
        </w:rPr>
        <w:t xml:space="preserve">Keywords: </w:t>
      </w:r>
      <w:r w:rsidRPr="008F3EF5">
        <w:rPr>
          <w:rFonts w:ascii="Times New Roman" w:hAnsi="Times New Roman" w:cs="Times New Roman"/>
          <w:i/>
          <w:sz w:val="24"/>
          <w:szCs w:val="24"/>
        </w:rPr>
        <w:t>urban politics, local activism, urban conflicts</w:t>
      </w:r>
      <w:r w:rsidRPr="008F3EF5">
        <w:rPr>
          <w:rFonts w:ascii="Times New Roman" w:hAnsi="Times New Roman" w:cs="Times New Roman"/>
          <w:b/>
          <w:sz w:val="24"/>
          <w:szCs w:val="24"/>
        </w:rPr>
        <w:t>.</w:t>
      </w:r>
    </w:p>
    <w:p w14:paraId="586DE915" w14:textId="69178B83" w:rsidR="008F3EF5" w:rsidRDefault="008F3EF5" w:rsidP="00017A03">
      <w:pPr>
        <w:spacing w:line="240" w:lineRule="auto"/>
        <w:ind w:firstLine="709"/>
        <w:jc w:val="both"/>
        <w:rPr>
          <w:rFonts w:ascii="Times New Roman" w:hAnsi="Times New Roman" w:cs="Times New Roman"/>
          <w:sz w:val="24"/>
          <w:szCs w:val="24"/>
        </w:rPr>
      </w:pPr>
      <w:r w:rsidRPr="00D03D26">
        <w:rPr>
          <w:rFonts w:ascii="Times New Roman" w:hAnsi="Times New Roman" w:cs="Times New Roman"/>
          <w:sz w:val="24"/>
          <w:szCs w:val="24"/>
        </w:rPr>
        <w:t>The research is supported by the Russian Science Foundation grant (RSF № 18-78-10054) «Mechanisms of interests coordination in the urban development processes»</w:t>
      </w:r>
      <w:r w:rsidR="00D24CBD">
        <w:rPr>
          <w:rFonts w:ascii="Times New Roman" w:hAnsi="Times New Roman" w:cs="Times New Roman"/>
          <w:sz w:val="24"/>
          <w:szCs w:val="24"/>
        </w:rPr>
        <w:t>.</w:t>
      </w:r>
    </w:p>
    <w:p w14:paraId="6D7D4B24" w14:textId="67EB9D74" w:rsidR="008F3EF5" w:rsidRPr="008F3EF5" w:rsidRDefault="008F3EF5" w:rsidP="008F3EF5">
      <w:pPr>
        <w:spacing w:line="240" w:lineRule="auto"/>
        <w:ind w:firstLine="709"/>
        <w:jc w:val="both"/>
        <w:rPr>
          <w:rFonts w:ascii="Times New Roman" w:hAnsi="Times New Roman" w:cs="Times New Roman"/>
          <w:sz w:val="24"/>
          <w:szCs w:val="24"/>
        </w:rPr>
      </w:pPr>
      <w:r w:rsidRPr="008F3EF5">
        <w:rPr>
          <w:rFonts w:ascii="Times New Roman" w:hAnsi="Times New Roman" w:cs="Times New Roman"/>
          <w:sz w:val="24"/>
          <w:szCs w:val="24"/>
        </w:rPr>
        <w:t xml:space="preserve">Bederson Vsevolod Dmitrievich, </w:t>
      </w:r>
      <w:r>
        <w:rPr>
          <w:rFonts w:ascii="Times New Roman" w:hAnsi="Times New Roman" w:cs="Times New Roman"/>
          <w:sz w:val="24"/>
          <w:szCs w:val="24"/>
        </w:rPr>
        <w:t xml:space="preserve">senior researcher, candidate of sciences in politics, </w:t>
      </w:r>
      <w:r w:rsidRPr="00BF30CC">
        <w:rPr>
          <w:rFonts w:ascii="Times New Roman" w:hAnsi="Times New Roman" w:cs="Times New Roman"/>
          <w:sz w:val="24"/>
          <w:szCs w:val="24"/>
        </w:rPr>
        <w:t xml:space="preserve">Sociological Institute of the Russian Academy of Sciences </w:t>
      </w:r>
      <w:r>
        <w:rPr>
          <w:rFonts w:ascii="Times New Roman" w:hAnsi="Times New Roman" w:cs="Times New Roman"/>
          <w:sz w:val="24"/>
          <w:szCs w:val="24"/>
        </w:rPr>
        <w:t>–</w:t>
      </w:r>
      <w:r w:rsidRPr="00BF30CC">
        <w:rPr>
          <w:rFonts w:ascii="Times New Roman" w:hAnsi="Times New Roman" w:cs="Times New Roman"/>
          <w:sz w:val="24"/>
          <w:szCs w:val="24"/>
        </w:rPr>
        <w:t xml:space="preserve"> Federal Center of Theoretical and Applied Sociology of the Russian Academy of Sciences</w:t>
      </w:r>
      <w:r w:rsidRPr="008F3EF5">
        <w:rPr>
          <w:rFonts w:ascii="Times New Roman" w:hAnsi="Times New Roman" w:cs="Times New Roman"/>
          <w:sz w:val="24"/>
          <w:szCs w:val="24"/>
        </w:rPr>
        <w:t xml:space="preserve"> (190005, Russia, St. Petersburg, 7th Krasnoarmeyskaya St., 25/14. Tel. +7 (812) ) 316 2496, e-mail: vsbederson@gmail.com)</w:t>
      </w:r>
    </w:p>
    <w:p w14:paraId="0B939E41" w14:textId="205B0280" w:rsidR="008F3EF5" w:rsidRPr="00D03D26" w:rsidRDefault="008F3EF5" w:rsidP="008F3EF5">
      <w:pPr>
        <w:spacing w:line="240" w:lineRule="auto"/>
        <w:ind w:firstLine="709"/>
        <w:jc w:val="both"/>
        <w:rPr>
          <w:rFonts w:ascii="Times New Roman" w:hAnsi="Times New Roman" w:cs="Times New Roman"/>
          <w:sz w:val="24"/>
          <w:szCs w:val="24"/>
        </w:rPr>
      </w:pPr>
      <w:r w:rsidRPr="008F3EF5">
        <w:rPr>
          <w:rFonts w:ascii="Times New Roman" w:hAnsi="Times New Roman" w:cs="Times New Roman"/>
          <w:sz w:val="24"/>
          <w:szCs w:val="24"/>
        </w:rPr>
        <w:t xml:space="preserve">Shevtsova Irina Konstantinovna, </w:t>
      </w:r>
      <w:r>
        <w:rPr>
          <w:rFonts w:ascii="Times New Roman" w:hAnsi="Times New Roman" w:cs="Times New Roman"/>
          <w:sz w:val="24"/>
          <w:szCs w:val="24"/>
        </w:rPr>
        <w:t xml:space="preserve">senior researcher, candidate of sciences in politics, </w:t>
      </w:r>
      <w:r w:rsidRPr="00BF30CC">
        <w:rPr>
          <w:rFonts w:ascii="Times New Roman" w:hAnsi="Times New Roman" w:cs="Times New Roman"/>
          <w:sz w:val="24"/>
          <w:szCs w:val="24"/>
        </w:rPr>
        <w:t xml:space="preserve">Sociological Institute of the Russian Academy of Sciences </w:t>
      </w:r>
      <w:r>
        <w:rPr>
          <w:rFonts w:ascii="Times New Roman" w:hAnsi="Times New Roman" w:cs="Times New Roman"/>
          <w:sz w:val="24"/>
          <w:szCs w:val="24"/>
        </w:rPr>
        <w:t>–</w:t>
      </w:r>
      <w:r w:rsidRPr="00BF30CC">
        <w:rPr>
          <w:rFonts w:ascii="Times New Roman" w:hAnsi="Times New Roman" w:cs="Times New Roman"/>
          <w:sz w:val="24"/>
          <w:szCs w:val="24"/>
        </w:rPr>
        <w:t xml:space="preserve"> Federal Center of Theoretical and Applied Sociology of the Russian Academy of Sciences</w:t>
      </w:r>
      <w:r>
        <w:rPr>
          <w:rFonts w:ascii="Times New Roman" w:hAnsi="Times New Roman" w:cs="Times New Roman"/>
          <w:sz w:val="24"/>
          <w:szCs w:val="24"/>
        </w:rPr>
        <w:t xml:space="preserve"> </w:t>
      </w:r>
      <w:r w:rsidRPr="008F3EF5">
        <w:rPr>
          <w:rFonts w:ascii="Times New Roman" w:hAnsi="Times New Roman" w:cs="Times New Roman"/>
          <w:sz w:val="24"/>
          <w:szCs w:val="24"/>
        </w:rPr>
        <w:t>(190005, Russia, St. Petersburg, 7th Krasnoarmeyskaya St., 25/14. Tel. +7 (812) 316 2496, e-mail: irinashevtsova777@gmail.com)</w:t>
      </w:r>
    </w:p>
    <w:p w14:paraId="261C2BC1" w14:textId="77777777" w:rsidR="008F3EF5" w:rsidRDefault="008F3EF5" w:rsidP="008F3EF5">
      <w:pPr>
        <w:spacing w:line="240" w:lineRule="auto"/>
        <w:ind w:firstLine="709"/>
        <w:jc w:val="both"/>
        <w:rPr>
          <w:rFonts w:ascii="Times New Roman" w:hAnsi="Times New Roman" w:cs="Times New Roman"/>
          <w:sz w:val="24"/>
          <w:szCs w:val="24"/>
        </w:rPr>
      </w:pPr>
    </w:p>
    <w:p w14:paraId="21C74D6D" w14:textId="77777777" w:rsidR="008F3EF5" w:rsidRDefault="008F3EF5" w:rsidP="008F3EF5">
      <w:pPr>
        <w:spacing w:line="240" w:lineRule="auto"/>
        <w:ind w:firstLine="709"/>
        <w:jc w:val="center"/>
        <w:rPr>
          <w:rFonts w:ascii="Times New Roman" w:hAnsi="Times New Roman" w:cs="Times New Roman"/>
          <w:b/>
          <w:sz w:val="24"/>
          <w:szCs w:val="24"/>
        </w:rPr>
      </w:pPr>
      <w:r w:rsidRPr="007C7220">
        <w:rPr>
          <w:rFonts w:ascii="Times New Roman" w:hAnsi="Times New Roman" w:cs="Times New Roman"/>
          <w:b/>
          <w:sz w:val="24"/>
          <w:szCs w:val="24"/>
        </w:rPr>
        <w:t>References</w:t>
      </w:r>
    </w:p>
    <w:p w14:paraId="3FA4B7D7" w14:textId="77777777" w:rsidR="008F3EF5" w:rsidRPr="00E47AD5" w:rsidRDefault="008F3EF5" w:rsidP="008F3EF5">
      <w:pPr>
        <w:spacing w:line="240" w:lineRule="auto"/>
        <w:ind w:firstLine="709"/>
        <w:jc w:val="center"/>
        <w:rPr>
          <w:rFonts w:ascii="Times New Roman" w:hAnsi="Times New Roman" w:cs="Times New Roman"/>
          <w:b/>
          <w:sz w:val="24"/>
          <w:szCs w:val="24"/>
        </w:rPr>
      </w:pPr>
    </w:p>
    <w:p w14:paraId="289CC0A5" w14:textId="77777777" w:rsidR="008F3EF5" w:rsidRPr="0009343D" w:rsidRDefault="008F3EF5" w:rsidP="008F3EF5">
      <w:pPr>
        <w:pStyle w:val="normal"/>
        <w:numPr>
          <w:ilvl w:val="0"/>
          <w:numId w:val="7"/>
        </w:numPr>
        <w:spacing w:line="240" w:lineRule="auto"/>
        <w:ind w:left="426" w:hanging="284"/>
        <w:jc w:val="both"/>
        <w:rPr>
          <w:rFonts w:ascii="Times New Roman" w:hAnsi="Times New Roman" w:cs="Times New Roman"/>
          <w:sz w:val="24"/>
          <w:szCs w:val="24"/>
          <w:highlight w:val="white"/>
        </w:rPr>
      </w:pPr>
      <w:r w:rsidRPr="0009343D">
        <w:rPr>
          <w:rFonts w:ascii="Times New Roman" w:hAnsi="Times New Roman" w:cs="Times New Roman"/>
          <w:sz w:val="24"/>
          <w:szCs w:val="24"/>
          <w:highlight w:val="white"/>
        </w:rPr>
        <w:t>Andrews K. T. Freedom is a constant struggle: The Mississippi civil rights movement and its legacy. – Chicago: University of Chicago Press, 2004. –  232 р.</w:t>
      </w:r>
    </w:p>
    <w:p w14:paraId="20973AE8" w14:textId="77777777" w:rsidR="008F3EF5" w:rsidRPr="0009343D" w:rsidRDefault="008F3EF5" w:rsidP="008F3EF5">
      <w:pPr>
        <w:pStyle w:val="normal"/>
        <w:numPr>
          <w:ilvl w:val="0"/>
          <w:numId w:val="7"/>
        </w:numPr>
        <w:spacing w:line="240" w:lineRule="auto"/>
        <w:ind w:left="426" w:hanging="284"/>
        <w:jc w:val="both"/>
        <w:rPr>
          <w:rFonts w:ascii="Times New Roman" w:hAnsi="Times New Roman" w:cs="Times New Roman"/>
          <w:sz w:val="24"/>
          <w:szCs w:val="24"/>
          <w:highlight w:val="white"/>
        </w:rPr>
      </w:pPr>
      <w:r w:rsidRPr="0009343D">
        <w:rPr>
          <w:rFonts w:ascii="Times New Roman" w:hAnsi="Times New Roman" w:cs="Times New Roman"/>
          <w:sz w:val="24"/>
          <w:szCs w:val="24"/>
          <w:highlight w:val="white"/>
        </w:rPr>
        <w:t>Amenta E. When movements matter: The Townsend plan and the rise of social security. – Princeton:  Princeton University Press, 2006. – 352 р.</w:t>
      </w:r>
    </w:p>
    <w:p w14:paraId="64BB9C43" w14:textId="77777777" w:rsidR="008F3EF5" w:rsidRPr="0009343D" w:rsidRDefault="008F3EF5" w:rsidP="008F3EF5">
      <w:pPr>
        <w:pStyle w:val="normal"/>
        <w:numPr>
          <w:ilvl w:val="0"/>
          <w:numId w:val="7"/>
        </w:numPr>
        <w:spacing w:line="240" w:lineRule="auto"/>
        <w:ind w:left="426" w:hanging="284"/>
        <w:jc w:val="both"/>
        <w:rPr>
          <w:rFonts w:ascii="Times New Roman" w:hAnsi="Times New Roman" w:cs="Times New Roman"/>
          <w:sz w:val="24"/>
          <w:szCs w:val="24"/>
          <w:highlight w:val="white"/>
        </w:rPr>
      </w:pPr>
      <w:r w:rsidRPr="0009343D">
        <w:rPr>
          <w:rFonts w:ascii="Times New Roman" w:hAnsi="Times New Roman" w:cs="Times New Roman"/>
          <w:sz w:val="24"/>
          <w:szCs w:val="24"/>
          <w:highlight w:val="white"/>
        </w:rPr>
        <w:t>Amenta E. How to Analyze the Influence of Movements // Contemporary Sociology: A Journal of Reviews. – 2014. – Vol. 43, № 1. – P. 16-29.</w:t>
      </w:r>
    </w:p>
    <w:p w14:paraId="0C66A935" w14:textId="77777777" w:rsidR="008F3EF5" w:rsidRPr="0009343D" w:rsidRDefault="008F3EF5" w:rsidP="008F3EF5">
      <w:pPr>
        <w:pStyle w:val="normal"/>
        <w:numPr>
          <w:ilvl w:val="0"/>
          <w:numId w:val="7"/>
        </w:numPr>
        <w:spacing w:line="240" w:lineRule="auto"/>
        <w:ind w:left="426" w:hanging="284"/>
        <w:jc w:val="both"/>
        <w:rPr>
          <w:rFonts w:ascii="Times New Roman" w:hAnsi="Times New Roman" w:cs="Times New Roman"/>
          <w:sz w:val="24"/>
          <w:szCs w:val="24"/>
          <w:highlight w:val="white"/>
        </w:rPr>
      </w:pPr>
      <w:r w:rsidRPr="0009343D">
        <w:rPr>
          <w:rFonts w:ascii="Times New Roman" w:hAnsi="Times New Roman" w:cs="Times New Roman"/>
          <w:sz w:val="24"/>
          <w:szCs w:val="24"/>
          <w:highlight w:val="white"/>
        </w:rPr>
        <w:t>Andrews K.T., Gaby S. Local protest and federal policy: The impact of the Civil Rights Movement on the 1964 Civil Rights Act // Sociological Forum. –</w:t>
      </w:r>
      <w:hyperlink r:id="rId13">
        <w:r w:rsidRPr="0009343D">
          <w:rPr>
            <w:rFonts w:ascii="Times New Roman" w:hAnsi="Times New Roman" w:cs="Times New Roman"/>
            <w:sz w:val="24"/>
            <w:szCs w:val="24"/>
            <w:highlight w:val="white"/>
          </w:rPr>
          <w:t xml:space="preserve"> </w:t>
        </w:r>
      </w:hyperlink>
      <w:hyperlink r:id="rId14">
        <w:r w:rsidRPr="0009343D">
          <w:rPr>
            <w:rFonts w:ascii="Times New Roman" w:hAnsi="Times New Roman" w:cs="Times New Roman"/>
            <w:color w:val="1155CC"/>
            <w:sz w:val="24"/>
            <w:szCs w:val="24"/>
            <w:highlight w:val="white"/>
            <w:u w:val="single"/>
          </w:rPr>
          <w:t>Hoboken, New Jersey</w:t>
        </w:r>
      </w:hyperlink>
      <w:r w:rsidRPr="0009343D">
        <w:rPr>
          <w:rFonts w:ascii="Times New Roman" w:hAnsi="Times New Roman" w:cs="Times New Roman"/>
          <w:sz w:val="24"/>
          <w:szCs w:val="24"/>
          <w:highlight w:val="white"/>
        </w:rPr>
        <w:t>, 2015. – Vol.. 30, № S1. – P. 509-527.</w:t>
      </w:r>
    </w:p>
    <w:p w14:paraId="59761B30" w14:textId="77777777" w:rsidR="008F3EF5" w:rsidRPr="0009343D" w:rsidRDefault="008F3EF5" w:rsidP="008F3EF5">
      <w:pPr>
        <w:pStyle w:val="normal"/>
        <w:numPr>
          <w:ilvl w:val="0"/>
          <w:numId w:val="7"/>
        </w:numPr>
        <w:spacing w:line="240" w:lineRule="auto"/>
        <w:ind w:left="426" w:hanging="284"/>
        <w:jc w:val="both"/>
        <w:rPr>
          <w:rFonts w:ascii="Times New Roman" w:hAnsi="Times New Roman" w:cs="Times New Roman"/>
          <w:sz w:val="24"/>
          <w:szCs w:val="24"/>
          <w:highlight w:val="white"/>
        </w:rPr>
      </w:pPr>
      <w:r w:rsidRPr="0009343D">
        <w:rPr>
          <w:rFonts w:ascii="Times New Roman" w:hAnsi="Times New Roman" w:cs="Times New Roman"/>
          <w:sz w:val="24"/>
          <w:szCs w:val="24"/>
          <w:highlight w:val="white"/>
        </w:rPr>
        <w:t>Banaszak L.A. Why Movements Succeed or Fail: Opportunity, Culture, and the Struggle for Woman Suffrage. –  Princeton: Princeton University Press, 1996. – 296 р.</w:t>
      </w:r>
    </w:p>
    <w:p w14:paraId="22FDDE79" w14:textId="77777777" w:rsidR="008F3EF5" w:rsidRPr="0009343D" w:rsidRDefault="008F3EF5" w:rsidP="008F3EF5">
      <w:pPr>
        <w:pStyle w:val="normal"/>
        <w:numPr>
          <w:ilvl w:val="0"/>
          <w:numId w:val="7"/>
        </w:numPr>
        <w:spacing w:line="240" w:lineRule="auto"/>
        <w:ind w:left="426" w:hanging="284"/>
        <w:jc w:val="both"/>
        <w:rPr>
          <w:rFonts w:ascii="Times New Roman" w:hAnsi="Times New Roman" w:cs="Times New Roman"/>
          <w:sz w:val="24"/>
          <w:szCs w:val="24"/>
          <w:highlight w:val="white"/>
        </w:rPr>
      </w:pPr>
      <w:r w:rsidRPr="0009343D">
        <w:rPr>
          <w:rFonts w:ascii="Times New Roman" w:hAnsi="Times New Roman" w:cs="Times New Roman"/>
          <w:sz w:val="24"/>
          <w:szCs w:val="24"/>
          <w:highlight w:val="white"/>
        </w:rPr>
        <w:t>Dixon, Marc and Andrew W. Martin. 2012. "We Can't Win This on Our Own: Unions, Firms, and Mobilization of External Allies in Labor Disputes." American Sociological Review 77(6):</w:t>
      </w:r>
    </w:p>
    <w:p w14:paraId="004CA03A" w14:textId="77777777" w:rsidR="008F3EF5" w:rsidRPr="0009343D" w:rsidRDefault="008F3EF5" w:rsidP="008F3EF5">
      <w:pPr>
        <w:pStyle w:val="normal"/>
        <w:numPr>
          <w:ilvl w:val="0"/>
          <w:numId w:val="7"/>
        </w:numPr>
        <w:spacing w:line="240" w:lineRule="auto"/>
        <w:ind w:left="426" w:hanging="284"/>
        <w:jc w:val="both"/>
        <w:rPr>
          <w:rFonts w:ascii="Times New Roman" w:hAnsi="Times New Roman" w:cs="Times New Roman"/>
          <w:sz w:val="24"/>
          <w:szCs w:val="24"/>
          <w:highlight w:val="white"/>
        </w:rPr>
      </w:pPr>
      <w:r w:rsidRPr="0009343D">
        <w:rPr>
          <w:rFonts w:ascii="Times New Roman" w:hAnsi="Times New Roman" w:cs="Times New Roman"/>
          <w:sz w:val="24"/>
          <w:szCs w:val="24"/>
          <w:highlight w:val="white"/>
        </w:rPr>
        <w:t xml:space="preserve">Gamson W.A. The strategy of social protest. – Homewood, IL: Dorsey Press, 1975. – 217 p. </w:t>
      </w:r>
    </w:p>
    <w:p w14:paraId="16AB8380" w14:textId="77777777" w:rsidR="008F3EF5" w:rsidRPr="0009343D" w:rsidRDefault="008F3EF5" w:rsidP="008F3EF5">
      <w:pPr>
        <w:pStyle w:val="normal"/>
        <w:numPr>
          <w:ilvl w:val="0"/>
          <w:numId w:val="7"/>
        </w:numPr>
        <w:spacing w:line="240" w:lineRule="auto"/>
        <w:ind w:left="426" w:hanging="284"/>
        <w:jc w:val="both"/>
        <w:rPr>
          <w:rFonts w:ascii="Times New Roman" w:hAnsi="Times New Roman" w:cs="Times New Roman"/>
          <w:sz w:val="24"/>
          <w:szCs w:val="24"/>
          <w:highlight w:val="white"/>
        </w:rPr>
      </w:pPr>
      <w:r w:rsidRPr="0009343D">
        <w:rPr>
          <w:rFonts w:ascii="Times New Roman" w:hAnsi="Times New Roman" w:cs="Times New Roman"/>
          <w:sz w:val="24"/>
          <w:szCs w:val="24"/>
          <w:highlight w:val="white"/>
        </w:rPr>
        <w:lastRenderedPageBreak/>
        <w:t>McAdam D., Su Y. The war at home: Antiwar protests and congressional voting, 1965 to 1973 // American Sociological Review. – Menasha, Wis., 2002. – Vol.26, № 5. – P. 696-721.</w:t>
      </w:r>
    </w:p>
    <w:p w14:paraId="4CE08258" w14:textId="77777777" w:rsidR="008F3EF5" w:rsidRPr="0009343D" w:rsidRDefault="008F3EF5" w:rsidP="008F3EF5">
      <w:pPr>
        <w:pStyle w:val="normal"/>
        <w:numPr>
          <w:ilvl w:val="0"/>
          <w:numId w:val="7"/>
        </w:numPr>
        <w:spacing w:line="240" w:lineRule="auto"/>
        <w:ind w:left="426" w:hanging="284"/>
        <w:jc w:val="both"/>
        <w:rPr>
          <w:rFonts w:ascii="Times New Roman" w:hAnsi="Times New Roman" w:cs="Times New Roman"/>
          <w:sz w:val="24"/>
          <w:szCs w:val="24"/>
          <w:highlight w:val="white"/>
        </w:rPr>
      </w:pPr>
      <w:r w:rsidRPr="0009343D">
        <w:rPr>
          <w:rFonts w:ascii="Times New Roman" w:hAnsi="Times New Roman" w:cs="Times New Roman"/>
          <w:sz w:val="24"/>
          <w:szCs w:val="24"/>
          <w:highlight w:val="white"/>
        </w:rPr>
        <w:t>McRae, E. C. (2012). Social movement success in authoritarian settings kifaya and the arab spring in egypt 2004 - 2011 (Order No. 1541444). Available from ProQuest Dissertations &amp; Theses Global: The Humanities and Social Sciences Collection. (1418486094). Retrieved from</w:t>
      </w:r>
      <w:r w:rsidRPr="0009343D">
        <w:rPr>
          <w:rFonts w:ascii="Times New Roman" w:hAnsi="Times New Roman" w:cs="Times New Roman"/>
          <w:sz w:val="24"/>
          <w:szCs w:val="24"/>
        </w:rPr>
        <w:fldChar w:fldCharType="begin"/>
      </w:r>
      <w:r w:rsidRPr="0009343D">
        <w:rPr>
          <w:rFonts w:ascii="Times New Roman" w:hAnsi="Times New Roman" w:cs="Times New Roman"/>
          <w:sz w:val="24"/>
          <w:szCs w:val="24"/>
        </w:rPr>
        <w:instrText xml:space="preserve"> HYPERLINK "https://ez.eu.spb.ru:63639/docview/1418486094?accountid=134984" </w:instrText>
      </w:r>
      <w:r w:rsidRPr="0009343D">
        <w:rPr>
          <w:rFonts w:ascii="Times New Roman" w:hAnsi="Times New Roman" w:cs="Times New Roman"/>
          <w:sz w:val="24"/>
          <w:szCs w:val="24"/>
        </w:rPr>
        <w:fldChar w:fldCharType="separate"/>
      </w:r>
      <w:r w:rsidRPr="0009343D">
        <w:rPr>
          <w:rFonts w:ascii="Times New Roman" w:hAnsi="Times New Roman" w:cs="Times New Roman"/>
          <w:color w:val="1155CC"/>
          <w:sz w:val="24"/>
          <w:szCs w:val="24"/>
          <w:highlight w:val="white"/>
          <w:u w:val="single"/>
        </w:rPr>
        <w:t xml:space="preserve"> https://ez.eu.spb.ru:63639/docview/1418486094?accountid=134984</w:t>
      </w:r>
    </w:p>
    <w:p w14:paraId="5BF53EB1" w14:textId="77777777" w:rsidR="008F3EF5" w:rsidRPr="0009343D" w:rsidRDefault="008F3EF5" w:rsidP="008F3EF5">
      <w:pPr>
        <w:pStyle w:val="normal"/>
        <w:numPr>
          <w:ilvl w:val="0"/>
          <w:numId w:val="7"/>
        </w:numPr>
        <w:spacing w:line="240" w:lineRule="auto"/>
        <w:ind w:left="426" w:hanging="284"/>
        <w:jc w:val="both"/>
        <w:rPr>
          <w:rFonts w:ascii="Times New Roman" w:hAnsi="Times New Roman" w:cs="Times New Roman"/>
          <w:sz w:val="24"/>
          <w:szCs w:val="24"/>
          <w:highlight w:val="white"/>
        </w:rPr>
      </w:pPr>
      <w:r w:rsidRPr="0009343D">
        <w:rPr>
          <w:rFonts w:ascii="Times New Roman" w:hAnsi="Times New Roman" w:cs="Times New Roman"/>
          <w:sz w:val="24"/>
          <w:szCs w:val="24"/>
        </w:rPr>
        <w:fldChar w:fldCharType="end"/>
      </w:r>
      <w:r w:rsidRPr="0009343D">
        <w:rPr>
          <w:rFonts w:ascii="Times New Roman" w:hAnsi="Times New Roman" w:cs="Times New Roman"/>
          <w:sz w:val="24"/>
          <w:szCs w:val="24"/>
          <w:highlight w:val="white"/>
        </w:rPr>
        <w:t>Olzak S., Soule S.A. Cross-cutting influences of environmental protest and legislation // Social Forces. – Oxford, 2009. – Vol. 88, № 1. – P. 201-225.</w:t>
      </w:r>
    </w:p>
    <w:p w14:paraId="6A72FEB7" w14:textId="77777777" w:rsidR="008F3EF5" w:rsidRPr="0009343D" w:rsidRDefault="008F3EF5" w:rsidP="008F3EF5">
      <w:pPr>
        <w:pStyle w:val="normal"/>
        <w:numPr>
          <w:ilvl w:val="0"/>
          <w:numId w:val="7"/>
        </w:numPr>
        <w:spacing w:line="240" w:lineRule="auto"/>
        <w:ind w:left="426" w:hanging="284"/>
        <w:jc w:val="both"/>
        <w:rPr>
          <w:rFonts w:ascii="Times New Roman" w:hAnsi="Times New Roman" w:cs="Times New Roman"/>
          <w:sz w:val="24"/>
          <w:szCs w:val="24"/>
          <w:highlight w:val="white"/>
        </w:rPr>
      </w:pPr>
      <w:r w:rsidRPr="0009343D">
        <w:rPr>
          <w:rFonts w:ascii="Times New Roman" w:hAnsi="Times New Roman" w:cs="Times New Roman"/>
          <w:sz w:val="24"/>
          <w:szCs w:val="24"/>
          <w:highlight w:val="white"/>
        </w:rPr>
        <w:t>Santoro, Wayne A and Gail M. McGuire. 1997. "Social Movement Insiders: The Impact of Institutional Activists on Affirmative Action and Comparable Worth Policies." Social Problems 44</w:t>
      </w:r>
    </w:p>
    <w:p w14:paraId="58A29A54" w14:textId="77777777" w:rsidR="008F3EF5" w:rsidRPr="0009343D" w:rsidRDefault="008F3EF5" w:rsidP="008F3EF5">
      <w:pPr>
        <w:pStyle w:val="normal"/>
        <w:numPr>
          <w:ilvl w:val="0"/>
          <w:numId w:val="7"/>
        </w:numPr>
        <w:spacing w:line="240" w:lineRule="auto"/>
        <w:ind w:left="426" w:hanging="284"/>
        <w:jc w:val="both"/>
        <w:rPr>
          <w:rFonts w:ascii="Times New Roman" w:hAnsi="Times New Roman" w:cs="Times New Roman"/>
          <w:sz w:val="24"/>
          <w:szCs w:val="24"/>
          <w:highlight w:val="white"/>
        </w:rPr>
      </w:pPr>
      <w:r w:rsidRPr="0009343D">
        <w:rPr>
          <w:rFonts w:ascii="Times New Roman" w:hAnsi="Times New Roman" w:cs="Times New Roman"/>
          <w:sz w:val="24"/>
          <w:szCs w:val="24"/>
          <w:highlight w:val="white"/>
        </w:rPr>
        <w:t>Skrentny, J. (2006). Policy</w:t>
      </w:r>
      <w:r w:rsidRPr="0009343D">
        <w:rPr>
          <w:rFonts w:ascii="Lucida Grande" w:hAnsi="Lucida Grande" w:cs="Lucida Grande"/>
          <w:sz w:val="24"/>
          <w:szCs w:val="24"/>
          <w:highlight w:val="white"/>
        </w:rPr>
        <w:t>‐</w:t>
      </w:r>
      <w:r w:rsidRPr="0009343D">
        <w:rPr>
          <w:rFonts w:ascii="Times New Roman" w:hAnsi="Times New Roman" w:cs="Times New Roman"/>
          <w:sz w:val="24"/>
          <w:szCs w:val="24"/>
          <w:highlight w:val="white"/>
        </w:rPr>
        <w:t>Elite Perceptions and Social Movement Success: Understanding Variations in Group Inclusion in Affirmative Action. American Journal of Sociology, 111(6), 1762-1815. doi:10.1086/499910</w:t>
      </w:r>
    </w:p>
    <w:p w14:paraId="71077F46" w14:textId="77777777" w:rsidR="008F3EF5" w:rsidRDefault="008F3EF5" w:rsidP="008F3EF5">
      <w:pPr>
        <w:pStyle w:val="normal"/>
        <w:numPr>
          <w:ilvl w:val="0"/>
          <w:numId w:val="7"/>
        </w:numPr>
        <w:spacing w:line="240" w:lineRule="auto"/>
        <w:ind w:left="426" w:hanging="284"/>
        <w:jc w:val="both"/>
        <w:rPr>
          <w:rFonts w:ascii="Times New Roman" w:hAnsi="Times New Roman" w:cs="Times New Roman"/>
          <w:sz w:val="24"/>
          <w:szCs w:val="24"/>
          <w:highlight w:val="white"/>
        </w:rPr>
      </w:pPr>
      <w:r w:rsidRPr="0009343D">
        <w:rPr>
          <w:rFonts w:ascii="Times New Roman" w:hAnsi="Times New Roman" w:cs="Times New Roman"/>
          <w:sz w:val="24"/>
          <w:szCs w:val="24"/>
          <w:highlight w:val="white"/>
        </w:rPr>
        <w:t>Soule S.,  McAdam D., McCarthy J., Su Y. Protest events: cause or consequence of state action? The US women's movement and federal Congressional activities, 1956-1979 // Mobilization: An International Quarterly. – San Diego, 1999. – Vol. 4, № 2. – P. 239-256.</w:t>
      </w:r>
    </w:p>
    <w:p w14:paraId="47AA9CCF" w14:textId="77777777" w:rsidR="008F3EF5" w:rsidRDefault="008F3EF5" w:rsidP="008F3EF5">
      <w:pPr>
        <w:pStyle w:val="normal"/>
        <w:numPr>
          <w:ilvl w:val="0"/>
          <w:numId w:val="7"/>
        </w:numPr>
        <w:spacing w:line="240" w:lineRule="auto"/>
        <w:ind w:left="426" w:hanging="284"/>
        <w:jc w:val="both"/>
        <w:rPr>
          <w:rFonts w:ascii="Times New Roman" w:hAnsi="Times New Roman" w:cs="Times New Roman"/>
          <w:sz w:val="24"/>
          <w:szCs w:val="24"/>
          <w:highlight w:val="white"/>
        </w:rPr>
      </w:pPr>
      <w:r w:rsidRPr="001B093B">
        <w:rPr>
          <w:rFonts w:ascii="Times New Roman" w:hAnsi="Times New Roman" w:cs="Times New Roman"/>
          <w:sz w:val="24"/>
          <w:szCs w:val="24"/>
          <w:highlight w:val="white"/>
        </w:rPr>
        <w:t>Tarrow, S. (1998). Fishnets, internets, and catnets: Globalization and transnational collective action. Challenging authority: The historical study of contentious politics, 228-244.</w:t>
      </w:r>
    </w:p>
    <w:p w14:paraId="1C2F9AFD" w14:textId="77777777" w:rsidR="008F3EF5" w:rsidRPr="0009343D" w:rsidRDefault="008F3EF5" w:rsidP="008F3EF5">
      <w:pPr>
        <w:pStyle w:val="normal"/>
        <w:spacing w:line="240" w:lineRule="auto"/>
        <w:jc w:val="both"/>
        <w:rPr>
          <w:rFonts w:ascii="Times New Roman" w:hAnsi="Times New Roman" w:cs="Times New Roman"/>
          <w:sz w:val="24"/>
          <w:szCs w:val="24"/>
        </w:rPr>
      </w:pPr>
    </w:p>
    <w:sectPr w:rsidR="008F3EF5" w:rsidRPr="0009343D">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FB3CE4" w14:textId="77777777" w:rsidR="001B093B" w:rsidRDefault="001B093B">
      <w:pPr>
        <w:spacing w:line="240" w:lineRule="auto"/>
      </w:pPr>
      <w:r>
        <w:separator/>
      </w:r>
    </w:p>
  </w:endnote>
  <w:endnote w:type="continuationSeparator" w:id="0">
    <w:p w14:paraId="6BC76212" w14:textId="77777777" w:rsidR="001B093B" w:rsidRDefault="001B093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73F925" w14:textId="77777777" w:rsidR="001B093B" w:rsidRDefault="001B093B">
      <w:pPr>
        <w:spacing w:line="240" w:lineRule="auto"/>
      </w:pPr>
      <w:r>
        <w:separator/>
      </w:r>
    </w:p>
  </w:footnote>
  <w:footnote w:type="continuationSeparator" w:id="0">
    <w:p w14:paraId="01CF6019" w14:textId="77777777" w:rsidR="001B093B" w:rsidRDefault="001B093B">
      <w:pPr>
        <w:spacing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B233F"/>
    <w:multiLevelType w:val="multilevel"/>
    <w:tmpl w:val="9CAE49E2"/>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1">
    <w:nsid w:val="201D2045"/>
    <w:multiLevelType w:val="multilevel"/>
    <w:tmpl w:val="3B300988"/>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2">
    <w:nsid w:val="2A053545"/>
    <w:multiLevelType w:val="multilevel"/>
    <w:tmpl w:val="A48282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
    <w:nsid w:val="3EA3247E"/>
    <w:multiLevelType w:val="multilevel"/>
    <w:tmpl w:val="A48282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
    <w:nsid w:val="444255D5"/>
    <w:multiLevelType w:val="multilevel"/>
    <w:tmpl w:val="06008AC6"/>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5">
    <w:nsid w:val="44925B9F"/>
    <w:multiLevelType w:val="multilevel"/>
    <w:tmpl w:val="A48282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
    <w:nsid w:val="75D53922"/>
    <w:multiLevelType w:val="multilevel"/>
    <w:tmpl w:val="39FCE302"/>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num w:numId="1">
    <w:abstractNumId w:val="1"/>
  </w:num>
  <w:num w:numId="2">
    <w:abstractNumId w:val="0"/>
  </w:num>
  <w:num w:numId="3">
    <w:abstractNumId w:val="6"/>
  </w:num>
  <w:num w:numId="4">
    <w:abstractNumId w:val="4"/>
  </w:num>
  <w:num w:numId="5">
    <w:abstractNumId w:val="2"/>
  </w:num>
  <w:num w:numId="6">
    <w:abstractNumId w:val="5"/>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D53C65"/>
    <w:rsid w:val="00017A03"/>
    <w:rsid w:val="0009343D"/>
    <w:rsid w:val="001B093B"/>
    <w:rsid w:val="004B1B21"/>
    <w:rsid w:val="008F3EF5"/>
    <w:rsid w:val="009C65CD"/>
    <w:rsid w:val="00D24CBD"/>
    <w:rsid w:val="00D53C65"/>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normal"/>
    <w:next w:val="normal"/>
    <w:pPr>
      <w:keepNext/>
      <w:keepLines/>
      <w:spacing w:before="400" w:after="120"/>
      <w:outlineLvl w:val="0"/>
    </w:pPr>
    <w:rPr>
      <w:sz w:val="40"/>
      <w:szCs w:val="40"/>
    </w:rPr>
  </w:style>
  <w:style w:type="paragraph" w:styleId="2">
    <w:name w:val="heading 2"/>
    <w:basedOn w:val="normal"/>
    <w:next w:val="normal"/>
    <w:pPr>
      <w:keepNext/>
      <w:keepLines/>
      <w:spacing w:before="360" w:after="120"/>
      <w:outlineLvl w:val="1"/>
    </w:pPr>
    <w:rPr>
      <w:sz w:val="32"/>
      <w:szCs w:val="32"/>
    </w:rPr>
  </w:style>
  <w:style w:type="paragraph" w:styleId="3">
    <w:name w:val="heading 3"/>
    <w:basedOn w:val="normal"/>
    <w:next w:val="normal"/>
    <w:pPr>
      <w:keepNext/>
      <w:keepLines/>
      <w:spacing w:before="320" w:after="80"/>
      <w:outlineLvl w:val="2"/>
    </w:pPr>
    <w:rPr>
      <w:color w:val="434343"/>
      <w:sz w:val="28"/>
      <w:szCs w:val="28"/>
    </w:rPr>
  </w:style>
  <w:style w:type="paragraph" w:styleId="4">
    <w:name w:val="heading 4"/>
    <w:basedOn w:val="normal"/>
    <w:next w:val="normal"/>
    <w:pPr>
      <w:keepNext/>
      <w:keepLines/>
      <w:spacing w:before="280" w:after="80"/>
      <w:outlineLvl w:val="3"/>
    </w:pPr>
    <w:rPr>
      <w:color w:val="666666"/>
      <w:sz w:val="24"/>
      <w:szCs w:val="24"/>
    </w:rPr>
  </w:style>
  <w:style w:type="paragraph" w:styleId="5">
    <w:name w:val="heading 5"/>
    <w:basedOn w:val="normal"/>
    <w:next w:val="normal"/>
    <w:pPr>
      <w:keepNext/>
      <w:keepLines/>
      <w:spacing w:before="240" w:after="80"/>
      <w:outlineLvl w:val="4"/>
    </w:pPr>
    <w:rPr>
      <w:color w:val="666666"/>
    </w:rPr>
  </w:style>
  <w:style w:type="paragraph" w:styleId="6">
    <w:name w:val="heading 6"/>
    <w:basedOn w:val="normal"/>
    <w:next w:val="normal"/>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style>
  <w:style w:type="table" w:customStyle="1" w:styleId="TableNormal">
    <w:name w:val="Table Normal"/>
    <w:tblPr>
      <w:tblCellMar>
        <w:top w:w="0" w:type="dxa"/>
        <w:left w:w="0" w:type="dxa"/>
        <w:bottom w:w="0" w:type="dxa"/>
        <w:right w:w="0" w:type="dxa"/>
      </w:tblCellMar>
    </w:tblPr>
  </w:style>
  <w:style w:type="paragraph" w:styleId="a3">
    <w:name w:val="Title"/>
    <w:basedOn w:val="normal"/>
    <w:next w:val="normal"/>
    <w:pPr>
      <w:keepNext/>
      <w:keepLines/>
      <w:spacing w:after="60"/>
    </w:pPr>
    <w:rPr>
      <w:sz w:val="52"/>
      <w:szCs w:val="52"/>
    </w:rPr>
  </w:style>
  <w:style w:type="paragraph" w:styleId="a4">
    <w:name w:val="Subtitle"/>
    <w:basedOn w:val="normal"/>
    <w:next w:val="normal"/>
    <w:pPr>
      <w:keepNext/>
      <w:keepLines/>
      <w:spacing w:after="320"/>
    </w:pPr>
    <w:rPr>
      <w:color w:val="666666"/>
      <w:sz w:val="30"/>
      <w:szCs w:val="30"/>
    </w:rPr>
  </w:style>
  <w:style w:type="paragraph" w:styleId="a5">
    <w:name w:val="List Paragraph"/>
    <w:basedOn w:val="a"/>
    <w:uiPriority w:val="34"/>
    <w:qFormat/>
    <w:rsid w:val="001B093B"/>
    <w:pPr>
      <w:ind w:left="720"/>
      <w:contextualSpacing/>
    </w:pPr>
  </w:style>
  <w:style w:type="character" w:styleId="a6">
    <w:name w:val="Hyperlink"/>
    <w:basedOn w:val="a0"/>
    <w:uiPriority w:val="99"/>
    <w:unhideWhenUsed/>
    <w:rsid w:val="008F3EF5"/>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normal"/>
    <w:next w:val="normal"/>
    <w:pPr>
      <w:keepNext/>
      <w:keepLines/>
      <w:spacing w:before="400" w:after="120"/>
      <w:outlineLvl w:val="0"/>
    </w:pPr>
    <w:rPr>
      <w:sz w:val="40"/>
      <w:szCs w:val="40"/>
    </w:rPr>
  </w:style>
  <w:style w:type="paragraph" w:styleId="2">
    <w:name w:val="heading 2"/>
    <w:basedOn w:val="normal"/>
    <w:next w:val="normal"/>
    <w:pPr>
      <w:keepNext/>
      <w:keepLines/>
      <w:spacing w:before="360" w:after="120"/>
      <w:outlineLvl w:val="1"/>
    </w:pPr>
    <w:rPr>
      <w:sz w:val="32"/>
      <w:szCs w:val="32"/>
    </w:rPr>
  </w:style>
  <w:style w:type="paragraph" w:styleId="3">
    <w:name w:val="heading 3"/>
    <w:basedOn w:val="normal"/>
    <w:next w:val="normal"/>
    <w:pPr>
      <w:keepNext/>
      <w:keepLines/>
      <w:spacing w:before="320" w:after="80"/>
      <w:outlineLvl w:val="2"/>
    </w:pPr>
    <w:rPr>
      <w:color w:val="434343"/>
      <w:sz w:val="28"/>
      <w:szCs w:val="28"/>
    </w:rPr>
  </w:style>
  <w:style w:type="paragraph" w:styleId="4">
    <w:name w:val="heading 4"/>
    <w:basedOn w:val="normal"/>
    <w:next w:val="normal"/>
    <w:pPr>
      <w:keepNext/>
      <w:keepLines/>
      <w:spacing w:before="280" w:after="80"/>
      <w:outlineLvl w:val="3"/>
    </w:pPr>
    <w:rPr>
      <w:color w:val="666666"/>
      <w:sz w:val="24"/>
      <w:szCs w:val="24"/>
    </w:rPr>
  </w:style>
  <w:style w:type="paragraph" w:styleId="5">
    <w:name w:val="heading 5"/>
    <w:basedOn w:val="normal"/>
    <w:next w:val="normal"/>
    <w:pPr>
      <w:keepNext/>
      <w:keepLines/>
      <w:spacing w:before="240" w:after="80"/>
      <w:outlineLvl w:val="4"/>
    </w:pPr>
    <w:rPr>
      <w:color w:val="666666"/>
    </w:rPr>
  </w:style>
  <w:style w:type="paragraph" w:styleId="6">
    <w:name w:val="heading 6"/>
    <w:basedOn w:val="normal"/>
    <w:next w:val="normal"/>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style>
  <w:style w:type="table" w:customStyle="1" w:styleId="TableNormal">
    <w:name w:val="Table Normal"/>
    <w:tblPr>
      <w:tblCellMar>
        <w:top w:w="0" w:type="dxa"/>
        <w:left w:w="0" w:type="dxa"/>
        <w:bottom w:w="0" w:type="dxa"/>
        <w:right w:w="0" w:type="dxa"/>
      </w:tblCellMar>
    </w:tblPr>
  </w:style>
  <w:style w:type="paragraph" w:styleId="a3">
    <w:name w:val="Title"/>
    <w:basedOn w:val="normal"/>
    <w:next w:val="normal"/>
    <w:pPr>
      <w:keepNext/>
      <w:keepLines/>
      <w:spacing w:after="60"/>
    </w:pPr>
    <w:rPr>
      <w:sz w:val="52"/>
      <w:szCs w:val="52"/>
    </w:rPr>
  </w:style>
  <w:style w:type="paragraph" w:styleId="a4">
    <w:name w:val="Subtitle"/>
    <w:basedOn w:val="normal"/>
    <w:next w:val="normal"/>
    <w:pPr>
      <w:keepNext/>
      <w:keepLines/>
      <w:spacing w:after="320"/>
    </w:pPr>
    <w:rPr>
      <w:color w:val="666666"/>
      <w:sz w:val="30"/>
      <w:szCs w:val="30"/>
    </w:rPr>
  </w:style>
  <w:style w:type="paragraph" w:styleId="a5">
    <w:name w:val="List Paragraph"/>
    <w:basedOn w:val="a"/>
    <w:uiPriority w:val="34"/>
    <w:qFormat/>
    <w:rsid w:val="001B093B"/>
    <w:pPr>
      <w:ind w:left="720"/>
      <w:contextualSpacing/>
    </w:pPr>
  </w:style>
  <w:style w:type="character" w:styleId="a6">
    <w:name w:val="Hyperlink"/>
    <w:basedOn w:val="a0"/>
    <w:uiPriority w:val="99"/>
    <w:unhideWhenUsed/>
    <w:rsid w:val="008F3EF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1055156">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mailto:vsbederson@gmail.com" TargetMode="External"/><Relationship Id="rId12" Type="http://schemas.openxmlformats.org/officeDocument/2006/relationships/hyperlink" Target="mailto:irinashevtsova777@gmail.com" TargetMode="External"/><Relationship Id="rId13" Type="http://schemas.openxmlformats.org/officeDocument/2006/relationships/hyperlink" Target="https://en.wikipedia.org/wiki/Hoboken,_New_Jersey" TargetMode="External"/><Relationship Id="rId14" Type="http://schemas.openxmlformats.org/officeDocument/2006/relationships/hyperlink" Target="https://en.wikipedia.org/wiki/Hoboken,_New_Jersey" TargetMode="Externa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https://en.wikipedia.org/wiki/Hoboken,_New_Jersey" TargetMode="External"/><Relationship Id="rId10" Type="http://schemas.openxmlformats.org/officeDocument/2006/relationships/hyperlink" Target="https://en.wikipedia.org/wiki/Hoboken,_New_Jerse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693D97-B2CA-4040-AB47-D12056A7F3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7</Pages>
  <Words>3094</Words>
  <Characters>17639</Characters>
  <Application>Microsoft Macintosh Word</Application>
  <DocSecurity>0</DocSecurity>
  <Lines>146</Lines>
  <Paragraphs>41</Paragraphs>
  <ScaleCrop>false</ScaleCrop>
  <Company/>
  <LinksUpToDate>false</LinksUpToDate>
  <CharactersWithSpaces>20692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Всеволод Бедерсон</cp:lastModifiedBy>
  <cp:revision>6</cp:revision>
  <dcterms:created xsi:type="dcterms:W3CDTF">2019-03-31T17:30:00Z</dcterms:created>
  <dcterms:modified xsi:type="dcterms:W3CDTF">2019-03-31T18:19:00Z</dcterms:modified>
</cp:coreProperties>
</file>