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9E" w:rsidRPr="00E4079E" w:rsidRDefault="00E4079E" w:rsidP="00E4079E">
      <w:pPr>
        <w:spacing w:line="240" w:lineRule="auto"/>
        <w:jc w:val="both"/>
        <w:rPr>
          <w:rFonts w:ascii="Times New Roman" w:hAnsi="Times New Roman" w:cs="Times New Roman"/>
          <w:b/>
          <w:sz w:val="24"/>
          <w:szCs w:val="24"/>
        </w:rPr>
      </w:pPr>
      <w:bookmarkStart w:id="0" w:name="_GoBack"/>
      <w:bookmarkEnd w:id="0"/>
      <w:r w:rsidRPr="00E4079E">
        <w:rPr>
          <w:rFonts w:ascii="Times New Roman" w:hAnsi="Times New Roman" w:cs="Times New Roman"/>
          <w:b/>
          <w:sz w:val="24"/>
          <w:szCs w:val="24"/>
        </w:rPr>
        <w:t>УДК 33.332.7</w:t>
      </w:r>
    </w:p>
    <w:p w:rsidR="00E4079E" w:rsidRDefault="00E4079E" w:rsidP="00E4079E">
      <w:pPr>
        <w:spacing w:line="240" w:lineRule="auto"/>
        <w:jc w:val="right"/>
        <w:rPr>
          <w:rFonts w:ascii="Times New Roman" w:hAnsi="Times New Roman" w:cs="Times New Roman"/>
          <w:sz w:val="24"/>
          <w:szCs w:val="24"/>
        </w:rPr>
      </w:pPr>
      <w:r w:rsidRPr="00E4079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4079E">
        <w:rPr>
          <w:rFonts w:ascii="Times New Roman" w:hAnsi="Times New Roman" w:cs="Times New Roman"/>
          <w:sz w:val="24"/>
          <w:szCs w:val="24"/>
        </w:rPr>
        <w:t xml:space="preserve">     А. И. ЧИГРИНА</w:t>
      </w:r>
      <w:r w:rsidRPr="00E4079E">
        <w:rPr>
          <w:rFonts w:ascii="Times New Roman" w:hAnsi="Times New Roman" w:cs="Times New Roman"/>
          <w:sz w:val="24"/>
          <w:szCs w:val="24"/>
        </w:rPr>
        <w:tab/>
      </w:r>
    </w:p>
    <w:p w:rsidR="00E3255A" w:rsidRDefault="00E3255A" w:rsidP="00E4079E">
      <w:pPr>
        <w:spacing w:line="240" w:lineRule="auto"/>
        <w:jc w:val="center"/>
        <w:rPr>
          <w:rFonts w:ascii="Times New Roman" w:hAnsi="Times New Roman" w:cs="Times New Roman"/>
          <w:sz w:val="24"/>
          <w:szCs w:val="24"/>
        </w:rPr>
      </w:pPr>
    </w:p>
    <w:p w:rsidR="00E4079E" w:rsidRPr="008E4FF1" w:rsidRDefault="008E4FF1" w:rsidP="00E4079E">
      <w:pPr>
        <w:spacing w:line="240" w:lineRule="auto"/>
        <w:jc w:val="center"/>
        <w:rPr>
          <w:rFonts w:ascii="Times New Roman" w:hAnsi="Times New Roman" w:cs="Times New Roman"/>
          <w:b/>
          <w:sz w:val="24"/>
          <w:szCs w:val="24"/>
        </w:rPr>
      </w:pPr>
      <w:r w:rsidRPr="008E4FF1">
        <w:rPr>
          <w:rFonts w:ascii="Times New Roman" w:hAnsi="Times New Roman" w:cs="Times New Roman"/>
          <w:b/>
          <w:sz w:val="24"/>
          <w:szCs w:val="24"/>
        </w:rPr>
        <w:t>ПОВЫШЕНИЕ ЭФФЕКТИВНОСТИ РЫНКА КОММЕРЧЕСКОЙ НЕДВИЖИМОСТИ ЗА СЧЕТ СОЧЕТАНИЯ ГОСУДАРСТВЕННОГО РЕГУЛИРОВАНИЯ И МЕХАНИЗМОВ САМОРЕГУЛИРОВАНИЯ</w:t>
      </w:r>
    </w:p>
    <w:p w:rsidR="00E4079E" w:rsidRPr="008E4FF1" w:rsidRDefault="00E4079E" w:rsidP="00E4079E">
      <w:pPr>
        <w:spacing w:line="240" w:lineRule="auto"/>
        <w:jc w:val="both"/>
        <w:rPr>
          <w:rFonts w:ascii="Times New Roman" w:hAnsi="Times New Roman" w:cs="Times New Roman"/>
          <w:sz w:val="24"/>
          <w:szCs w:val="24"/>
        </w:rPr>
      </w:pPr>
    </w:p>
    <w:p w:rsidR="007161BF" w:rsidRDefault="00E4079E" w:rsidP="00A32236">
      <w:pPr>
        <w:spacing w:line="240" w:lineRule="auto"/>
        <w:ind w:firstLine="708"/>
        <w:jc w:val="both"/>
        <w:rPr>
          <w:rFonts w:ascii="Times New Roman" w:hAnsi="Times New Roman" w:cs="Times New Roman"/>
          <w:sz w:val="24"/>
          <w:szCs w:val="24"/>
        </w:rPr>
      </w:pPr>
      <w:r w:rsidRPr="00A32236">
        <w:rPr>
          <w:rFonts w:ascii="Times New Roman" w:hAnsi="Times New Roman" w:cs="Times New Roman"/>
          <w:b/>
          <w:sz w:val="24"/>
          <w:szCs w:val="24"/>
        </w:rPr>
        <w:t>Аннотация</w:t>
      </w:r>
      <w:r w:rsidR="00907AB2" w:rsidRPr="00A32236">
        <w:rPr>
          <w:rFonts w:ascii="Times New Roman" w:hAnsi="Times New Roman" w:cs="Times New Roman"/>
          <w:b/>
          <w:sz w:val="24"/>
          <w:szCs w:val="24"/>
        </w:rPr>
        <w:t>:</w:t>
      </w:r>
      <w:r w:rsidR="00A32236">
        <w:rPr>
          <w:rFonts w:ascii="Times New Roman" w:hAnsi="Times New Roman" w:cs="Times New Roman"/>
          <w:sz w:val="24"/>
          <w:szCs w:val="24"/>
        </w:rPr>
        <w:t xml:space="preserve"> </w:t>
      </w:r>
      <w:r w:rsidR="00907AB2" w:rsidRPr="00A32236">
        <w:rPr>
          <w:rFonts w:ascii="Times New Roman" w:hAnsi="Times New Roman" w:cs="Times New Roman"/>
          <w:i/>
          <w:sz w:val="24"/>
          <w:szCs w:val="24"/>
        </w:rPr>
        <w:t xml:space="preserve">В статье раскрывается понятие рынка недвижимости. Обосновывается необходимость раздельного исследования сегментов коммерческой и некоммерческой недвижимости. Установлено, что для обеспечения эффективного функционирования рынка коммерческой недвижимости необходимо сочетание механизма государственного регулирования и механизмов саморегулирования и самоорганизации. Даны их понятия. Выделены элементы механизма государственного регулирования. </w:t>
      </w:r>
      <w:r w:rsidR="00A32236" w:rsidRPr="00A32236">
        <w:rPr>
          <w:rFonts w:ascii="Times New Roman" w:hAnsi="Times New Roman" w:cs="Times New Roman"/>
          <w:i/>
          <w:sz w:val="24"/>
          <w:szCs w:val="24"/>
        </w:rPr>
        <w:t>Указаны преимущества и недостатки механизма самоорганизации и саморегулирования.</w:t>
      </w:r>
      <w:r w:rsidR="00A32236">
        <w:rPr>
          <w:rFonts w:ascii="Times New Roman" w:hAnsi="Times New Roman" w:cs="Times New Roman"/>
          <w:sz w:val="24"/>
          <w:szCs w:val="24"/>
        </w:rPr>
        <w:tab/>
      </w:r>
      <w:r w:rsidR="00A32236">
        <w:rPr>
          <w:rFonts w:ascii="Times New Roman" w:hAnsi="Times New Roman" w:cs="Times New Roman"/>
          <w:sz w:val="24"/>
          <w:szCs w:val="24"/>
        </w:rPr>
        <w:tab/>
      </w:r>
      <w:r w:rsidR="00A32236">
        <w:rPr>
          <w:rFonts w:ascii="Times New Roman" w:hAnsi="Times New Roman" w:cs="Times New Roman"/>
          <w:sz w:val="24"/>
          <w:szCs w:val="24"/>
        </w:rPr>
        <w:tab/>
      </w:r>
      <w:r w:rsidR="00A32236">
        <w:rPr>
          <w:rFonts w:ascii="Times New Roman" w:hAnsi="Times New Roman" w:cs="Times New Roman"/>
          <w:sz w:val="24"/>
          <w:szCs w:val="24"/>
        </w:rPr>
        <w:tab/>
      </w:r>
      <w:r w:rsidR="00A32236">
        <w:rPr>
          <w:rFonts w:ascii="Times New Roman" w:hAnsi="Times New Roman" w:cs="Times New Roman"/>
          <w:sz w:val="24"/>
          <w:szCs w:val="24"/>
        </w:rPr>
        <w:tab/>
      </w:r>
      <w:r w:rsidRPr="00A32236">
        <w:rPr>
          <w:rFonts w:ascii="Times New Roman" w:hAnsi="Times New Roman" w:cs="Times New Roman"/>
          <w:b/>
          <w:sz w:val="24"/>
          <w:szCs w:val="24"/>
        </w:rPr>
        <w:t>Ключевые слова</w:t>
      </w:r>
      <w:r w:rsidR="00A32236">
        <w:rPr>
          <w:rFonts w:ascii="Times New Roman" w:hAnsi="Times New Roman" w:cs="Times New Roman"/>
          <w:b/>
          <w:sz w:val="24"/>
          <w:szCs w:val="24"/>
        </w:rPr>
        <w:t xml:space="preserve">: </w:t>
      </w:r>
      <w:r w:rsidR="00A32236" w:rsidRPr="00A32236">
        <w:rPr>
          <w:rFonts w:ascii="Times New Roman" w:hAnsi="Times New Roman" w:cs="Times New Roman"/>
          <w:i/>
          <w:sz w:val="24"/>
          <w:szCs w:val="24"/>
        </w:rPr>
        <w:t xml:space="preserve">недвижимость, рынок коммерческой недвижимости, государственное регулирование, механизм саморегулирования и самоорганизации. </w:t>
      </w:r>
      <w:r w:rsidRPr="00E4079E">
        <w:rPr>
          <w:rFonts w:ascii="Times New Roman" w:hAnsi="Times New Roman" w:cs="Times New Roman"/>
          <w:sz w:val="24"/>
          <w:szCs w:val="24"/>
        </w:rPr>
        <w:t xml:space="preserve"> </w:t>
      </w:r>
    </w:p>
    <w:p w:rsidR="00A32236" w:rsidRDefault="00A32236" w:rsidP="00A32236">
      <w:pPr>
        <w:spacing w:line="240" w:lineRule="auto"/>
        <w:ind w:firstLine="708"/>
        <w:jc w:val="both"/>
        <w:rPr>
          <w:rFonts w:ascii="Times New Roman" w:hAnsi="Times New Roman" w:cs="Times New Roman"/>
          <w:sz w:val="24"/>
          <w:szCs w:val="24"/>
        </w:rPr>
      </w:pPr>
    </w:p>
    <w:p w:rsidR="0017726D" w:rsidRPr="008B5AB6" w:rsidRDefault="003F3902" w:rsidP="00AA7C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Как отмечает </w:t>
      </w:r>
      <w:r w:rsidR="00864F57">
        <w:rPr>
          <w:rFonts w:ascii="Times New Roman" w:hAnsi="Times New Roman" w:cs="Times New Roman"/>
          <w:sz w:val="24"/>
          <w:szCs w:val="24"/>
        </w:rPr>
        <w:t xml:space="preserve">д.э.н., </w:t>
      </w:r>
      <w:r>
        <w:rPr>
          <w:rFonts w:ascii="Times New Roman" w:hAnsi="Times New Roman" w:cs="Times New Roman"/>
          <w:sz w:val="24"/>
          <w:szCs w:val="24"/>
        </w:rPr>
        <w:t xml:space="preserve">профессор С. Д. </w:t>
      </w:r>
      <w:proofErr w:type="spellStart"/>
      <w:r>
        <w:rPr>
          <w:rFonts w:ascii="Times New Roman" w:hAnsi="Times New Roman" w:cs="Times New Roman"/>
          <w:sz w:val="24"/>
          <w:szCs w:val="24"/>
        </w:rPr>
        <w:t>Бодрунов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финансиализация</w:t>
      </w:r>
      <w:proofErr w:type="spellEnd"/>
      <w:r>
        <w:rPr>
          <w:rFonts w:ascii="Times New Roman" w:hAnsi="Times New Roman" w:cs="Times New Roman"/>
          <w:sz w:val="24"/>
          <w:szCs w:val="24"/>
        </w:rPr>
        <w:t xml:space="preserve"> экономики, наблюдаемая в настоящее время, начинает выдавливать производительный капитал, вызывая его перелив из сферы материального производства в сферу финансового посредничества [</w:t>
      </w:r>
      <w:r w:rsidR="00907AB2">
        <w:rPr>
          <w:rFonts w:ascii="Times New Roman" w:hAnsi="Times New Roman" w:cs="Times New Roman"/>
          <w:sz w:val="24"/>
          <w:szCs w:val="24"/>
        </w:rPr>
        <w:t>1, с.20</w:t>
      </w:r>
      <w:r>
        <w:rPr>
          <w:rFonts w:ascii="Times New Roman" w:hAnsi="Times New Roman" w:cs="Times New Roman"/>
          <w:sz w:val="24"/>
          <w:szCs w:val="24"/>
        </w:rPr>
        <w:t xml:space="preserve">], </w:t>
      </w:r>
      <w:r w:rsidR="009D2227">
        <w:rPr>
          <w:rFonts w:ascii="Times New Roman" w:hAnsi="Times New Roman" w:cs="Times New Roman"/>
          <w:sz w:val="24"/>
          <w:szCs w:val="24"/>
        </w:rPr>
        <w:t>что в конечном итоге становится фактором, тормозящим технологический прогресс.</w:t>
      </w:r>
      <w:r w:rsidR="002048AA">
        <w:rPr>
          <w:rFonts w:ascii="Times New Roman" w:hAnsi="Times New Roman" w:cs="Times New Roman"/>
          <w:sz w:val="24"/>
          <w:szCs w:val="24"/>
        </w:rPr>
        <w:t xml:space="preserve"> Т.е. финансовый капитал должен быть направлен не на получение прибыли из денег, а вложение его таким образом, чтобы обеспечить мощный экономический рост.</w:t>
      </w:r>
      <w:r w:rsidR="009D2227">
        <w:rPr>
          <w:rFonts w:ascii="Times New Roman" w:hAnsi="Times New Roman" w:cs="Times New Roman"/>
          <w:sz w:val="24"/>
          <w:szCs w:val="24"/>
        </w:rPr>
        <w:t xml:space="preserve"> Вместе с тем важно признание того факта, что </w:t>
      </w:r>
      <w:r w:rsidR="009D2227" w:rsidRPr="009D2227">
        <w:rPr>
          <w:rFonts w:ascii="Times New Roman" w:hAnsi="Times New Roman" w:cs="Times New Roman"/>
          <w:sz w:val="24"/>
          <w:szCs w:val="24"/>
        </w:rPr>
        <w:t>платформой для</w:t>
      </w:r>
      <w:r w:rsidR="002048AA">
        <w:rPr>
          <w:rFonts w:ascii="Times New Roman" w:hAnsi="Times New Roman" w:cs="Times New Roman"/>
          <w:sz w:val="24"/>
          <w:szCs w:val="24"/>
        </w:rPr>
        <w:t xml:space="preserve"> технологического развития</w:t>
      </w:r>
      <w:r w:rsidR="009D2227">
        <w:rPr>
          <w:rFonts w:ascii="Times New Roman" w:hAnsi="Times New Roman" w:cs="Times New Roman"/>
          <w:sz w:val="24"/>
          <w:szCs w:val="24"/>
        </w:rPr>
        <w:t xml:space="preserve">, роста </w:t>
      </w:r>
      <w:r w:rsidR="009D2227" w:rsidRPr="009D2227">
        <w:rPr>
          <w:rFonts w:ascii="Times New Roman" w:hAnsi="Times New Roman" w:cs="Times New Roman"/>
          <w:sz w:val="24"/>
          <w:szCs w:val="24"/>
        </w:rPr>
        <w:t>предпринимательского сектора, создания условий увеличения доходов, дальнейшего расшире</w:t>
      </w:r>
      <w:r w:rsidR="009D2227">
        <w:rPr>
          <w:rFonts w:ascii="Times New Roman" w:hAnsi="Times New Roman" w:cs="Times New Roman"/>
          <w:sz w:val="24"/>
          <w:szCs w:val="24"/>
        </w:rPr>
        <w:t>ния и стабилизации деятельности бизнеса является</w:t>
      </w:r>
      <w:r w:rsidR="002048AA">
        <w:rPr>
          <w:rFonts w:ascii="Times New Roman" w:hAnsi="Times New Roman" w:cs="Times New Roman"/>
          <w:sz w:val="24"/>
          <w:szCs w:val="24"/>
        </w:rPr>
        <w:t xml:space="preserve"> в том числе и</w:t>
      </w:r>
      <w:r w:rsidR="00864F57">
        <w:rPr>
          <w:rFonts w:ascii="Times New Roman" w:hAnsi="Times New Roman" w:cs="Times New Roman"/>
          <w:sz w:val="24"/>
          <w:szCs w:val="24"/>
        </w:rPr>
        <w:t xml:space="preserve"> рынок </w:t>
      </w:r>
      <w:r w:rsidR="009D2227">
        <w:rPr>
          <w:rFonts w:ascii="Times New Roman" w:hAnsi="Times New Roman" w:cs="Times New Roman"/>
          <w:sz w:val="24"/>
          <w:szCs w:val="24"/>
        </w:rPr>
        <w:t xml:space="preserve">недвижимости. Таким образом, инструменты рынка недвижимости должны быть включены в систему макроэкономической стабилизации государства и достижения нового технологического уклада. </w:t>
      </w:r>
      <w:r w:rsidR="007161BF">
        <w:rPr>
          <w:rFonts w:ascii="Times New Roman" w:hAnsi="Times New Roman" w:cs="Times New Roman"/>
          <w:sz w:val="24"/>
          <w:szCs w:val="24"/>
        </w:rPr>
        <w:t>Рынок недвижимости представляет собой особую экономико-правовую среду</w:t>
      </w:r>
      <w:r w:rsidR="007161BF" w:rsidRPr="007161BF">
        <w:rPr>
          <w:rFonts w:ascii="Times New Roman" w:hAnsi="Times New Roman" w:cs="Times New Roman"/>
          <w:sz w:val="24"/>
          <w:szCs w:val="24"/>
        </w:rPr>
        <w:t xml:space="preserve"> организации деятельности хозяйствующих субъектов и физических лиц, где объектом купли-продажи выступает коммерческая и некоммерческая недвижимость, а также совокупности механизмов и рычагов управления, процессов и процедур создания и обращения коммерческой и некоммерческой недвижимости на протяжении их жизненного цикла</w:t>
      </w:r>
      <w:r w:rsidR="00864F57">
        <w:rPr>
          <w:rFonts w:ascii="Times New Roman" w:hAnsi="Times New Roman" w:cs="Times New Roman"/>
          <w:sz w:val="24"/>
          <w:szCs w:val="24"/>
        </w:rPr>
        <w:t xml:space="preserve"> </w:t>
      </w:r>
      <w:r w:rsidR="00864F57" w:rsidRPr="00864F57">
        <w:rPr>
          <w:rFonts w:ascii="Times New Roman" w:hAnsi="Times New Roman" w:cs="Times New Roman"/>
          <w:sz w:val="24"/>
          <w:szCs w:val="24"/>
        </w:rPr>
        <w:t>[]</w:t>
      </w:r>
      <w:r w:rsidR="007161BF" w:rsidRPr="007161BF">
        <w:rPr>
          <w:rFonts w:ascii="Times New Roman" w:hAnsi="Times New Roman" w:cs="Times New Roman"/>
          <w:sz w:val="24"/>
          <w:szCs w:val="24"/>
        </w:rPr>
        <w:t>.</w:t>
      </w:r>
      <w:r w:rsidR="00CB68BA">
        <w:rPr>
          <w:rFonts w:ascii="Times New Roman" w:hAnsi="Times New Roman" w:cs="Times New Roman"/>
          <w:sz w:val="24"/>
          <w:szCs w:val="24"/>
        </w:rPr>
        <w:t xml:space="preserve"> К</w:t>
      </w:r>
      <w:r w:rsidR="00CB68BA" w:rsidRPr="00CB68BA">
        <w:rPr>
          <w:rFonts w:ascii="Times New Roman" w:hAnsi="Times New Roman" w:cs="Times New Roman"/>
          <w:sz w:val="24"/>
          <w:szCs w:val="24"/>
        </w:rPr>
        <w:t xml:space="preserve">аждый конкретный сегмент рынка недвижимости (рынок земельных участков, рынок жилой недвижимости, рынок коммерческой недвижимости) развивается самостоятельно, опирается на собственную законодательную базу, может быть подвергнут дальнейшей </w:t>
      </w:r>
      <w:proofErr w:type="spellStart"/>
      <w:r w:rsidR="00CB68BA" w:rsidRPr="00CB68BA">
        <w:rPr>
          <w:rFonts w:ascii="Times New Roman" w:hAnsi="Times New Roman" w:cs="Times New Roman"/>
          <w:sz w:val="24"/>
          <w:szCs w:val="24"/>
        </w:rPr>
        <w:t>дезагрегации</w:t>
      </w:r>
      <w:proofErr w:type="spellEnd"/>
      <w:r w:rsidR="00CB68BA" w:rsidRPr="00CB68BA">
        <w:rPr>
          <w:rFonts w:ascii="Times New Roman" w:hAnsi="Times New Roman" w:cs="Times New Roman"/>
          <w:sz w:val="24"/>
          <w:szCs w:val="24"/>
        </w:rPr>
        <w:t xml:space="preserve"> на базе различных типологических критериев.</w:t>
      </w:r>
      <w:r w:rsidR="00CB68BA">
        <w:rPr>
          <w:rFonts w:ascii="Times New Roman" w:hAnsi="Times New Roman" w:cs="Times New Roman"/>
          <w:sz w:val="24"/>
          <w:szCs w:val="24"/>
        </w:rPr>
        <w:t xml:space="preserve"> Объектом дальнейшего исследования выступил рынок коммерческой недвижимости.</w:t>
      </w:r>
      <w:r w:rsidR="00907AB2">
        <w:rPr>
          <w:rFonts w:ascii="Times New Roman" w:hAnsi="Times New Roman" w:cs="Times New Roman"/>
          <w:sz w:val="24"/>
          <w:szCs w:val="24"/>
        </w:rPr>
        <w:t xml:space="preserve"> </w:t>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tab/>
      </w:r>
      <w:r w:rsidR="00907AB2">
        <w:rPr>
          <w:rFonts w:ascii="Times New Roman" w:hAnsi="Times New Roman" w:cs="Times New Roman"/>
          <w:sz w:val="24"/>
          <w:szCs w:val="24"/>
        </w:rPr>
        <w:lastRenderedPageBreak/>
        <w:tab/>
      </w:r>
      <w:r w:rsidR="00864F57">
        <w:rPr>
          <w:rFonts w:ascii="Times New Roman" w:hAnsi="Times New Roman" w:cs="Times New Roman"/>
          <w:sz w:val="24"/>
          <w:szCs w:val="24"/>
        </w:rPr>
        <w:t>Для обеспечения эффективного функционирования рынка</w:t>
      </w:r>
      <w:r w:rsidR="00AA7CF5">
        <w:rPr>
          <w:rFonts w:ascii="Times New Roman" w:hAnsi="Times New Roman" w:cs="Times New Roman"/>
          <w:sz w:val="24"/>
          <w:szCs w:val="24"/>
        </w:rPr>
        <w:t xml:space="preserve"> коммерческой</w:t>
      </w:r>
      <w:r w:rsidR="00864F57">
        <w:rPr>
          <w:rFonts w:ascii="Times New Roman" w:hAnsi="Times New Roman" w:cs="Times New Roman"/>
          <w:sz w:val="24"/>
          <w:szCs w:val="24"/>
        </w:rPr>
        <w:t xml:space="preserve"> недвижимости необходимо сочетание механизма государственного регулирования и механизмов саморегулировани</w:t>
      </w:r>
      <w:r w:rsidR="00AA7CF5">
        <w:rPr>
          <w:rFonts w:ascii="Times New Roman" w:hAnsi="Times New Roman" w:cs="Times New Roman"/>
          <w:sz w:val="24"/>
          <w:szCs w:val="24"/>
        </w:rPr>
        <w:t xml:space="preserve">я и самоорганизации. </w:t>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17726D" w:rsidRPr="0017726D">
        <w:rPr>
          <w:rFonts w:ascii="Times New Roman" w:hAnsi="Times New Roman" w:cs="Times New Roman"/>
          <w:sz w:val="24"/>
          <w:szCs w:val="24"/>
        </w:rPr>
        <w:t>Через механизм государственного регулирования рынка коммерческой недвижимости должны быть созданы условия для повышения инвестиционной привлекательности рынка, расширения инвестиционной активности, увеличение притока капитала, защиты инвестиций, обеспечения включения рынка в экономическую систему и обеспечения повышения макроэкономической стабильности государства за счет инструментов рынка, повышения занятости населения в этой сфере, развитие рыночных институтов способствующих повышению экономического влияния рынка на ВВП и макроэкономическую стабильность государства.  Формирование стабильной экономической среды функционирования рынка недвижимости зависит от экономического потенциала и направлений государственной экономической политики, что в к</w:t>
      </w:r>
      <w:r w:rsidR="00E26F34">
        <w:rPr>
          <w:rFonts w:ascii="Times New Roman" w:hAnsi="Times New Roman" w:cs="Times New Roman"/>
          <w:sz w:val="24"/>
          <w:szCs w:val="24"/>
        </w:rPr>
        <w:t xml:space="preserve">онечном итоге должно обеспечивать </w:t>
      </w:r>
      <w:r w:rsidR="0017726D" w:rsidRPr="0017726D">
        <w:rPr>
          <w:rFonts w:ascii="Times New Roman" w:hAnsi="Times New Roman" w:cs="Times New Roman"/>
          <w:sz w:val="24"/>
          <w:szCs w:val="24"/>
        </w:rPr>
        <w:t xml:space="preserve">интеграцию </w:t>
      </w:r>
      <w:r w:rsidR="00E26F34">
        <w:rPr>
          <w:rFonts w:ascii="Times New Roman" w:hAnsi="Times New Roman" w:cs="Times New Roman"/>
          <w:sz w:val="24"/>
          <w:szCs w:val="24"/>
        </w:rPr>
        <w:t>национальных экономик в мировое пространство.</w:t>
      </w:r>
      <w:r w:rsidR="0017726D" w:rsidRPr="0017726D">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17726D" w:rsidRPr="0017726D">
        <w:rPr>
          <w:rFonts w:ascii="Times New Roman" w:hAnsi="Times New Roman" w:cs="Times New Roman"/>
          <w:sz w:val="24"/>
          <w:szCs w:val="24"/>
        </w:rPr>
        <w:t xml:space="preserve">Под механизмом государственного регулирования рынком коммерческой недвижимости будем понимать совокупность мер административного и экономического характера, осуществляемых субъектами регулирования (правомочными государственными учреждениями и общественными организациями) в отношении объектов регулирования в целях достижения концептуальных целей развития рынка коммерческой недвижимости. </w:t>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t>С учетом изложенного идентифицированы составные элементы механизма государственного регулирования рынка недвижимости</w:t>
      </w:r>
      <w:r w:rsidR="00E26F34">
        <w:rPr>
          <w:rFonts w:ascii="Times New Roman" w:hAnsi="Times New Roman" w:cs="Times New Roman"/>
          <w:sz w:val="24"/>
          <w:szCs w:val="24"/>
        </w:rPr>
        <w:t xml:space="preserve">: </w:t>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E26F34">
        <w:rPr>
          <w:rFonts w:ascii="Times New Roman" w:hAnsi="Times New Roman" w:cs="Times New Roman"/>
          <w:sz w:val="24"/>
          <w:szCs w:val="24"/>
        </w:rPr>
        <w:tab/>
      </w:r>
      <w:r w:rsidR="0017726D" w:rsidRPr="0017726D">
        <w:rPr>
          <w:rFonts w:ascii="Times New Roman" w:hAnsi="Times New Roman" w:cs="Times New Roman"/>
          <w:sz w:val="24"/>
          <w:szCs w:val="24"/>
        </w:rPr>
        <w:t>1. Субъекты государственного регулирования – законодательные и исполнительные ор</w:t>
      </w:r>
      <w:r w:rsidR="00E26F34">
        <w:rPr>
          <w:rFonts w:ascii="Times New Roman" w:hAnsi="Times New Roman" w:cs="Times New Roman"/>
          <w:sz w:val="24"/>
          <w:szCs w:val="24"/>
        </w:rPr>
        <w:t>ганы государственного регулирования, обеспечивающие выработку единых направлений</w:t>
      </w:r>
      <w:r w:rsidR="008C7D79">
        <w:rPr>
          <w:rFonts w:ascii="Times New Roman" w:hAnsi="Times New Roman" w:cs="Times New Roman"/>
          <w:sz w:val="24"/>
          <w:szCs w:val="24"/>
        </w:rPr>
        <w:t xml:space="preserve"> политики в сфере недвижимости, нормативное обеспечение и непосредственное их выполнение. Должны быть включены в систему органов общего и оперативного управления;  </w:t>
      </w:r>
      <w:r w:rsidR="008C7D79">
        <w:rPr>
          <w:rFonts w:ascii="Times New Roman" w:hAnsi="Times New Roman" w:cs="Times New Roman"/>
          <w:sz w:val="24"/>
          <w:szCs w:val="24"/>
        </w:rPr>
        <w:tab/>
      </w:r>
      <w:r w:rsidR="0017726D" w:rsidRPr="0017726D">
        <w:rPr>
          <w:rFonts w:ascii="Times New Roman" w:hAnsi="Times New Roman" w:cs="Times New Roman"/>
          <w:sz w:val="24"/>
          <w:szCs w:val="24"/>
        </w:rPr>
        <w:t xml:space="preserve">2. Объекты государственного регулирования – деятельность субъектов на рынке купли-продажи объектов недвижимости, строительных организаций, застройщиков, агентств оценщиков, проектировщиков, риэлтерских агентств и риелторов, </w:t>
      </w:r>
      <w:r w:rsidR="008C7D79">
        <w:rPr>
          <w:rFonts w:ascii="Times New Roman" w:hAnsi="Times New Roman" w:cs="Times New Roman"/>
          <w:sz w:val="24"/>
          <w:szCs w:val="24"/>
        </w:rPr>
        <w:t>ассоциаций недвижимости</w:t>
      </w:r>
      <w:r w:rsidR="0017726D" w:rsidRPr="0017726D">
        <w:rPr>
          <w:rFonts w:ascii="Times New Roman" w:hAnsi="Times New Roman" w:cs="Times New Roman"/>
          <w:sz w:val="24"/>
          <w:szCs w:val="24"/>
        </w:rPr>
        <w:t xml:space="preserve">, банковских учреждений, страховых компаний, рекламных агентств и маркетологов, юридических организаций, аналитиков;  </w:t>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8C7D79">
        <w:rPr>
          <w:rFonts w:ascii="Times New Roman" w:hAnsi="Times New Roman" w:cs="Times New Roman"/>
          <w:sz w:val="24"/>
          <w:szCs w:val="24"/>
        </w:rPr>
        <w:tab/>
      </w:r>
      <w:r w:rsidR="0017726D" w:rsidRPr="0017726D">
        <w:rPr>
          <w:rFonts w:ascii="Times New Roman" w:hAnsi="Times New Roman" w:cs="Times New Roman"/>
          <w:sz w:val="24"/>
          <w:szCs w:val="24"/>
        </w:rPr>
        <w:tab/>
        <w:t xml:space="preserve">3. Методы государственного регулирования – экономические (нормирование, регулирование, стимулирование) и административные (законодательные, контрольные, регистрирующие). </w:t>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Pr>
          <w:rFonts w:ascii="Times New Roman" w:hAnsi="Times New Roman" w:cs="Times New Roman"/>
          <w:sz w:val="24"/>
          <w:szCs w:val="24"/>
        </w:rPr>
        <w:tab/>
      </w:r>
      <w:r w:rsidR="0017726D">
        <w:rPr>
          <w:rFonts w:ascii="Times New Roman" w:hAnsi="Times New Roman" w:cs="Times New Roman"/>
          <w:sz w:val="24"/>
          <w:szCs w:val="24"/>
        </w:rPr>
        <w:tab/>
      </w:r>
      <w:r w:rsidR="0017726D">
        <w:rPr>
          <w:rFonts w:ascii="Times New Roman" w:hAnsi="Times New Roman" w:cs="Times New Roman"/>
          <w:sz w:val="24"/>
          <w:szCs w:val="24"/>
        </w:rPr>
        <w:tab/>
      </w:r>
      <w:r w:rsidR="008C7D79">
        <w:rPr>
          <w:rFonts w:ascii="Times New Roman" w:hAnsi="Times New Roman" w:cs="Times New Roman"/>
          <w:sz w:val="24"/>
          <w:szCs w:val="24"/>
        </w:rPr>
        <w:tab/>
      </w:r>
      <w:r w:rsidR="008C7D79">
        <w:rPr>
          <w:rFonts w:ascii="Times New Roman" w:hAnsi="Times New Roman" w:cs="Times New Roman"/>
          <w:sz w:val="24"/>
          <w:szCs w:val="24"/>
        </w:rPr>
        <w:tab/>
      </w:r>
      <w:r w:rsidR="00AA7CF5">
        <w:rPr>
          <w:rFonts w:ascii="Times New Roman" w:hAnsi="Times New Roman" w:cs="Times New Roman"/>
          <w:sz w:val="24"/>
          <w:szCs w:val="24"/>
        </w:rPr>
        <w:tab/>
      </w:r>
      <w:r w:rsidR="0017726D" w:rsidRPr="0017726D">
        <w:rPr>
          <w:rFonts w:ascii="Times New Roman" w:hAnsi="Times New Roman" w:cs="Times New Roman"/>
          <w:sz w:val="24"/>
          <w:szCs w:val="24"/>
        </w:rPr>
        <w:t xml:space="preserve">Мировая практика функционирования рынков коммерческой недвижимости показывает, что государство на нем играет двойственную роль. С одной стороны, государство </w:t>
      </w:r>
      <w:r w:rsidR="0017726D" w:rsidRPr="0017726D">
        <w:rPr>
          <w:rFonts w:ascii="Times New Roman" w:hAnsi="Times New Roman" w:cs="Times New Roman"/>
          <w:sz w:val="24"/>
          <w:szCs w:val="24"/>
        </w:rPr>
        <w:lastRenderedPageBreak/>
        <w:t>выполняя функции по обеспечению устойчивого развития государства использует методы погашения отклонений экономической системы от привычного ее состояния. С другой стороны, само государство в трансформирующейся экономике выступает основным институциональным субъектом, генерирующим подобные отклонения. Взаимообусловленность социально - экономических процессов детерминирует подвижность системы и позволяет использовать в процессе государственного регулирования механизмы самоорганизации и саморегулирования для устойчивого развития в выбранном направлении с минимальными затратами энергии и ресурсов. Таким образом, в период кризисного развития, когда система находится в нестабильном состоянии (точка бифуркации), государство, эффективно осуществляя управляющее воздействие, может использовать хаос и «подтолкнуть» систему к одному из аттракторов, направив её развитие по требуемому пути с минимальными затратами усилий и ресурсов, запустив механизмы рыночно</w:t>
      </w:r>
      <w:r w:rsidR="00A32236">
        <w:rPr>
          <w:rFonts w:ascii="Times New Roman" w:hAnsi="Times New Roman" w:cs="Times New Roman"/>
          <w:sz w:val="24"/>
          <w:szCs w:val="24"/>
        </w:rPr>
        <w:t xml:space="preserve">й самоорганизации. </w:t>
      </w:r>
      <w:r w:rsidR="00A32236" w:rsidRPr="00A32236">
        <w:rPr>
          <w:rFonts w:ascii="Times New Roman" w:hAnsi="Times New Roman" w:cs="Times New Roman"/>
          <w:sz w:val="24"/>
          <w:szCs w:val="24"/>
        </w:rPr>
        <w:t>[</w:t>
      </w:r>
      <w:r w:rsidR="00A32236">
        <w:rPr>
          <w:rFonts w:ascii="Times New Roman" w:hAnsi="Times New Roman" w:cs="Times New Roman"/>
          <w:sz w:val="24"/>
          <w:szCs w:val="24"/>
        </w:rPr>
        <w:t>3, с.15].</w:t>
      </w:r>
      <w:r w:rsidR="00A32236">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17726D" w:rsidRPr="0017726D">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17726D" w:rsidRPr="0017726D">
        <w:rPr>
          <w:rFonts w:ascii="Times New Roman" w:hAnsi="Times New Roman" w:cs="Times New Roman"/>
          <w:sz w:val="24"/>
          <w:szCs w:val="24"/>
        </w:rPr>
        <w:t xml:space="preserve">Механизмами самоорганизации и саморегулирования на рынке коммерческой недвижимости являются взаимосвязанные и взаимозависимые между собой спрос, предложение и ценообразование, а также особые экономические институты, которые представляют собой альтернативу государственному регулированию и могут быть эффективно использованы для регулирования предпринимательской деятельности на рынке коммерческой недвижимости. Саморегулирование – это установление профессиональными общественными объединениями специалистов в какой-либо деятельности норм и правил поведения на рынке этой профессиональной деятельности с целью обеспечения ее качества, а также контроля за соблюдением указанных норм и правил. </w:t>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8B5AB6" w:rsidRPr="008B5AB6">
        <w:rPr>
          <w:rFonts w:ascii="Times New Roman" w:hAnsi="Times New Roman" w:cs="Times New Roman"/>
          <w:sz w:val="24"/>
          <w:szCs w:val="24"/>
        </w:rPr>
        <w:t xml:space="preserve">Нормы саморегулирования и самоорганизации обладают высокой гибкостью, что позволяет им легче адаптироваться к изменяющимся обстоятельствам в сравнении с механизмом государственного регулирования, сокращая затраты на проведение мониторинга данных и установления правил деятельности субъектов на рынке коммерческой недвижимости, повышая действенность контроля. </w:t>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8B5AB6" w:rsidRPr="008B5AB6">
        <w:rPr>
          <w:rFonts w:ascii="Times New Roman" w:hAnsi="Times New Roman" w:cs="Times New Roman"/>
          <w:sz w:val="24"/>
          <w:szCs w:val="24"/>
        </w:rPr>
        <w:t xml:space="preserve">Вместе с тем, следует учитывать недостатки механизма саморегулирования и самоорганизации: 1) существующее недоверие к способности предпринимательских структур самостоятельно обеспечить регулирование рынка коммерческой недвижимости и контроль за соблюдением установленных правил и норм; 2) существующий конфликт между задачей защиты интересов субъектов предложения и необходимостью действовать в интересах государства; 3) установление правил со стороны предпринимательского сообщества может привести к ограничению конкуренции, создание дополнительных входных барьеров входа на рынок коммерческой недвижимости и росту цен на квадратный метр недвижимости в разрезе </w:t>
      </w:r>
      <w:r w:rsidR="008B5AB6" w:rsidRPr="008B5AB6">
        <w:rPr>
          <w:rFonts w:ascii="Times New Roman" w:hAnsi="Times New Roman" w:cs="Times New Roman"/>
          <w:sz w:val="24"/>
          <w:szCs w:val="24"/>
        </w:rPr>
        <w:lastRenderedPageBreak/>
        <w:t>сегментов.</w:t>
      </w:r>
      <w:r w:rsidR="008B5AB6" w:rsidRPr="008B5AB6">
        <w:rPr>
          <w:rFonts w:ascii="Times New Roman" w:hAnsi="Times New Roman" w:cs="Times New Roman"/>
          <w:sz w:val="28"/>
          <w:szCs w:val="28"/>
        </w:rPr>
        <w:t xml:space="preserve"> </w:t>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8"/>
          <w:szCs w:val="28"/>
        </w:rPr>
        <w:tab/>
      </w:r>
      <w:r w:rsidR="00AA7CF5">
        <w:rPr>
          <w:rFonts w:ascii="Times New Roman" w:hAnsi="Times New Roman" w:cs="Times New Roman"/>
          <w:sz w:val="24"/>
          <w:szCs w:val="24"/>
        </w:rPr>
        <w:tab/>
      </w:r>
      <w:r w:rsidR="00AA7CF5">
        <w:rPr>
          <w:rFonts w:ascii="Times New Roman" w:hAnsi="Times New Roman" w:cs="Times New Roman"/>
          <w:sz w:val="24"/>
          <w:szCs w:val="24"/>
        </w:rPr>
        <w:tab/>
      </w:r>
      <w:r w:rsidR="008B5AB6" w:rsidRPr="008B5AB6">
        <w:rPr>
          <w:rFonts w:ascii="Times New Roman" w:hAnsi="Times New Roman" w:cs="Times New Roman"/>
          <w:sz w:val="24"/>
          <w:szCs w:val="24"/>
        </w:rPr>
        <w:t>Следует отметить, что развитие рынков коммерческой недвижимости как самоорганизующейся системы характеризуется двумя аспектами. С одной стороны, капитал становится более глобальным по своей экономической природе, свободно перемещается из одного национального рынка в другой. С другой стороны, решения о вложении капитала становятся все больше индивидуальными, так как инвесторы склонны отдавать предпочтение рынкам, обеспечивающим возможность получения стабильного дохода. Отличительной особенностью развития современных рынков коммерческой недвижимости является готовность инвесторов принимать больше риска, что обуславливает повышение интереса к новым рынкам коммерческой недвижимости для реализации их инвестиционного потенциала.</w:t>
      </w:r>
      <w:r w:rsidR="008B5AB6" w:rsidRPr="008B5AB6">
        <w:rPr>
          <w:rFonts w:ascii="Times New Roman" w:hAnsi="Times New Roman" w:cs="Times New Roman"/>
          <w:sz w:val="24"/>
          <w:szCs w:val="24"/>
        </w:rPr>
        <w:tab/>
        <w:t xml:space="preserve">Следовательно, инвесторы должны иметь возможность проведения оценки и анализа инвестиционной привлекательности рынков коммерческой недвижимости в условиях ограниченности информации. Проведение такого анализа состава, структуры и динамики показателей развития рынка коммерческой недвижимости позволит выявить тенденции и особенности его функционирования, сделать выводы об уровне инвестиционной активности.  Изучение научной литературы по тематике исследования показало, что не существует комплексной методики, которая позволяет оценить уровень и перспективы развития рынка коммерческой недвижимости на основе характеристик инвестиционной привлекательности отдельных объектов и может использоваться для его анализа, мониторинга и оценки комплексной инвестиционной привлекательности рынка в целом. </w:t>
      </w:r>
      <w:r w:rsidR="008B5AB6" w:rsidRPr="008B5AB6">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t xml:space="preserve">В дополнение к двум указанным механизмам обеспечение эффективности рынка коммерческой недвижимости должно осуществляться за счет механизма управления объектом коммерческой недвижимости, что в совокупности будет создавать синергический эффект. </w:t>
      </w:r>
      <w:r w:rsidR="003D10DA" w:rsidRPr="003D10DA">
        <w:rPr>
          <w:rFonts w:ascii="Times New Roman" w:hAnsi="Times New Roman" w:cs="Times New Roman"/>
          <w:sz w:val="24"/>
          <w:szCs w:val="24"/>
        </w:rPr>
        <w:t>Функционирование механизма управления объектом коммерческой недвижимости должно быть направлено на достижение двух в</w:t>
      </w:r>
      <w:r w:rsidR="003D10DA">
        <w:rPr>
          <w:rFonts w:ascii="Times New Roman" w:hAnsi="Times New Roman" w:cs="Times New Roman"/>
          <w:sz w:val="24"/>
          <w:szCs w:val="24"/>
        </w:rPr>
        <w:t xml:space="preserve">заимосвязанных </w:t>
      </w:r>
      <w:proofErr w:type="gramStart"/>
      <w:r w:rsidR="003D10DA">
        <w:rPr>
          <w:rFonts w:ascii="Times New Roman" w:hAnsi="Times New Roman" w:cs="Times New Roman"/>
          <w:sz w:val="24"/>
          <w:szCs w:val="24"/>
        </w:rPr>
        <w:t>целей:</w:t>
      </w:r>
      <w:r w:rsidR="003D10DA">
        <w:rPr>
          <w:rFonts w:ascii="Times New Roman" w:hAnsi="Times New Roman" w:cs="Times New Roman"/>
          <w:sz w:val="24"/>
          <w:szCs w:val="24"/>
        </w:rPr>
        <w:tab/>
      </w:r>
      <w:proofErr w:type="gramEnd"/>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sidRPr="003D10DA">
        <w:rPr>
          <w:rFonts w:ascii="Times New Roman" w:hAnsi="Times New Roman" w:cs="Times New Roman"/>
          <w:sz w:val="24"/>
          <w:szCs w:val="24"/>
        </w:rPr>
        <w:t>1. обеспечение экономической эффективности и инвестиционной привлекательности объекта коммерческой недвижимости;</w:t>
      </w:r>
      <w:r w:rsidR="003D10DA" w:rsidRPr="003D10DA">
        <w:rPr>
          <w:rFonts w:ascii="Times New Roman" w:hAnsi="Times New Roman" w:cs="Times New Roman"/>
          <w:sz w:val="24"/>
          <w:szCs w:val="24"/>
        </w:rPr>
        <w:tab/>
      </w:r>
      <w:r w:rsidR="003D10DA" w:rsidRPr="003D10DA">
        <w:rPr>
          <w:rFonts w:ascii="Times New Roman" w:hAnsi="Times New Roman" w:cs="Times New Roman"/>
          <w:sz w:val="24"/>
          <w:szCs w:val="24"/>
        </w:rPr>
        <w:tab/>
      </w:r>
      <w:r w:rsidR="003D10DA" w:rsidRPr="003D10DA">
        <w:rPr>
          <w:rFonts w:ascii="Times New Roman" w:hAnsi="Times New Roman" w:cs="Times New Roman"/>
          <w:sz w:val="24"/>
          <w:szCs w:val="24"/>
        </w:rPr>
        <w:tab/>
      </w:r>
      <w:r w:rsidR="003D10DA" w:rsidRPr="003D10DA">
        <w:rPr>
          <w:rFonts w:ascii="Times New Roman" w:hAnsi="Times New Roman" w:cs="Times New Roman"/>
          <w:sz w:val="24"/>
          <w:szCs w:val="24"/>
        </w:rPr>
        <w:tab/>
      </w:r>
      <w:r w:rsidR="003D10DA" w:rsidRP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Pr>
          <w:rFonts w:ascii="Times New Roman" w:hAnsi="Times New Roman" w:cs="Times New Roman"/>
          <w:sz w:val="24"/>
          <w:szCs w:val="24"/>
        </w:rPr>
        <w:tab/>
      </w:r>
      <w:r w:rsidR="003D10DA" w:rsidRPr="003D10DA">
        <w:rPr>
          <w:rFonts w:ascii="Times New Roman" w:hAnsi="Times New Roman" w:cs="Times New Roman"/>
          <w:sz w:val="24"/>
          <w:szCs w:val="24"/>
        </w:rPr>
        <w:t xml:space="preserve">2. обеспечение повышения стоимости объекта коммерческой недвижимости. </w:t>
      </w:r>
      <w:r w:rsidR="003D10DA" w:rsidRPr="003D10DA">
        <w:rPr>
          <w:rFonts w:ascii="Times New Roman" w:hAnsi="Times New Roman" w:cs="Times New Roman"/>
          <w:sz w:val="24"/>
          <w:szCs w:val="24"/>
        </w:rPr>
        <w:tab/>
      </w:r>
      <w:r w:rsidR="003D10DA">
        <w:rPr>
          <w:rFonts w:ascii="Times New Roman" w:hAnsi="Times New Roman" w:cs="Times New Roman"/>
          <w:sz w:val="24"/>
          <w:szCs w:val="24"/>
        </w:rPr>
        <w:tab/>
      </w:r>
      <w:r w:rsidR="003D10DA" w:rsidRPr="003D10DA">
        <w:rPr>
          <w:rFonts w:ascii="Times New Roman" w:hAnsi="Times New Roman" w:cs="Times New Roman"/>
          <w:sz w:val="24"/>
          <w:szCs w:val="24"/>
        </w:rPr>
        <w:t xml:space="preserve">С одной стороны, достижение указанных целей сводится к текущему управлению недвижимостью и реализации краткосрочных целей собственников, касающихся поддержания рациональной экономической, финансовой, технической и хозяйственной областей недвижимости, а с другой стороны, реализация целей должна соответствовать стратегическим целям собственника и обеспечению развития объекта коммерческой недвижимости с точки зрения функциональности и экономической эффективности. В странах Западной Европы, где функционирует множество коммерческих компаний, специализирующихся на управлении </w:t>
      </w:r>
      <w:r w:rsidR="003D10DA" w:rsidRPr="003D10DA">
        <w:rPr>
          <w:rFonts w:ascii="Times New Roman" w:hAnsi="Times New Roman" w:cs="Times New Roman"/>
          <w:sz w:val="24"/>
          <w:szCs w:val="24"/>
        </w:rPr>
        <w:lastRenderedPageBreak/>
        <w:t>недвижимостью, создаются свои собственные, характерные системы и структуры выполнения функций управления недвижимостью.</w:t>
      </w:r>
      <w:r w:rsidR="00907AB2" w:rsidRPr="00907AB2">
        <w:rPr>
          <w:rFonts w:ascii="Times New Roman" w:hAnsi="Times New Roman" w:cs="Times New Roman"/>
          <w:sz w:val="28"/>
          <w:szCs w:val="28"/>
        </w:rPr>
        <w:t xml:space="preserve"> </w:t>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Pr>
          <w:rFonts w:ascii="Times New Roman" w:hAnsi="Times New Roman" w:cs="Times New Roman"/>
          <w:sz w:val="28"/>
          <w:szCs w:val="28"/>
        </w:rPr>
        <w:tab/>
      </w:r>
      <w:r w:rsidR="00907AB2" w:rsidRPr="00907AB2">
        <w:rPr>
          <w:rFonts w:ascii="Times New Roman" w:hAnsi="Times New Roman" w:cs="Times New Roman"/>
          <w:sz w:val="24"/>
          <w:szCs w:val="24"/>
        </w:rPr>
        <w:t xml:space="preserve">Подводя итоги проведенному исследованию, отметим, что функционирование и развитие рынка недвижимости предусматривает активное участие государства как регулирующего органа и как субъекта рыночных отношений, и использование механизмов саморегулирования и самоорганизации. В тоже время важно понимать, что государственное регулирование рынка недвижимости может   быть как источником положительных влияний, ведущих к качественно иному уровню развития рынка, так и отрицательных влияний, поэтому механизм государственного регулирования рынка недвижимости должен в полной мере учитывать потребности социально-экономического развития, иметь тесную обратную связь со всеми субъектами рынка.  </w:t>
      </w:r>
    </w:p>
    <w:p w:rsidR="0027737C" w:rsidRDefault="0027737C" w:rsidP="00907AB2">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писок литературы:</w:t>
      </w:r>
    </w:p>
    <w:p w:rsidR="00907AB2" w:rsidRDefault="00907AB2" w:rsidP="00907A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Бодрунов</w:t>
      </w:r>
      <w:proofErr w:type="spellEnd"/>
      <w:r>
        <w:rPr>
          <w:rFonts w:ascii="Times New Roman" w:hAnsi="Times New Roman" w:cs="Times New Roman"/>
          <w:sz w:val="24"/>
          <w:szCs w:val="24"/>
        </w:rPr>
        <w:t xml:space="preserve">, С.Д. </w:t>
      </w:r>
      <w:proofErr w:type="spellStart"/>
      <w:r>
        <w:rPr>
          <w:rFonts w:ascii="Times New Roman" w:hAnsi="Times New Roman" w:cs="Times New Roman"/>
          <w:sz w:val="24"/>
          <w:szCs w:val="24"/>
        </w:rPr>
        <w:t>Нооиндустриальный</w:t>
      </w:r>
      <w:proofErr w:type="spellEnd"/>
      <w:r>
        <w:rPr>
          <w:rFonts w:ascii="Times New Roman" w:hAnsi="Times New Roman" w:cs="Times New Roman"/>
          <w:sz w:val="24"/>
          <w:szCs w:val="24"/>
        </w:rPr>
        <w:t xml:space="preserve"> переход: роль финансового капитала / С.Д. </w:t>
      </w:r>
      <w:proofErr w:type="spellStart"/>
      <w:r>
        <w:rPr>
          <w:rFonts w:ascii="Times New Roman" w:hAnsi="Times New Roman" w:cs="Times New Roman"/>
          <w:sz w:val="24"/>
          <w:szCs w:val="24"/>
        </w:rPr>
        <w:t>Бодрунов</w:t>
      </w:r>
      <w:proofErr w:type="spellEnd"/>
      <w:r>
        <w:rPr>
          <w:rFonts w:ascii="Times New Roman" w:hAnsi="Times New Roman" w:cs="Times New Roman"/>
          <w:sz w:val="24"/>
          <w:szCs w:val="24"/>
        </w:rPr>
        <w:t xml:space="preserve">// Финансовый капитал и </w:t>
      </w:r>
      <w:proofErr w:type="spellStart"/>
      <w:r>
        <w:rPr>
          <w:rFonts w:ascii="Times New Roman" w:hAnsi="Times New Roman" w:cs="Times New Roman"/>
          <w:sz w:val="24"/>
          <w:szCs w:val="24"/>
        </w:rPr>
        <w:t>стратегемы</w:t>
      </w:r>
      <w:proofErr w:type="spellEnd"/>
      <w:r>
        <w:rPr>
          <w:rFonts w:ascii="Times New Roman" w:hAnsi="Times New Roman" w:cs="Times New Roman"/>
          <w:sz w:val="24"/>
          <w:szCs w:val="24"/>
        </w:rPr>
        <w:t xml:space="preserve"> индустриальной революции/ Материалы научного семинара ИНИР им. С.Ю. Витте / Под общ. ред. С.Д. </w:t>
      </w:r>
      <w:proofErr w:type="spellStart"/>
      <w:r>
        <w:rPr>
          <w:rFonts w:ascii="Times New Roman" w:hAnsi="Times New Roman" w:cs="Times New Roman"/>
          <w:sz w:val="24"/>
          <w:szCs w:val="24"/>
        </w:rPr>
        <w:t>Борунова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СПб.:</w:t>
      </w:r>
      <w:proofErr w:type="gramEnd"/>
      <w:r>
        <w:rPr>
          <w:rFonts w:ascii="Times New Roman" w:hAnsi="Times New Roman" w:cs="Times New Roman"/>
          <w:sz w:val="24"/>
          <w:szCs w:val="24"/>
        </w:rPr>
        <w:t xml:space="preserve"> ИНИР, 2018. – 87 с. </w:t>
      </w:r>
    </w:p>
    <w:p w:rsidR="0027737C" w:rsidRDefault="00907AB2" w:rsidP="0027737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7737C">
        <w:rPr>
          <w:rFonts w:ascii="Times New Roman" w:hAnsi="Times New Roman" w:cs="Times New Roman"/>
          <w:sz w:val="24"/>
          <w:szCs w:val="24"/>
        </w:rPr>
        <w:t xml:space="preserve">. </w:t>
      </w:r>
      <w:r>
        <w:rPr>
          <w:rFonts w:ascii="Times New Roman" w:hAnsi="Times New Roman" w:cs="Times New Roman"/>
          <w:sz w:val="24"/>
          <w:szCs w:val="24"/>
        </w:rPr>
        <w:t xml:space="preserve">Чигрина, А.И. </w:t>
      </w:r>
      <w:r w:rsidR="0027737C" w:rsidRPr="0027737C">
        <w:rPr>
          <w:rFonts w:ascii="Times New Roman" w:hAnsi="Times New Roman" w:cs="Times New Roman"/>
          <w:sz w:val="24"/>
          <w:szCs w:val="24"/>
        </w:rPr>
        <w:t xml:space="preserve">Развитие некоторых теоретико-методологических основ функционирования рынка недвижимости в Республике Беларусь/ А. И. </w:t>
      </w:r>
      <w:proofErr w:type="spellStart"/>
      <w:r w:rsidR="0027737C" w:rsidRPr="0027737C">
        <w:rPr>
          <w:rFonts w:ascii="Times New Roman" w:hAnsi="Times New Roman" w:cs="Times New Roman"/>
          <w:sz w:val="24"/>
          <w:szCs w:val="24"/>
        </w:rPr>
        <w:t>Чигрина</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Веснік</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Гродзенскага</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дзяржаўнага</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ўніверсітэта</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імя</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Янкі</w:t>
      </w:r>
      <w:proofErr w:type="spellEnd"/>
      <w:r w:rsidR="0027737C" w:rsidRPr="0027737C">
        <w:rPr>
          <w:rFonts w:ascii="Times New Roman" w:hAnsi="Times New Roman" w:cs="Times New Roman"/>
          <w:sz w:val="24"/>
          <w:szCs w:val="24"/>
        </w:rPr>
        <w:t xml:space="preserve"> Купалы. </w:t>
      </w:r>
      <w:proofErr w:type="spellStart"/>
      <w:r w:rsidR="0027737C" w:rsidRPr="0027737C">
        <w:rPr>
          <w:rFonts w:ascii="Times New Roman" w:hAnsi="Times New Roman" w:cs="Times New Roman"/>
          <w:sz w:val="24"/>
          <w:szCs w:val="24"/>
        </w:rPr>
        <w:t>Серыя</w:t>
      </w:r>
      <w:proofErr w:type="spellEnd"/>
      <w:r w:rsidR="0027737C" w:rsidRPr="0027737C">
        <w:rPr>
          <w:rFonts w:ascii="Times New Roman" w:hAnsi="Times New Roman" w:cs="Times New Roman"/>
          <w:sz w:val="24"/>
          <w:szCs w:val="24"/>
        </w:rPr>
        <w:t xml:space="preserve"> 5. </w:t>
      </w:r>
      <w:proofErr w:type="spellStart"/>
      <w:r w:rsidR="0027737C" w:rsidRPr="0027737C">
        <w:rPr>
          <w:rFonts w:ascii="Times New Roman" w:hAnsi="Times New Roman" w:cs="Times New Roman"/>
          <w:sz w:val="24"/>
          <w:szCs w:val="24"/>
        </w:rPr>
        <w:t>Эканоміка</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Сацыялогія</w:t>
      </w:r>
      <w:proofErr w:type="spellEnd"/>
      <w:r w:rsidR="0027737C" w:rsidRPr="0027737C">
        <w:rPr>
          <w:rFonts w:ascii="Times New Roman" w:hAnsi="Times New Roman" w:cs="Times New Roman"/>
          <w:sz w:val="24"/>
          <w:szCs w:val="24"/>
        </w:rPr>
        <w:t xml:space="preserve">. </w:t>
      </w:r>
      <w:proofErr w:type="spellStart"/>
      <w:r w:rsidR="0027737C" w:rsidRPr="0027737C">
        <w:rPr>
          <w:rFonts w:ascii="Times New Roman" w:hAnsi="Times New Roman" w:cs="Times New Roman"/>
          <w:sz w:val="24"/>
          <w:szCs w:val="24"/>
        </w:rPr>
        <w:t>Біялогія</w:t>
      </w:r>
      <w:proofErr w:type="spellEnd"/>
      <w:r w:rsidR="0027737C" w:rsidRPr="0027737C">
        <w:rPr>
          <w:rFonts w:ascii="Times New Roman" w:hAnsi="Times New Roman" w:cs="Times New Roman"/>
          <w:sz w:val="24"/>
          <w:szCs w:val="24"/>
        </w:rPr>
        <w:t xml:space="preserve">. –  2018. – № 2 (8). – C. 6 </w:t>
      </w:r>
      <w:r w:rsidR="00A32236">
        <w:rPr>
          <w:rFonts w:ascii="Times New Roman" w:hAnsi="Times New Roman" w:cs="Times New Roman"/>
          <w:sz w:val="24"/>
          <w:szCs w:val="24"/>
        </w:rPr>
        <w:t>–</w:t>
      </w:r>
      <w:r w:rsidR="0027737C" w:rsidRPr="0027737C">
        <w:rPr>
          <w:rFonts w:ascii="Times New Roman" w:hAnsi="Times New Roman" w:cs="Times New Roman"/>
          <w:sz w:val="24"/>
          <w:szCs w:val="24"/>
        </w:rPr>
        <w:t xml:space="preserve"> 17</w:t>
      </w:r>
    </w:p>
    <w:p w:rsidR="00A32236" w:rsidRPr="0027737C" w:rsidRDefault="00A32236" w:rsidP="002773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С</w:t>
      </w:r>
      <w:r w:rsidRPr="00A32236">
        <w:rPr>
          <w:rFonts w:ascii="Times New Roman" w:hAnsi="Times New Roman" w:cs="Times New Roman"/>
          <w:sz w:val="24"/>
          <w:szCs w:val="24"/>
        </w:rPr>
        <w:t>воеволин</w:t>
      </w:r>
      <w:proofErr w:type="spellEnd"/>
      <w:r>
        <w:rPr>
          <w:rFonts w:ascii="Times New Roman" w:hAnsi="Times New Roman" w:cs="Times New Roman"/>
          <w:sz w:val="24"/>
          <w:szCs w:val="24"/>
        </w:rPr>
        <w:t>, В.Ю. Государственное регулирование и рыночная самоорганизация социал</w:t>
      </w:r>
      <w:r w:rsidRPr="00A32236">
        <w:rPr>
          <w:rFonts w:ascii="Times New Roman" w:hAnsi="Times New Roman" w:cs="Times New Roman"/>
          <w:sz w:val="24"/>
          <w:szCs w:val="24"/>
        </w:rPr>
        <w:t>ьно-экономических систем</w:t>
      </w:r>
      <w:r>
        <w:rPr>
          <w:rFonts w:ascii="Times New Roman" w:hAnsi="Times New Roman" w:cs="Times New Roman"/>
          <w:sz w:val="24"/>
          <w:szCs w:val="24"/>
        </w:rPr>
        <w:t xml:space="preserve"> / В.Ю. </w:t>
      </w:r>
      <w:proofErr w:type="spellStart"/>
      <w:r>
        <w:rPr>
          <w:rFonts w:ascii="Times New Roman" w:hAnsi="Times New Roman" w:cs="Times New Roman"/>
          <w:sz w:val="24"/>
          <w:szCs w:val="24"/>
        </w:rPr>
        <w:t>Своеволин</w:t>
      </w:r>
      <w:proofErr w:type="spellEnd"/>
      <w:r>
        <w:rPr>
          <w:rFonts w:ascii="Times New Roman" w:hAnsi="Times New Roman" w:cs="Times New Roman"/>
          <w:sz w:val="24"/>
          <w:szCs w:val="24"/>
        </w:rPr>
        <w:t xml:space="preserve"> //</w:t>
      </w:r>
      <w:r w:rsidRPr="00A32236">
        <w:rPr>
          <w:rFonts w:ascii="Times New Roman" w:hAnsi="Times New Roman" w:cs="Times New Roman"/>
          <w:sz w:val="24"/>
          <w:szCs w:val="24"/>
        </w:rPr>
        <w:t xml:space="preserve"> Экономический вестник Ростовского государственного университета</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32236">
        <w:rPr>
          <w:rFonts w:ascii="Times New Roman" w:hAnsi="Times New Roman" w:cs="Times New Roman"/>
          <w:sz w:val="24"/>
          <w:szCs w:val="24"/>
        </w:rPr>
        <w:t xml:space="preserve"> 2008</w:t>
      </w:r>
      <w:proofErr w:type="gramEnd"/>
      <w:r w:rsidRPr="00A32236">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A32236">
        <w:rPr>
          <w:rFonts w:ascii="Times New Roman" w:hAnsi="Times New Roman" w:cs="Times New Roman"/>
          <w:sz w:val="24"/>
          <w:szCs w:val="24"/>
        </w:rPr>
        <w:t xml:space="preserve"> том 6</w:t>
      </w:r>
      <w:r>
        <w:rPr>
          <w:rFonts w:ascii="Times New Roman" w:hAnsi="Times New Roman" w:cs="Times New Roman"/>
          <w:sz w:val="24"/>
          <w:szCs w:val="24"/>
        </w:rPr>
        <w:t>,</w:t>
      </w:r>
      <w:r w:rsidRPr="00A32236">
        <w:rPr>
          <w:rFonts w:ascii="Times New Roman" w:hAnsi="Times New Roman" w:cs="Times New Roman"/>
          <w:sz w:val="24"/>
          <w:szCs w:val="24"/>
        </w:rPr>
        <w:t xml:space="preserve"> № 4</w:t>
      </w:r>
      <w:r>
        <w:rPr>
          <w:rFonts w:ascii="Times New Roman" w:hAnsi="Times New Roman" w:cs="Times New Roman"/>
          <w:sz w:val="24"/>
          <w:szCs w:val="24"/>
        </w:rPr>
        <w:t>,</w:t>
      </w:r>
      <w:r w:rsidRPr="00A32236">
        <w:rPr>
          <w:rFonts w:ascii="Times New Roman" w:hAnsi="Times New Roman" w:cs="Times New Roman"/>
          <w:sz w:val="24"/>
          <w:szCs w:val="24"/>
        </w:rPr>
        <w:t xml:space="preserve"> часть 3</w:t>
      </w:r>
      <w:r>
        <w:rPr>
          <w:rFonts w:ascii="Times New Roman" w:hAnsi="Times New Roman" w:cs="Times New Roman"/>
          <w:sz w:val="24"/>
          <w:szCs w:val="24"/>
        </w:rPr>
        <w:t xml:space="preserve">. – </w:t>
      </w:r>
      <w:r w:rsidRPr="00A32236">
        <w:rPr>
          <w:rFonts w:ascii="Times New Roman" w:hAnsi="Times New Roman" w:cs="Times New Roman"/>
          <w:sz w:val="24"/>
          <w:szCs w:val="24"/>
        </w:rPr>
        <w:t>с. 15-18</w:t>
      </w:r>
    </w:p>
    <w:sectPr w:rsidR="00A32236" w:rsidRPr="0027737C" w:rsidSect="009656E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6E7"/>
    <w:rsid w:val="0017726D"/>
    <w:rsid w:val="002048AA"/>
    <w:rsid w:val="0027737C"/>
    <w:rsid w:val="003D10DA"/>
    <w:rsid w:val="003F3902"/>
    <w:rsid w:val="007161BF"/>
    <w:rsid w:val="00864F57"/>
    <w:rsid w:val="008B5AB6"/>
    <w:rsid w:val="008C7D79"/>
    <w:rsid w:val="008E4FF1"/>
    <w:rsid w:val="00907AB2"/>
    <w:rsid w:val="009656E7"/>
    <w:rsid w:val="009D2227"/>
    <w:rsid w:val="009D6D88"/>
    <w:rsid w:val="00A32236"/>
    <w:rsid w:val="00AA7CF5"/>
    <w:rsid w:val="00CB68BA"/>
    <w:rsid w:val="00D21CCD"/>
    <w:rsid w:val="00E26F34"/>
    <w:rsid w:val="00E3255A"/>
    <w:rsid w:val="00E4079E"/>
    <w:rsid w:val="00F361E7"/>
    <w:rsid w:val="00F87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43245-A1C5-498A-A835-27935080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1829</Words>
  <Characters>10428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Чигрина</dc:creator>
  <cp:keywords/>
  <dc:description/>
  <cp:lastModifiedBy>Екатерина Георгиевна Леонидова</cp:lastModifiedBy>
  <cp:revision>2</cp:revision>
  <dcterms:created xsi:type="dcterms:W3CDTF">2019-04-22T07:26:00Z</dcterms:created>
  <dcterms:modified xsi:type="dcterms:W3CDTF">2019-04-22T07:26:00Z</dcterms:modified>
</cp:coreProperties>
</file>