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8B" w:rsidRPr="00C6588B" w:rsidRDefault="00C6588B" w:rsidP="00734B63">
      <w:pPr>
        <w:rPr>
          <w:rFonts w:cs="Times New Roman"/>
          <w:sz w:val="24"/>
          <w:szCs w:val="24"/>
        </w:rPr>
      </w:pPr>
      <w:bookmarkStart w:id="0" w:name="_GoBack"/>
      <w:bookmarkEnd w:id="0"/>
      <w:r w:rsidRPr="00C6588B">
        <w:rPr>
          <w:rFonts w:cs="Times New Roman"/>
          <w:sz w:val="24"/>
          <w:szCs w:val="24"/>
        </w:rPr>
        <w:t xml:space="preserve">УДК: </w:t>
      </w:r>
      <w:r w:rsidRPr="00C6588B">
        <w:rPr>
          <w:sz w:val="24"/>
          <w:szCs w:val="24"/>
        </w:rPr>
        <w:t>339.97</w:t>
      </w:r>
    </w:p>
    <w:p w:rsidR="00C6588B" w:rsidRPr="005807FC" w:rsidRDefault="00C6588B" w:rsidP="00734B63">
      <w:pPr>
        <w:rPr>
          <w:rFonts w:cs="Times New Roman"/>
          <w:sz w:val="24"/>
          <w:szCs w:val="24"/>
        </w:rPr>
      </w:pPr>
      <w:r w:rsidRPr="00C6588B">
        <w:rPr>
          <w:rFonts w:cs="Times New Roman"/>
          <w:sz w:val="24"/>
          <w:szCs w:val="24"/>
        </w:rPr>
        <w:t xml:space="preserve">ББК: </w:t>
      </w:r>
      <w:r w:rsidR="005807FC" w:rsidRPr="00A06412">
        <w:rPr>
          <w:rFonts w:cs="Times New Roman"/>
          <w:sz w:val="24"/>
          <w:szCs w:val="24"/>
        </w:rPr>
        <w:t>65</w:t>
      </w:r>
      <w:r w:rsidR="005807FC">
        <w:rPr>
          <w:rFonts w:cs="Times New Roman"/>
          <w:sz w:val="24"/>
          <w:szCs w:val="24"/>
        </w:rPr>
        <w:t>.</w:t>
      </w:r>
      <w:r w:rsidR="005807FC" w:rsidRPr="00A06412">
        <w:rPr>
          <w:rFonts w:cs="Times New Roman"/>
          <w:sz w:val="24"/>
          <w:szCs w:val="24"/>
        </w:rPr>
        <w:t>7</w:t>
      </w:r>
    </w:p>
    <w:p w:rsidR="00C6588B" w:rsidRPr="00C6588B" w:rsidRDefault="00C6588B" w:rsidP="00734B63">
      <w:pPr>
        <w:jc w:val="right"/>
        <w:rPr>
          <w:rFonts w:cs="Times New Roman"/>
          <w:b/>
          <w:sz w:val="24"/>
          <w:szCs w:val="24"/>
        </w:rPr>
      </w:pPr>
      <w:r w:rsidRPr="00C6588B">
        <w:rPr>
          <w:rFonts w:cs="Times New Roman"/>
          <w:b/>
          <w:sz w:val="24"/>
          <w:szCs w:val="24"/>
        </w:rPr>
        <w:t>Котов Е.В.</w:t>
      </w:r>
    </w:p>
    <w:p w:rsidR="00C94C67" w:rsidRPr="00C6588B" w:rsidRDefault="00C6588B" w:rsidP="00734B63">
      <w:pPr>
        <w:jc w:val="center"/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C6588B"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  <w:t>ПРОБЛЕМЫ И ПЕРСПЕКТИВЫ ЭКОНОМИЧЕСКОЙ ИНТЕГРАЦИИ НЕПРИЗНАННЫХ ТЕРРИТОРИЙ</w:t>
      </w:r>
    </w:p>
    <w:p w:rsidR="00C6588B" w:rsidRPr="00F6226D" w:rsidRDefault="00C6588B" w:rsidP="00734B63">
      <w:pP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</w:p>
    <w:p w:rsidR="002778BD" w:rsidRPr="00F6226D" w:rsidRDefault="002778BD" w:rsidP="00BC68C3">
      <w:pPr>
        <w:widowControl w:val="0"/>
        <w:ind w:firstLine="709"/>
        <w:jc w:val="both"/>
        <w:rPr>
          <w:i/>
          <w:sz w:val="24"/>
          <w:szCs w:val="24"/>
        </w:rPr>
      </w:pPr>
      <w:r w:rsidRPr="00F6226D">
        <w:rPr>
          <w:i/>
          <w:sz w:val="24"/>
          <w:szCs w:val="24"/>
        </w:rPr>
        <w:t xml:space="preserve">Рассмотрены состояние и перспективы внешнеэкономической деятельности </w:t>
      </w:r>
      <w:r w:rsidR="00BA2308">
        <w:rPr>
          <w:i/>
          <w:sz w:val="24"/>
          <w:szCs w:val="24"/>
        </w:rPr>
        <w:t>непризнанных республик постсоветского пространства</w:t>
      </w:r>
      <w:r w:rsidRPr="00F6226D">
        <w:rPr>
          <w:i/>
          <w:sz w:val="24"/>
          <w:szCs w:val="24"/>
        </w:rPr>
        <w:t xml:space="preserve">. </w:t>
      </w:r>
      <w:r w:rsidR="00BA2308">
        <w:rPr>
          <w:i/>
          <w:sz w:val="24"/>
          <w:szCs w:val="24"/>
        </w:rPr>
        <w:t>Предложены направления экономической интеграции новых непризнанных территорий в существующий политический союз.</w:t>
      </w:r>
    </w:p>
    <w:p w:rsidR="002778BD" w:rsidRPr="00F6226D" w:rsidRDefault="002778BD" w:rsidP="00BC68C3">
      <w:pPr>
        <w:widowControl w:val="0"/>
        <w:ind w:firstLine="709"/>
        <w:jc w:val="both"/>
        <w:rPr>
          <w:i/>
          <w:sz w:val="24"/>
          <w:szCs w:val="24"/>
        </w:rPr>
      </w:pPr>
      <w:r w:rsidRPr="00F6226D">
        <w:rPr>
          <w:b/>
          <w:i/>
          <w:sz w:val="24"/>
          <w:szCs w:val="24"/>
        </w:rPr>
        <w:t>Ключевые слова</w:t>
      </w:r>
      <w:r w:rsidRPr="00F6226D">
        <w:rPr>
          <w:i/>
          <w:sz w:val="24"/>
          <w:szCs w:val="24"/>
        </w:rPr>
        <w:t xml:space="preserve">: экономика, внешнеэкономическая деятельность, промышленность, </w:t>
      </w:r>
      <w:r w:rsidR="00265BB5" w:rsidRPr="00F6226D">
        <w:rPr>
          <w:i/>
          <w:sz w:val="24"/>
          <w:szCs w:val="24"/>
        </w:rPr>
        <w:t>непризнанная республика</w:t>
      </w:r>
      <w:r w:rsidRPr="00F6226D">
        <w:rPr>
          <w:i/>
          <w:sz w:val="24"/>
          <w:szCs w:val="24"/>
        </w:rPr>
        <w:t xml:space="preserve">, </w:t>
      </w:r>
      <w:r w:rsidR="00017218" w:rsidRPr="00F6226D">
        <w:rPr>
          <w:i/>
          <w:sz w:val="24"/>
          <w:szCs w:val="24"/>
        </w:rPr>
        <w:t>услуги</w:t>
      </w:r>
      <w:r w:rsidRPr="00F6226D">
        <w:rPr>
          <w:i/>
          <w:sz w:val="24"/>
          <w:szCs w:val="24"/>
        </w:rPr>
        <w:t>.</w:t>
      </w:r>
    </w:p>
    <w:p w:rsidR="00C6588B" w:rsidRPr="00F6226D" w:rsidRDefault="00C6588B" w:rsidP="00BC68C3">
      <w:pPr>
        <w:ind w:firstLine="709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</w:p>
    <w:p w:rsidR="00C6588B" w:rsidRPr="00C6588B" w:rsidRDefault="00785A6D" w:rsidP="00785A6D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На </w:t>
      </w:r>
      <w:r w:rsidR="00860E3E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постсоветском пространстве </w:t>
      </w:r>
      <w:r w:rsidR="009B3DFA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во время</w:t>
      </w:r>
      <w:r w:rsidR="00860E3E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распад</w:t>
      </w:r>
      <w:r w:rsidR="009B3DFA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</w:t>
      </w:r>
      <w:r w:rsidR="00860E3E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СССР</w:t>
      </w:r>
      <w:r w:rsidR="009B3DFA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, одновременно с государствами, </w:t>
      </w:r>
      <w:r w:rsidR="00A06412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которые сразу стали </w:t>
      </w:r>
      <w:r w:rsidR="009B3DFA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признанными в мире,</w:t>
      </w:r>
      <w:r w:rsidR="00860E3E" w:rsidRPr="00F6226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было образовано 4 непризнанных мировым сообществом </w:t>
      </w:r>
      <w:r w:rsidR="00860E3E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республик: </w:t>
      </w:r>
      <w:r w:rsidR="00042A90" w:rsidRPr="0083619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Республика Абхазия</w:t>
      </w:r>
      <w:r w:rsidR="002E628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(РА)</w:t>
      </w:r>
      <w:r w:rsidR="00042A90" w:rsidRPr="0083619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Нагорно-Карабахская Республика</w:t>
      </w:r>
      <w:r w:rsidR="002E628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(НКР)</w:t>
      </w:r>
      <w:r w:rsidR="00042A90" w:rsidRPr="0083619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, Приднестровская Молдавская Республика </w:t>
      </w:r>
      <w:r w:rsidR="002E628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(ПМР) </w:t>
      </w:r>
      <w:r w:rsidR="00042A90" w:rsidRPr="0083619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и Республика Южная Осетия</w:t>
      </w:r>
      <w:r w:rsidR="002E628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(РЮО)</w:t>
      </w:r>
      <w:r w:rsidR="00042A90" w:rsidRPr="0083619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="009B3DF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Интуитивно или осознанно понимая важность</w:t>
      </w:r>
      <w:r w:rsidR="00CF2CDF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</w:t>
      </w:r>
      <w:r w:rsidR="009B3DF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для сохранения своей государственности</w:t>
      </w:r>
      <w:r w:rsidR="00CF2CDF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</w:t>
      </w:r>
      <w:r w:rsidR="009B3DF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173699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объединения потенциала в рамках равноправного союза</w:t>
      </w:r>
      <w:r w:rsidR="00CF2CDF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</w:t>
      </w:r>
      <w:r w:rsidR="00173699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9B3DF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данные республики в 1992 г. </w:t>
      </w:r>
      <w:r w:rsidR="001F28E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создали </w:t>
      </w:r>
      <w:r w:rsidR="00485A8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Союз непризнанных государств (СНГ-2). </w:t>
      </w:r>
      <w:r w:rsidR="00173699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Справедливости ради стоит отметить, что изначально в СНГ-2 входили Сербская </w:t>
      </w:r>
      <w:proofErr w:type="spellStart"/>
      <w:proofErr w:type="gramStart"/>
      <w:r w:rsidR="00173699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Краина</w:t>
      </w:r>
      <w:proofErr w:type="spellEnd"/>
      <w:proofErr w:type="gramEnd"/>
      <w:r w:rsidR="00173699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и Республика Сербская, но в 1995 г. первая прекратила свое физическое существование, а вторая получила статус государственного образования в составе Боснии и Герцеговины. </w:t>
      </w:r>
    </w:p>
    <w:p w:rsidR="005D3857" w:rsidRDefault="00182486" w:rsidP="00785A6D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Несмотря на долгий период существования данного союза непризнанных республик, прорывных совместных действий отмечено не было. </w:t>
      </w:r>
      <w:r w:rsidR="00B47C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Отдельные члены союза пытались наладить экономические отношения путем подписания соответствующих договоров об отдельных направлениях сотрудничества, которые в массе своей относились к политическим, а не экономическим. </w:t>
      </w:r>
      <w:r w:rsidR="00293EE2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Почти через 20 лет на постсоветской карте появилось еще две непризнанные республики</w:t>
      </w:r>
      <w:r w:rsidR="00FB672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– Донецкая и Луганская Народные Республики</w:t>
      </w:r>
      <w:r w:rsidR="00F518F1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(Д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Л</w:t>
      </w:r>
      <w:r w:rsidR="00F518F1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НР)</w:t>
      </w:r>
      <w:r w:rsidR="00293EE2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</w:t>
      </w:r>
      <w:r w:rsidR="00FB672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="00293EE2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которые активно заявляли о своих намерениях вступить в данный союз, но пока дальше </w:t>
      </w:r>
      <w:proofErr w:type="spellStart"/>
      <w:r w:rsidR="009C606F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артикулирования</w:t>
      </w:r>
      <w:proofErr w:type="spellEnd"/>
      <w:r w:rsidR="009C606F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293EE2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не продвинулись. </w:t>
      </w:r>
    </w:p>
    <w:p w:rsidR="00C6588B" w:rsidRPr="00C6588B" w:rsidRDefault="001A5444" w:rsidP="00785A6D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С их появлением</w:t>
      </w:r>
      <w:r w:rsidR="00293EE2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возможности экономического сотрудничества на взаимовыгодной основе для всех членов Союза непризнанных государств не исчезли, а, скорее наоборот, получили новые возможности и перспективы. </w:t>
      </w:r>
      <w:r w:rsidR="005D385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Это связано с наличием 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двух важных экономических факторов: расширение</w:t>
      </w:r>
      <w:r w:rsidR="005D385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м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потребительского рынка и появление</w:t>
      </w:r>
      <w:r w:rsidR="005D385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м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новых видов производств. 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В р</w:t>
      </w:r>
      <w:r w:rsidR="00FB672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еспублик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ах</w:t>
      </w:r>
      <w:r w:rsidR="00FB672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входивши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х</w:t>
      </w:r>
      <w:r w:rsidR="00FB672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в СНГ-2 до 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ДЛНР</w:t>
      </w:r>
      <w:r w:rsidR="00FB672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="00A1186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наиболее 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развиты</w:t>
      </w:r>
      <w:r w:rsidR="00A1186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ми были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4C2F1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три</w:t>
      </w:r>
      <w:r w:rsidR="00DA74D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сектора экономики – </w:t>
      </w:r>
      <w:r w:rsidR="008331B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аграрны</w:t>
      </w:r>
      <w:r w:rsidR="00DA74D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й</w:t>
      </w:r>
      <w:r w:rsidR="004C2F1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выделившаяся из него в результате индустриализации пищевая промышленность</w:t>
      </w:r>
      <w:r w:rsidR="00DA74D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и </w:t>
      </w:r>
      <w:r w:rsidR="00C916E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туристическо-</w:t>
      </w:r>
      <w:r w:rsidR="00DA74D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рекреационный</w:t>
      </w:r>
      <w:r w:rsid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за исключение, наверное, ПМР</w:t>
      </w:r>
      <w:r w:rsidR="007124DA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где сохранились отдельные отрасли тяжелой промышленности</w:t>
      </w:r>
      <w:r w:rsidR="00DA74D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="00C916E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Численность проживающего </w:t>
      </w:r>
      <w:r w:rsidR="00C916E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lastRenderedPageBreak/>
        <w:t xml:space="preserve">на их территориях </w:t>
      </w:r>
      <w:r w:rsidR="009334BE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населения </w:t>
      </w:r>
      <w:r w:rsidR="005B27E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находилась в пределах 50-</w:t>
      </w:r>
      <w:r w:rsidR="009334BE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500 тыс. чел.</w:t>
      </w:r>
      <w:r w:rsidR="0038675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Таким образом</w:t>
      </w:r>
      <w:r w:rsid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="0038675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верхняя граница численности населения </w:t>
      </w:r>
      <w:r w:rsid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более чем в 2 раза меньше, чем в ЛНР и почти в 5 раз меньше, чем в ДНР. </w:t>
      </w:r>
      <w:r w:rsidR="009334BE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7F237C" w:rsidRPr="007F237C" w:rsidRDefault="007F237C" w:rsidP="007F237C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В Республике Абхазия, расположенной в Юго-западной части Большого Кавказа, проживает более 250 тыс. чел. Вследствие того, что РА – типично горная страна и почти всю ее территорию занимают высокие сильно расчлененные горные цепи, доминирующими видами экономической деятельности являются строительство, торговля и общественное питание. Доля названных видов экономической деятельности в ВВП достигает 50%. Такие сектора экономики как промышленность и сельское хозяйство развиты слабо – доля в ВВП соответственно 8,5%</w:t>
      </w:r>
      <w:r w:rsidR="0014737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и</w:t>
      </w: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6,0%.</w:t>
      </w:r>
    </w:p>
    <w:p w:rsidR="007F237C" w:rsidRPr="007F237C" w:rsidRDefault="007F237C" w:rsidP="007F237C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В виду объективных причин РА самое </w:t>
      </w:r>
      <w:proofErr w:type="spellStart"/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импортозависимое</w:t>
      </w:r>
      <w:proofErr w:type="spellEnd"/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государство из всех государств с особым статусом. В структуре внешнеторгового оборота РА удельный вес импорта почти 85%. Основные импортеры – Россия (более 57%) и Турция (14%). Основными статьями импорта являются продукты питания, строительные материалы, ГСМ, автотранспортные средства, машины и оборудование, алкогольные и табачные изделия.</w:t>
      </w:r>
    </w:p>
    <w:p w:rsidR="007F237C" w:rsidRPr="007F237C" w:rsidRDefault="007F237C" w:rsidP="007F237C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В ПМР проживает немногим более 500 тыс. чел. и имеют предпосылки к системному уменьшению численности как в связи с естественной убылью (более 20 лет смертность превышает рождаемость), так и в связи с миграцией (все жители имеют паспорта других стран: России (30%), Украины (20%) и Молдовы (50%)</w:t>
      </w:r>
      <w:r w:rsidR="00F7283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что способствует миграции)</w:t>
      </w: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</w:p>
    <w:p w:rsidR="007F237C" w:rsidRPr="007F237C" w:rsidRDefault="007F237C" w:rsidP="007F237C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ПМР также </w:t>
      </w:r>
      <w:proofErr w:type="spellStart"/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импортозависимая</w:t>
      </w:r>
      <w:proofErr w:type="spellEnd"/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страна: отношение объема импорта товаров к ВВП превышает 70%. Превышение импорта над экспортом сохраняется весь период независимости. Основу импорта (более 1 млрд. дол. США) составляют газ и нефтепродукты, чёрные металлы, минеральное топливо, оборудование и механические устройства, хлопок, продукты питания. Страны СНГ поставляют более половины импорта, примерно четверть импорта приходится на Европейский Союз.</w:t>
      </w:r>
    </w:p>
    <w:p w:rsidR="007F237C" w:rsidRPr="007F237C" w:rsidRDefault="007F237C" w:rsidP="007F237C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В ПМР сложилась </w:t>
      </w:r>
      <w:r w:rsidR="0097582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достаточно </w:t>
      </w: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многоотраслевая экономика: электроэнергетика; черная металлургия; машиностроение (электротехническая, химическая); легкая, пищевая, деревообрабатывающая и полиграфическая промышленности, промышленность строительных материалов. Наиболее развитые отрасли – легкая промышленность, пищевая промышленность, сельское хозяйство и торговля. </w:t>
      </w:r>
    </w:p>
    <w:p w:rsidR="007F237C" w:rsidRPr="007F237C" w:rsidRDefault="007F237C" w:rsidP="007F237C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7F23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РЮО самая маленькая по площади и численности населения (54 тыс. чел.). Основные отрасли экономики – сельское хозяйство, туризм.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ДЛНР – </w:t>
      </w:r>
      <w:r w:rsidR="005D385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это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наиболее промышленно развитые и густонаселенные (более 3</w:t>
      </w:r>
      <w:r w:rsidR="00285BE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,5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млн. чел.) государства с особым статусом на постсоветском пространстве из всех ранее рассмотренных. На их территории присутствуют практически все отрасли экономики. </w:t>
      </w:r>
      <w:r w:rsidR="005D385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Промышленно-</w:t>
      </w:r>
      <w:r w:rsidR="005D385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lastRenderedPageBreak/>
        <w:t>х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озяйственный комплекс ДЛНР производит широкий спектр 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конкурентной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продукции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В отличии от других непризнанных государств, в ДЛНР на ряду с пищевой, легкой и </w:t>
      </w:r>
      <w:r w:rsidR="002C2008"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целлюлозно-бумажная промышленность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ю сохранились такие производства как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машиностроительная отрасль 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(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машины и механизмы для добычи полезных ископаемых, 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аграрного сектора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, энергетики, металлургии, строительства 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и производства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бытов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ой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техник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и),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черн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ая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и цветн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ая металлургия,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химическая промышленность 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(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минеральные удобрения, аммиак, полистирол, кислоты, товары бытовой химии, фармацевтические и санитарно-гигиенические изделия</w:t>
      </w:r>
      <w:r w:rsidR="002C2008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)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.</w:t>
      </w:r>
      <w:r w:rsidR="00E5497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Развит сектор услуг, и что наиболее важно, развит сектор инженерных услуг, способный генерировать новые производственные решения. 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В современных условиях перспективы внешнеэкономической деятельности анализируемых государств с особым статусом зависят от тесноты экономических связей как между ними, так и с Российской Федерацией</w:t>
      </w:r>
      <w:r w:rsidR="002966C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(РФ)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, по сути являющейся экономической </w:t>
      </w:r>
      <w:r w:rsidR="00820C7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и логистической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опорой для них. Географические преграды вносят свои коррективы в эффективность внешнеэкономических связей между данными государствами, но задействование транзитного потенциала РФ позволит уменьшить их разъединяющее влияние.</w:t>
      </w:r>
      <w:r w:rsidR="002966C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В этом ряду особое место занимает ПМР как </w:t>
      </w:r>
      <w:proofErr w:type="gramStart"/>
      <w:r w:rsidR="002966C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государство</w:t>
      </w:r>
      <w:proofErr w:type="gramEnd"/>
      <w:r w:rsidR="002966C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не имеющее общей с РФ границы. 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У названных государств с особым статусом полностью </w:t>
      </w:r>
      <w:r w:rsidR="002D72B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нивелированы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возможности задействования собственного воздушного транспорта. Отсутствуют как необходимая техника и инфраструктура, так 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и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организационно-экономические 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возможности создать </w:t>
      </w:r>
      <w:r w:rsidR="00E22DAD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их 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в будущем</w:t>
      </w:r>
      <w:r w:rsidR="008D382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, обусловленные, в первую очередь, политической </w:t>
      </w:r>
      <w:proofErr w:type="spellStart"/>
      <w:r w:rsidR="008D382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непризнанностью</w:t>
      </w:r>
      <w:proofErr w:type="spellEnd"/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. Аналогичная помощь РФ может быть предоставлена в организационно-правовом сопровождении морской транспортировк</w:t>
      </w:r>
      <w:r w:rsidR="008D382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и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грузов, помощи налаживания логистики: услуги по транспортировке (в том числе через Ростовский и/или Таганрогский морские торговые порты); предоставление в аренду судов; создание совместных предприятий по транспортировке грузов, кредитование</w:t>
      </w:r>
      <w:r w:rsidR="0035679C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страхование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и </w:t>
      </w:r>
      <w:r w:rsidR="008D382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многое другое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Железнодорожный транспорт в основном ориентирован на внутренние перевозки, где приоритетом являются </w:t>
      </w:r>
      <w:proofErr w:type="spellStart"/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пассажироперевозки</w:t>
      </w:r>
      <w:proofErr w:type="spellEnd"/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Внешние грузоперевозки ограничены как инфраструктурным потенциалом, так и </w:t>
      </w:r>
      <w:proofErr w:type="gramStart"/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наличием подвижного состава</w:t>
      </w:r>
      <w:proofErr w:type="gramEnd"/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и правовыми основами осуществления перевозок. Незначительным исключением является ПМР, которая обладает наиболее развитой системой грузоперевозок среди рассматриваемых государств с особым статусом</w:t>
      </w:r>
      <w:r w:rsidR="00C97105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и юридически признается «материнским» государством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Наиболее развитым видом транспорта на данный момент является автомобильный. Все рассматриваемые государства имеют разветвленную сеть дорог. Однако необходимо учитывать, что существенным недостатком </w:t>
      </w:r>
      <w:proofErr w:type="spellStart"/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автогрузоперевозок</w:t>
      </w:r>
      <w:proofErr w:type="spellEnd"/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– низкие объемы, особенно в 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lastRenderedPageBreak/>
        <w:t>сравнении с ж/д-перевозками или перевозками морским транспортом</w:t>
      </w:r>
      <w:r w:rsidR="00103659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что обуславливает высокие издержки</w:t>
      </w: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Таким образом, наиболее оптимальным в сложившихся условиях является одновременное продвижение двух стратегий: а) воспользоваться уже налаженной логистикой; б) создание новых путей доставок продукции (услуг), в том числе путем встраивания в российские логистические цепочки.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При формировании общей внешнеэкономической стратегии государств с особым статусом особое внимание целесообразно уделить разработке мер противодействия внешним конкурентам. В первую очередь Китаю и Республике Беларусь. Одним из эффективных направлений противодействия – встраивание в российскую производственно-торговую цепочку, работающую на внешнем рынке или активно продвигающуюся на перспективные рынки. Данное направление обязательно должно сопровождаться самостоятельными попытками выхода на рынки других стран с конечными товарами и услугами. В озвученном контексте целесообразно рассмотреть возможности, которые дает кооперация и специализация производства продукции и услуг. Логика исключительно проста – объединение экономических потенциалов различных республик с целью укрепления экономического суверенитета. </w:t>
      </w:r>
    </w:p>
    <w:p w:rsidR="004538CB" w:rsidRPr="004538CB" w:rsidRDefault="004538CB" w:rsidP="004538CB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4538CB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Исключительно перспективным для внешнеэкономической экспансии государств с особым статусом является рынок стран Африки. Это давно поняли не только развитые страны (Китай вкладывает активно средства последние десять лет; Европа, Россия и др.), но и страны «второго эшелона» – Украина, Республика Беларусь, Турция и др. Рынок Африки потенциально безграничен, на котором продукция и услуги государств с особым статусом будет востребована.</w:t>
      </w:r>
    </w:p>
    <w:p w:rsidR="009453B0" w:rsidRPr="009453B0" w:rsidRDefault="001C5BDC" w:rsidP="009453B0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П</w:t>
      </w:r>
      <w:r w:rsidR="009453B0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ерспективным направлением внешнеэкономическо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го партнерства в рамках СНГ-2 со стороны </w:t>
      </w:r>
      <w:r w:rsidR="009453B0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Д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Л</w:t>
      </w:r>
      <w:r w:rsidR="009453B0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НР является экспорт услуг</w:t>
      </w: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различной направленности</w:t>
      </w:r>
      <w:r w:rsidR="009453B0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. В этой нише есть ряд преимуществ, в том числе и организационных, которые позволяют минимизировать издержки и максимизировать прибыль. Спектр экспортных услуг предприятий и организаций Д</w:t>
      </w:r>
      <w:r w:rsidR="00B4607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Л</w:t>
      </w:r>
      <w:r w:rsidR="009453B0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НР разнообразен:</w:t>
      </w:r>
    </w:p>
    <w:p w:rsidR="009453B0" w:rsidRPr="009453B0" w:rsidRDefault="009453B0" w:rsidP="009453B0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1. Инженерные услуги. Это услуги как по разработке инженерных объектов и сетей, так и строительства производственной и социальной инфраструктуры. При этом в отдельных секторах экономические субъекты Республики могут продавать услуги законченного цикла производства</w:t>
      </w:r>
      <w:r w:rsidR="00B4607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начиная от подготовки проектной и технической документации д</w:t>
      </w:r>
      <w:r w:rsidR="00B4607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о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B4607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непосредственного 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строительства гражданских или промышленных объектов. </w:t>
      </w:r>
    </w:p>
    <w:p w:rsidR="009453B0" w:rsidRPr="009453B0" w:rsidRDefault="009453B0" w:rsidP="009453B0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2. Социальные услуги – медицинские, образовательные, исследовательские (наука). В данной сфере </w:t>
      </w:r>
      <w:proofErr w:type="gramStart"/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возможно</w:t>
      </w:r>
      <w:proofErr w:type="gramEnd"/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как открытие образовательных, научных и медицинских центров на территории Д</w:t>
      </w:r>
      <w:r w:rsidR="00B4607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Л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НР для граждан</w:t>
      </w:r>
      <w:r w:rsidR="00B46077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СНГ-2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="002E65E3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Образовательные услуги в Республике, при высоком качестве знаний, которые они предоставляют, стоимость их существенно ниже, чем в других странах, в том числе и в РФ. Система науки Д</w:t>
      </w:r>
      <w:r w:rsidR="002E65E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Л</w:t>
      </w:r>
      <w:r w:rsidR="002E65E3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НР</w:t>
      </w:r>
      <w:r w:rsidR="002E65E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</w:t>
      </w:r>
      <w:r w:rsidR="002E65E3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хоть и ухудшила свой качественный уровень, однако все еще остается достаточно </w:t>
      </w:r>
      <w:r w:rsidR="002E65E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конкурентоспособна</w:t>
      </w:r>
      <w:r w:rsidR="002E65E3"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особенно в сфере прикладных исследований.</w:t>
      </w:r>
      <w:r w:rsidR="002E65E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Тоже можно сказать и о м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едицински</w:t>
      </w:r>
      <w:r w:rsidR="002E65E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х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услуг</w:t>
      </w:r>
      <w:r w:rsidR="002E65E3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а, обладающих сравнительно высоким качеством на фоне меньшей, чем в РФ, себестоимости</w:t>
      </w: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</w:p>
    <w:p w:rsidR="009453B0" w:rsidRPr="009453B0" w:rsidRDefault="009453B0" w:rsidP="009453B0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3. Услуги в сфере IT-технологий – программирование, разработка программного обеспечения и его сопровождение, техническая поддержка производственных и социальных процессов, разработка и поддержка сайтов. </w:t>
      </w:r>
    </w:p>
    <w:p w:rsidR="009453B0" w:rsidRPr="009453B0" w:rsidRDefault="009453B0" w:rsidP="009453B0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4. </w:t>
      </w:r>
      <w:proofErr w:type="spellStart"/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Аутсорсинговые</w:t>
      </w:r>
      <w:proofErr w:type="spellEnd"/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услуги – рекламные услуги, управление персоналом, маркетинг, бухгалтерские услуги, центры удаленных услуг (например, </w:t>
      </w:r>
      <w:proofErr w:type="spellStart"/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колл</w:t>
      </w:r>
      <w:proofErr w:type="spellEnd"/>
      <w:r w:rsidRPr="009453B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-центры), агробиология, страхование, управление знаниями (аналитическая обработка больших массивов данных, создание и управление базами знаний).</w:t>
      </w:r>
    </w:p>
    <w:p w:rsidR="00C6588B" w:rsidRPr="00C6588B" w:rsidRDefault="002E65E3" w:rsidP="00785A6D">
      <w:pPr>
        <w:spacing w:line="360" w:lineRule="auto"/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Возможности налаживания производственно-экономических цепочек между непризнанными государствами постсоветского пространства </w:t>
      </w:r>
      <w:r w:rsidR="00537C34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существуют и их потенциал достаточно значителен, чтобы им пренебрегать. Конечно, в случае изменения политической повестки и признания ДЛНР со стороны РФ спектр экономического сотрудничества резко расшириться. Пока же речь идет о взаимодействии больше «полулегальном» и без помощи РФ трудноосуществимом. </w:t>
      </w:r>
      <w:r w:rsidR="00D20CA0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Но проработка вопросов экономического взаимодействия уже сегодня должна выйти на государственный уровень, в том числе через начало взаимных консультаций между непризнанным государства, чего, к сожалению, не наблюдается.</w:t>
      </w:r>
    </w:p>
    <w:p w:rsidR="00C6588B" w:rsidRPr="00C6588B" w:rsidRDefault="00C6588B" w:rsidP="00B42FAD">
      <w:pPr>
        <w:ind w:firstLine="709"/>
        <w:jc w:val="both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</w:p>
    <w:p w:rsidR="00692508" w:rsidRDefault="00692508" w:rsidP="00692508">
      <w:pPr>
        <w:widowControl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Котов Евгений Валериевич (Донецкая Народная Республика, г. Донецк) – </w:t>
      </w:r>
      <w:r w:rsidRPr="00692508">
        <w:rPr>
          <w:rFonts w:eastAsia="Calibri" w:cs="Times New Roman"/>
          <w:sz w:val="24"/>
          <w:szCs w:val="24"/>
        </w:rPr>
        <w:t>кандидат экономических наук, доцент кафедры теории управления и государственного администрирования</w:t>
      </w:r>
      <w:r>
        <w:rPr>
          <w:rFonts w:eastAsia="Calibri" w:cs="Times New Roman"/>
          <w:sz w:val="24"/>
          <w:szCs w:val="24"/>
        </w:rPr>
        <w:t xml:space="preserve"> </w:t>
      </w:r>
      <w:r w:rsidRPr="00692508">
        <w:rPr>
          <w:rFonts w:eastAsia="Calibri" w:cs="Times New Roman"/>
          <w:sz w:val="24"/>
          <w:szCs w:val="24"/>
        </w:rPr>
        <w:t>ГОУ ВПО «Донецкая академия управления и государственной службы при Главе Донецкой Народной Республики»</w:t>
      </w:r>
      <w:r>
        <w:rPr>
          <w:rFonts w:eastAsia="Calibri" w:cs="Times New Roman"/>
          <w:sz w:val="24"/>
          <w:szCs w:val="24"/>
        </w:rPr>
        <w:t xml:space="preserve"> (</w:t>
      </w:r>
      <w:r w:rsidRPr="005C0682">
        <w:rPr>
          <w:rFonts w:cs="Times New Roman"/>
          <w:bCs/>
          <w:sz w:val="24"/>
          <w:szCs w:val="24"/>
        </w:rPr>
        <w:t>ул. Челюскинцев, 163а, г. Донецк, 83015, Донецкая Народная Республика</w:t>
      </w:r>
      <w:r>
        <w:rPr>
          <w:rFonts w:cs="Times New Roman"/>
          <w:bCs/>
          <w:sz w:val="24"/>
          <w:szCs w:val="24"/>
        </w:rPr>
        <w:t xml:space="preserve">, </w:t>
      </w:r>
      <w:r w:rsidR="00BA2308" w:rsidRPr="00BA2308">
        <w:rPr>
          <w:rFonts w:cs="Times New Roman"/>
          <w:sz w:val="24"/>
          <w:szCs w:val="24"/>
        </w:rPr>
        <w:t>info@dsum.org</w:t>
      </w:r>
      <w:r w:rsidR="00BA2308" w:rsidRPr="00BA2308">
        <w:rPr>
          <w:rFonts w:cs="Times New Roman"/>
          <w:b/>
          <w:sz w:val="24"/>
          <w:szCs w:val="24"/>
        </w:rPr>
        <w:t>)</w:t>
      </w:r>
    </w:p>
    <w:p w:rsidR="00692508" w:rsidRDefault="00692508" w:rsidP="00692508">
      <w:pPr>
        <w:widowControl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BA2308" w:rsidRPr="000F0E5D" w:rsidRDefault="00BA2308" w:rsidP="00BA2308">
      <w:pPr>
        <w:widowControl w:val="0"/>
        <w:ind w:firstLine="709"/>
        <w:jc w:val="right"/>
        <w:rPr>
          <w:b/>
          <w:sz w:val="24"/>
          <w:szCs w:val="24"/>
          <w:lang w:val="en-US"/>
        </w:rPr>
      </w:pPr>
      <w:proofErr w:type="spellStart"/>
      <w:r w:rsidRPr="00335C11">
        <w:rPr>
          <w:b/>
          <w:sz w:val="24"/>
          <w:szCs w:val="24"/>
          <w:lang w:val="en-US"/>
        </w:rPr>
        <w:t>Kotov</w:t>
      </w:r>
      <w:proofErr w:type="spellEnd"/>
      <w:r w:rsidRPr="000F0E5D">
        <w:rPr>
          <w:b/>
          <w:sz w:val="24"/>
          <w:szCs w:val="24"/>
          <w:lang w:val="en-US"/>
        </w:rPr>
        <w:t xml:space="preserve"> </w:t>
      </w:r>
      <w:r w:rsidRPr="00335C11">
        <w:rPr>
          <w:b/>
          <w:sz w:val="24"/>
          <w:szCs w:val="24"/>
          <w:lang w:val="en-US"/>
        </w:rPr>
        <w:t>E</w:t>
      </w:r>
      <w:r w:rsidRPr="000F0E5D">
        <w:rPr>
          <w:b/>
          <w:sz w:val="24"/>
          <w:szCs w:val="24"/>
          <w:lang w:val="en-US"/>
        </w:rPr>
        <w:t>.</w:t>
      </w:r>
      <w:r w:rsidRPr="00335C11">
        <w:rPr>
          <w:b/>
          <w:sz w:val="24"/>
          <w:szCs w:val="24"/>
          <w:lang w:val="en-US"/>
        </w:rPr>
        <w:t>V</w:t>
      </w:r>
      <w:r w:rsidRPr="000F0E5D">
        <w:rPr>
          <w:b/>
          <w:sz w:val="24"/>
          <w:szCs w:val="24"/>
          <w:lang w:val="en-US"/>
        </w:rPr>
        <w:t>.</w:t>
      </w:r>
    </w:p>
    <w:p w:rsidR="00692508" w:rsidRPr="00BA2308" w:rsidRDefault="00BA2308" w:rsidP="00BA2308">
      <w:pPr>
        <w:widowControl w:val="0"/>
        <w:jc w:val="center"/>
        <w:rPr>
          <w:rFonts w:eastAsia="Calibri" w:cs="Times New Roman"/>
          <w:b/>
          <w:sz w:val="24"/>
          <w:szCs w:val="24"/>
          <w:lang w:val="en-US"/>
        </w:rPr>
      </w:pPr>
      <w:r w:rsidRPr="00BA2308">
        <w:rPr>
          <w:rFonts w:eastAsia="Calibri" w:cs="Times New Roman"/>
          <w:b/>
          <w:sz w:val="24"/>
          <w:szCs w:val="24"/>
          <w:lang w:val="en-US"/>
        </w:rPr>
        <w:t>PROBLEMS AND PROSPECTS OF THE ECONOMIC INTEGRATION OF UNRECOGNIZED TERRITORIES</w:t>
      </w:r>
    </w:p>
    <w:p w:rsidR="00BA2308" w:rsidRPr="00A06412" w:rsidRDefault="00BA2308" w:rsidP="00692508">
      <w:pPr>
        <w:widowControl w:val="0"/>
        <w:ind w:firstLine="709"/>
        <w:jc w:val="both"/>
        <w:rPr>
          <w:rFonts w:eastAsia="Calibri" w:cs="Times New Roman"/>
          <w:sz w:val="24"/>
          <w:szCs w:val="24"/>
          <w:lang w:val="en-US"/>
        </w:rPr>
      </w:pPr>
    </w:p>
    <w:p w:rsidR="007C5093" w:rsidRPr="007C5093" w:rsidRDefault="007C5093" w:rsidP="00692508">
      <w:pPr>
        <w:widowControl w:val="0"/>
        <w:ind w:firstLine="709"/>
        <w:jc w:val="both"/>
        <w:rPr>
          <w:rFonts w:eastAsia="Calibri" w:cs="Times New Roman"/>
          <w:i/>
          <w:sz w:val="24"/>
          <w:szCs w:val="24"/>
          <w:lang w:val="en-US"/>
        </w:rPr>
      </w:pPr>
      <w:r w:rsidRPr="007C5093">
        <w:rPr>
          <w:rFonts w:eastAsia="Calibri" w:cs="Times New Roman"/>
          <w:i/>
          <w:sz w:val="24"/>
          <w:szCs w:val="24"/>
          <w:lang w:val="en-US"/>
        </w:rPr>
        <w:t xml:space="preserve">The </w:t>
      </w:r>
      <w:r w:rsidR="00C7030D" w:rsidRPr="00C7030D">
        <w:rPr>
          <w:rFonts w:eastAsia="Calibri" w:cs="Times New Roman"/>
          <w:i/>
          <w:sz w:val="24"/>
          <w:szCs w:val="24"/>
          <w:lang w:val="en-US"/>
        </w:rPr>
        <w:t xml:space="preserve">condition </w:t>
      </w:r>
      <w:r w:rsidRPr="007C5093">
        <w:rPr>
          <w:rFonts w:eastAsia="Calibri" w:cs="Times New Roman"/>
          <w:i/>
          <w:sz w:val="24"/>
          <w:szCs w:val="24"/>
          <w:lang w:val="en-US"/>
        </w:rPr>
        <w:t xml:space="preserve">and prospects of foreign economic activity of the unrecognized republics of the </w:t>
      </w:r>
      <w:r w:rsidR="005807FC" w:rsidRPr="005807FC">
        <w:rPr>
          <w:rFonts w:eastAsia="Calibri" w:cs="Times New Roman"/>
          <w:i/>
          <w:sz w:val="24"/>
          <w:szCs w:val="24"/>
          <w:lang w:val="en-US"/>
        </w:rPr>
        <w:t xml:space="preserve">post-soviet space </w:t>
      </w:r>
      <w:r w:rsidRPr="007C5093">
        <w:rPr>
          <w:rFonts w:eastAsia="Calibri" w:cs="Times New Roman"/>
          <w:i/>
          <w:sz w:val="24"/>
          <w:szCs w:val="24"/>
          <w:lang w:val="en-US"/>
        </w:rPr>
        <w:t>are considered. The directions of the economic integration of the new unrecognized territories into the existing political union are proposed.</w:t>
      </w:r>
    </w:p>
    <w:p w:rsidR="007C5093" w:rsidRPr="00F1701C" w:rsidRDefault="00F1701C" w:rsidP="00692508">
      <w:pPr>
        <w:widowControl w:val="0"/>
        <w:ind w:firstLine="709"/>
        <w:jc w:val="both"/>
        <w:rPr>
          <w:rFonts w:eastAsia="Calibri" w:cs="Times New Roman"/>
          <w:i/>
          <w:sz w:val="24"/>
          <w:szCs w:val="24"/>
          <w:lang w:val="en-US"/>
        </w:rPr>
      </w:pPr>
      <w:r w:rsidRPr="00F1701C">
        <w:rPr>
          <w:rFonts w:eastAsia="Calibri" w:cs="Times New Roman"/>
          <w:b/>
          <w:i/>
          <w:sz w:val="24"/>
          <w:szCs w:val="24"/>
          <w:lang w:val="en-US"/>
        </w:rPr>
        <w:t>Keywords:</w:t>
      </w:r>
      <w:r w:rsidRPr="00F1701C">
        <w:rPr>
          <w:rFonts w:eastAsia="Calibri" w:cs="Times New Roman"/>
          <w:i/>
          <w:sz w:val="24"/>
          <w:szCs w:val="24"/>
          <w:lang w:val="en-US"/>
        </w:rPr>
        <w:t xml:space="preserve"> economy, foreign economic activity, industry, unrecognized republic, services.</w:t>
      </w:r>
    </w:p>
    <w:p w:rsidR="00692508" w:rsidRPr="00BA2308" w:rsidRDefault="00692508" w:rsidP="00692508">
      <w:pPr>
        <w:jc w:val="both"/>
        <w:rPr>
          <w:sz w:val="24"/>
          <w:szCs w:val="24"/>
          <w:lang w:val="en-US"/>
        </w:rPr>
      </w:pPr>
    </w:p>
    <w:p w:rsidR="00FD62C5" w:rsidRPr="00FD62C5" w:rsidRDefault="00E40E49" w:rsidP="00FD62C5">
      <w:pPr>
        <w:widowControl w:val="0"/>
        <w:ind w:firstLine="709"/>
        <w:jc w:val="both"/>
        <w:rPr>
          <w:rFonts w:eastAsia="Calibri" w:cs="Times New Roman"/>
          <w:sz w:val="24"/>
          <w:szCs w:val="24"/>
        </w:rPr>
      </w:pPr>
      <w:r w:rsidRPr="00A06412">
        <w:rPr>
          <w:rFonts w:eastAsia="Calibri" w:cs="Times New Roman"/>
          <w:sz w:val="24"/>
          <w:szCs w:val="24"/>
          <w:lang w:val="en-US"/>
        </w:rPr>
        <w:t xml:space="preserve">Eugene V. </w:t>
      </w:r>
      <w:proofErr w:type="spellStart"/>
      <w:r w:rsidRPr="00A06412">
        <w:rPr>
          <w:rFonts w:eastAsia="Calibri" w:cs="Times New Roman"/>
          <w:sz w:val="24"/>
          <w:szCs w:val="24"/>
          <w:lang w:val="en-US"/>
        </w:rPr>
        <w:t>Kotov</w:t>
      </w:r>
      <w:proofErr w:type="spellEnd"/>
      <w:r w:rsidRPr="00A06412">
        <w:rPr>
          <w:rFonts w:eastAsia="Calibri" w:cs="Times New Roman"/>
          <w:sz w:val="24"/>
          <w:szCs w:val="24"/>
          <w:lang w:val="en-US"/>
        </w:rPr>
        <w:t xml:space="preserve"> (</w:t>
      </w:r>
      <w:r w:rsidR="00FD62C5" w:rsidRPr="00A06412">
        <w:rPr>
          <w:rFonts w:eastAsia="Calibri" w:cs="Times New Roman"/>
          <w:sz w:val="24"/>
          <w:szCs w:val="24"/>
          <w:lang w:val="en-US"/>
        </w:rPr>
        <w:t xml:space="preserve">Donetsk People's Republic, </w:t>
      </w:r>
      <w:r w:rsidRPr="00A06412">
        <w:rPr>
          <w:rFonts w:eastAsia="Calibri" w:cs="Times New Roman"/>
          <w:sz w:val="24"/>
          <w:szCs w:val="24"/>
          <w:lang w:val="en-US"/>
        </w:rPr>
        <w:t>Donetsk)</w:t>
      </w:r>
      <w:r w:rsidR="00FD62C5" w:rsidRPr="00A06412">
        <w:rPr>
          <w:rFonts w:eastAsia="Calibri" w:cs="Times New Roman"/>
          <w:sz w:val="24"/>
          <w:szCs w:val="24"/>
          <w:lang w:val="en-US"/>
        </w:rPr>
        <w:t xml:space="preserve"> –</w:t>
      </w:r>
      <w:r w:rsidRPr="00A06412">
        <w:rPr>
          <w:rFonts w:eastAsia="Calibri" w:cs="Times New Roman"/>
          <w:sz w:val="24"/>
          <w:szCs w:val="24"/>
          <w:lang w:val="en-US"/>
        </w:rPr>
        <w:t xml:space="preserve"> Candidate of economic sciences, </w:t>
      </w:r>
      <w:r w:rsidR="00FD62C5" w:rsidRPr="00A06412">
        <w:rPr>
          <w:rFonts w:eastAsia="Calibri" w:cs="Times New Roman"/>
          <w:sz w:val="24"/>
          <w:szCs w:val="24"/>
          <w:lang w:val="en-US"/>
        </w:rPr>
        <w:t>Associate Professor of the Department of Management Theory and Public Administration Donetsk Academy of Management and Public Service under the Head of Donetsk People's Republic (</w:t>
      </w:r>
      <w:proofErr w:type="spellStart"/>
      <w:r w:rsidR="00FD62C5" w:rsidRPr="00A06412">
        <w:rPr>
          <w:rFonts w:eastAsia="Calibri" w:cs="Times New Roman"/>
          <w:sz w:val="24"/>
          <w:szCs w:val="24"/>
          <w:lang w:val="en-US"/>
        </w:rPr>
        <w:t>st.</w:t>
      </w:r>
      <w:proofErr w:type="spellEnd"/>
      <w:r w:rsidR="00FD62C5" w:rsidRPr="00A06412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FD62C5" w:rsidRPr="00FD62C5">
        <w:rPr>
          <w:rFonts w:eastAsia="Calibri" w:cs="Times New Roman"/>
          <w:sz w:val="24"/>
          <w:szCs w:val="24"/>
        </w:rPr>
        <w:t>Chelyuskintsev</w:t>
      </w:r>
      <w:proofErr w:type="spellEnd"/>
      <w:r w:rsidR="00FD62C5" w:rsidRPr="00FD62C5">
        <w:rPr>
          <w:rFonts w:eastAsia="Calibri" w:cs="Times New Roman"/>
          <w:sz w:val="24"/>
          <w:szCs w:val="24"/>
        </w:rPr>
        <w:t xml:space="preserve">, 163a, </w:t>
      </w:r>
      <w:proofErr w:type="spellStart"/>
      <w:r w:rsidR="00FD62C5" w:rsidRPr="00FD62C5">
        <w:rPr>
          <w:rFonts w:eastAsia="Calibri" w:cs="Times New Roman"/>
          <w:sz w:val="24"/>
          <w:szCs w:val="24"/>
        </w:rPr>
        <w:t>Donetsk</w:t>
      </w:r>
      <w:proofErr w:type="spellEnd"/>
      <w:r w:rsidR="00FD62C5" w:rsidRPr="00FD62C5">
        <w:rPr>
          <w:rFonts w:eastAsia="Calibri" w:cs="Times New Roman"/>
          <w:sz w:val="24"/>
          <w:szCs w:val="24"/>
        </w:rPr>
        <w:t>, 83015, Donetsk People's Republic, info@dsum.org)</w:t>
      </w:r>
    </w:p>
    <w:sectPr w:rsidR="00FD62C5" w:rsidRPr="00FD62C5" w:rsidSect="0031441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7"/>
    <w:rsid w:val="00017218"/>
    <w:rsid w:val="00042A90"/>
    <w:rsid w:val="00103659"/>
    <w:rsid w:val="0014737B"/>
    <w:rsid w:val="00173699"/>
    <w:rsid w:val="00182486"/>
    <w:rsid w:val="001A5444"/>
    <w:rsid w:val="001C5BDC"/>
    <w:rsid w:val="001F28E8"/>
    <w:rsid w:val="00255F28"/>
    <w:rsid w:val="00265BB5"/>
    <w:rsid w:val="002778BD"/>
    <w:rsid w:val="00285BE7"/>
    <w:rsid w:val="00293EE2"/>
    <w:rsid w:val="002966CC"/>
    <w:rsid w:val="002C2008"/>
    <w:rsid w:val="002D72BC"/>
    <w:rsid w:val="002E6288"/>
    <w:rsid w:val="002E65E3"/>
    <w:rsid w:val="0031441D"/>
    <w:rsid w:val="0035679C"/>
    <w:rsid w:val="00386753"/>
    <w:rsid w:val="00396DA2"/>
    <w:rsid w:val="004538CB"/>
    <w:rsid w:val="00485A87"/>
    <w:rsid w:val="004C2F14"/>
    <w:rsid w:val="004D51C4"/>
    <w:rsid w:val="00536E1C"/>
    <w:rsid w:val="00537C34"/>
    <w:rsid w:val="005807FC"/>
    <w:rsid w:val="005B27EB"/>
    <w:rsid w:val="005D3857"/>
    <w:rsid w:val="005E6CFA"/>
    <w:rsid w:val="00626D78"/>
    <w:rsid w:val="00692508"/>
    <w:rsid w:val="007124DA"/>
    <w:rsid w:val="00734B63"/>
    <w:rsid w:val="00785A6D"/>
    <w:rsid w:val="007C5093"/>
    <w:rsid w:val="007D74AC"/>
    <w:rsid w:val="007F237C"/>
    <w:rsid w:val="00820C70"/>
    <w:rsid w:val="008331BA"/>
    <w:rsid w:val="00836190"/>
    <w:rsid w:val="00860E3E"/>
    <w:rsid w:val="008D3823"/>
    <w:rsid w:val="009070EC"/>
    <w:rsid w:val="009334BE"/>
    <w:rsid w:val="009453B0"/>
    <w:rsid w:val="00975826"/>
    <w:rsid w:val="009B3DFA"/>
    <w:rsid w:val="009C606F"/>
    <w:rsid w:val="00A06412"/>
    <w:rsid w:val="00A11866"/>
    <w:rsid w:val="00AD0C78"/>
    <w:rsid w:val="00B42FAD"/>
    <w:rsid w:val="00B46077"/>
    <w:rsid w:val="00B47C7C"/>
    <w:rsid w:val="00BA2308"/>
    <w:rsid w:val="00BC68C3"/>
    <w:rsid w:val="00C03702"/>
    <w:rsid w:val="00C6588B"/>
    <w:rsid w:val="00C7030D"/>
    <w:rsid w:val="00C916E8"/>
    <w:rsid w:val="00C94C67"/>
    <w:rsid w:val="00C97105"/>
    <w:rsid w:val="00CF2CDF"/>
    <w:rsid w:val="00D20CA0"/>
    <w:rsid w:val="00DA74D4"/>
    <w:rsid w:val="00DD1BA1"/>
    <w:rsid w:val="00E1457B"/>
    <w:rsid w:val="00E20770"/>
    <w:rsid w:val="00E22DAD"/>
    <w:rsid w:val="00E40E49"/>
    <w:rsid w:val="00E5497C"/>
    <w:rsid w:val="00EE71C7"/>
    <w:rsid w:val="00F1701C"/>
    <w:rsid w:val="00F518F1"/>
    <w:rsid w:val="00F6226D"/>
    <w:rsid w:val="00F72836"/>
    <w:rsid w:val="00FB6727"/>
    <w:rsid w:val="00FB6A2A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2A2A3-DAC8-452D-8468-32C8FC43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A90"/>
    <w:rPr>
      <w:color w:val="0000FF"/>
      <w:u w:val="single"/>
    </w:rPr>
  </w:style>
  <w:style w:type="character" w:styleId="a4">
    <w:name w:val="Strong"/>
    <w:basedOn w:val="a0"/>
    <w:uiPriority w:val="22"/>
    <w:qFormat/>
    <w:rsid w:val="00BA2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Екатерина Георгиевна Леонидова</cp:lastModifiedBy>
  <cp:revision>2</cp:revision>
  <dcterms:created xsi:type="dcterms:W3CDTF">2019-04-24T08:56:00Z</dcterms:created>
  <dcterms:modified xsi:type="dcterms:W3CDTF">2019-04-24T08:56:00Z</dcterms:modified>
</cp:coreProperties>
</file>