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8FB" w:rsidRDefault="002A68FB" w:rsidP="002A68FB">
      <w:pPr>
        <w:spacing w:after="0" w:line="360" w:lineRule="auto"/>
        <w:ind w:firstLine="709"/>
        <w:rPr>
          <w:rFonts w:ascii="Times New Roman" w:hAnsi="Times New Roman" w:cs="Times New Roman"/>
          <w:b/>
          <w:sz w:val="24"/>
          <w:szCs w:val="24"/>
        </w:rPr>
      </w:pPr>
      <w:bookmarkStart w:id="0" w:name="_GoBack"/>
      <w:bookmarkEnd w:id="0"/>
      <w:r w:rsidRPr="002A68FB">
        <w:rPr>
          <w:rFonts w:ascii="Times New Roman" w:hAnsi="Times New Roman" w:cs="Times New Roman"/>
          <w:b/>
          <w:sz w:val="24"/>
          <w:szCs w:val="24"/>
        </w:rPr>
        <w:t>УДК 332</w:t>
      </w:r>
    </w:p>
    <w:p w:rsidR="002A68FB" w:rsidRPr="002A68FB" w:rsidRDefault="002A68FB" w:rsidP="002A68FB">
      <w:pPr>
        <w:spacing w:after="0"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t>Губайдуллина Р.Р.</w:t>
      </w:r>
    </w:p>
    <w:p w:rsidR="002A68FB" w:rsidRDefault="002A68FB" w:rsidP="002A68FB">
      <w:pPr>
        <w:spacing w:after="0" w:line="240" w:lineRule="auto"/>
        <w:ind w:firstLine="709"/>
        <w:jc w:val="center"/>
        <w:rPr>
          <w:rFonts w:ascii="Times New Roman" w:hAnsi="Times New Roman" w:cs="Times New Roman"/>
          <w:b/>
          <w:sz w:val="24"/>
          <w:szCs w:val="24"/>
        </w:rPr>
      </w:pPr>
      <w:r w:rsidRPr="002A68FB">
        <w:rPr>
          <w:rFonts w:ascii="Times New Roman" w:hAnsi="Times New Roman" w:cs="Times New Roman"/>
          <w:b/>
          <w:sz w:val="24"/>
          <w:szCs w:val="24"/>
        </w:rPr>
        <w:t>ПРОБЛЕМЫ ОБ</w:t>
      </w:r>
      <w:r>
        <w:rPr>
          <w:rFonts w:ascii="Times New Roman" w:hAnsi="Times New Roman" w:cs="Times New Roman"/>
          <w:b/>
          <w:sz w:val="24"/>
          <w:szCs w:val="24"/>
        </w:rPr>
        <w:t xml:space="preserve">ЕСПЕЧЕНИЯ КОНКУРЕНТОСПОСОБНОСТИ </w:t>
      </w:r>
      <w:r w:rsidRPr="002A68FB">
        <w:rPr>
          <w:rFonts w:ascii="Times New Roman" w:hAnsi="Times New Roman" w:cs="Times New Roman"/>
          <w:b/>
          <w:sz w:val="24"/>
          <w:szCs w:val="24"/>
        </w:rPr>
        <w:t>ПРОМЫШЛЕННОСТИ РЕСПУБЛИКИ БАШКОРТОСТАН</w:t>
      </w:r>
    </w:p>
    <w:p w:rsidR="002A68FB" w:rsidRDefault="002A68FB" w:rsidP="002A68FB">
      <w:pPr>
        <w:spacing w:after="0" w:line="240" w:lineRule="auto"/>
        <w:ind w:firstLine="709"/>
        <w:jc w:val="center"/>
        <w:rPr>
          <w:rFonts w:ascii="Times New Roman" w:hAnsi="Times New Roman" w:cs="Times New Roman"/>
          <w:b/>
          <w:sz w:val="24"/>
          <w:szCs w:val="24"/>
        </w:rPr>
      </w:pPr>
    </w:p>
    <w:p w:rsidR="007822A3" w:rsidRDefault="007822A3" w:rsidP="007822A3">
      <w:pPr>
        <w:spacing w:after="0" w:line="240" w:lineRule="auto"/>
        <w:ind w:firstLine="709"/>
        <w:jc w:val="both"/>
        <w:rPr>
          <w:rFonts w:ascii="Times New Roman" w:hAnsi="Times New Roman" w:cs="Times New Roman"/>
          <w:i/>
          <w:sz w:val="24"/>
          <w:szCs w:val="24"/>
        </w:rPr>
      </w:pPr>
      <w:r>
        <w:rPr>
          <w:rFonts w:ascii="Times New Roman" w:hAnsi="Times New Roman" w:cs="Times New Roman"/>
          <w:b/>
          <w:sz w:val="24"/>
          <w:szCs w:val="24"/>
        </w:rPr>
        <w:t>Аннотация</w:t>
      </w:r>
      <w:r>
        <w:rPr>
          <w:rFonts w:ascii="Times New Roman" w:hAnsi="Times New Roman" w:cs="Times New Roman"/>
          <w:b/>
          <w:sz w:val="24"/>
          <w:szCs w:val="24"/>
        </w:rPr>
        <w:sym w:font="Symbol" w:char="F03A"/>
      </w:r>
      <w:r>
        <w:rPr>
          <w:rFonts w:ascii="Times New Roman" w:hAnsi="Times New Roman" w:cs="Times New Roman"/>
          <w:b/>
          <w:sz w:val="24"/>
          <w:szCs w:val="24"/>
        </w:rPr>
        <w:t xml:space="preserve"> </w:t>
      </w:r>
      <w:proofErr w:type="gramStart"/>
      <w:r>
        <w:rPr>
          <w:rFonts w:ascii="Times New Roman" w:hAnsi="Times New Roman" w:cs="Times New Roman"/>
          <w:i/>
          <w:sz w:val="24"/>
          <w:szCs w:val="24"/>
        </w:rPr>
        <w:t>В</w:t>
      </w:r>
      <w:proofErr w:type="gramEnd"/>
      <w:r>
        <w:rPr>
          <w:rFonts w:ascii="Times New Roman" w:hAnsi="Times New Roman" w:cs="Times New Roman"/>
          <w:i/>
          <w:sz w:val="24"/>
          <w:szCs w:val="24"/>
        </w:rPr>
        <w:t xml:space="preserve"> статье рассматриваются проблемы обеспечения конкурентоспособности промышленности Республики Башкортостан. </w:t>
      </w:r>
      <w:r w:rsidR="008B162D">
        <w:rPr>
          <w:rFonts w:ascii="Times New Roman" w:hAnsi="Times New Roman" w:cs="Times New Roman"/>
          <w:i/>
          <w:sz w:val="24"/>
          <w:szCs w:val="24"/>
        </w:rPr>
        <w:t xml:space="preserve">Изучены данные с федеральных сайтов статистики Республики Башкортостан и Российской Федерации.  </w:t>
      </w:r>
      <w:r>
        <w:rPr>
          <w:rFonts w:ascii="Times New Roman" w:hAnsi="Times New Roman" w:cs="Times New Roman"/>
          <w:i/>
          <w:sz w:val="24"/>
          <w:szCs w:val="24"/>
        </w:rPr>
        <w:t>Проанализированы показатели Приволжского федерального округа и обоснованы</w:t>
      </w:r>
      <w:r w:rsidR="00C67EC0">
        <w:rPr>
          <w:rFonts w:ascii="Times New Roman" w:hAnsi="Times New Roman" w:cs="Times New Roman"/>
          <w:i/>
          <w:sz w:val="24"/>
          <w:szCs w:val="24"/>
        </w:rPr>
        <w:t xml:space="preserve"> в</w:t>
      </w:r>
      <w:r w:rsidR="008B162D">
        <w:rPr>
          <w:rFonts w:ascii="Times New Roman" w:hAnsi="Times New Roman" w:cs="Times New Roman"/>
          <w:i/>
          <w:sz w:val="24"/>
          <w:szCs w:val="24"/>
        </w:rPr>
        <w:t xml:space="preserve"> тезисы.</w:t>
      </w:r>
    </w:p>
    <w:p w:rsidR="00C67EC0" w:rsidRPr="00C67EC0" w:rsidRDefault="00C67EC0" w:rsidP="007822A3">
      <w:pPr>
        <w:spacing w:after="0" w:line="240" w:lineRule="auto"/>
        <w:ind w:firstLine="709"/>
        <w:jc w:val="both"/>
        <w:rPr>
          <w:rFonts w:ascii="Times New Roman" w:hAnsi="Times New Roman" w:cs="Times New Roman"/>
          <w:i/>
          <w:sz w:val="24"/>
          <w:szCs w:val="24"/>
        </w:rPr>
      </w:pPr>
      <w:r>
        <w:rPr>
          <w:rFonts w:ascii="Times New Roman" w:hAnsi="Times New Roman" w:cs="Times New Roman"/>
          <w:b/>
          <w:sz w:val="24"/>
          <w:szCs w:val="24"/>
        </w:rPr>
        <w:t>Ключевые слова</w:t>
      </w:r>
      <w:r>
        <w:rPr>
          <w:rFonts w:ascii="Times New Roman" w:hAnsi="Times New Roman" w:cs="Times New Roman"/>
          <w:b/>
          <w:sz w:val="24"/>
          <w:szCs w:val="24"/>
        </w:rPr>
        <w:sym w:font="Symbol" w:char="F03A"/>
      </w:r>
      <w:r>
        <w:rPr>
          <w:rFonts w:ascii="Times New Roman" w:hAnsi="Times New Roman" w:cs="Times New Roman"/>
          <w:b/>
          <w:sz w:val="24"/>
          <w:szCs w:val="24"/>
        </w:rPr>
        <w:t xml:space="preserve"> </w:t>
      </w:r>
      <w:r>
        <w:rPr>
          <w:rFonts w:ascii="Times New Roman" w:hAnsi="Times New Roman" w:cs="Times New Roman"/>
          <w:i/>
          <w:sz w:val="24"/>
          <w:szCs w:val="24"/>
        </w:rPr>
        <w:t xml:space="preserve">Промышленность, </w:t>
      </w:r>
      <w:r w:rsidR="008B162D">
        <w:rPr>
          <w:rFonts w:ascii="Times New Roman" w:hAnsi="Times New Roman" w:cs="Times New Roman"/>
          <w:i/>
          <w:sz w:val="24"/>
          <w:szCs w:val="24"/>
        </w:rPr>
        <w:t xml:space="preserve">конкурентоспособность, </w:t>
      </w:r>
      <w:r>
        <w:rPr>
          <w:rFonts w:ascii="Times New Roman" w:hAnsi="Times New Roman" w:cs="Times New Roman"/>
          <w:i/>
          <w:sz w:val="24"/>
          <w:szCs w:val="24"/>
        </w:rPr>
        <w:t>производство, организации, инвестиции, инновации.</w:t>
      </w:r>
    </w:p>
    <w:p w:rsidR="002A68FB" w:rsidRPr="002A68FB" w:rsidRDefault="002A68FB" w:rsidP="002A68FB">
      <w:pPr>
        <w:spacing w:after="0" w:line="360" w:lineRule="auto"/>
        <w:ind w:firstLine="709"/>
        <w:jc w:val="both"/>
        <w:rPr>
          <w:rFonts w:ascii="Times New Roman" w:hAnsi="Times New Roman" w:cs="Times New Roman"/>
          <w:sz w:val="24"/>
          <w:szCs w:val="24"/>
        </w:rPr>
      </w:pPr>
    </w:p>
    <w:p w:rsidR="002A68FB" w:rsidRPr="002A68FB" w:rsidRDefault="002A68FB" w:rsidP="00C67EC0">
      <w:pPr>
        <w:spacing w:after="0" w:line="240" w:lineRule="auto"/>
        <w:ind w:firstLine="567"/>
        <w:jc w:val="both"/>
        <w:rPr>
          <w:rFonts w:ascii="Times New Roman" w:hAnsi="Times New Roman" w:cs="Times New Roman"/>
          <w:sz w:val="24"/>
          <w:szCs w:val="24"/>
        </w:rPr>
      </w:pPr>
      <w:r w:rsidRPr="002A68FB">
        <w:rPr>
          <w:rFonts w:ascii="Times New Roman" w:hAnsi="Times New Roman" w:cs="Times New Roman"/>
          <w:sz w:val="24"/>
          <w:szCs w:val="24"/>
        </w:rPr>
        <w:t xml:space="preserve">В структуре промышленного производства Республики Башкортостан преобладает производство нефтепродуктов и химическое производство. Индекс промышленного производства, относительно 2010 г. снизился на 7,2%. Связано это во многом с неблагоприятной внешней средой, в том числе санкциями ряда западных стран в отношении Российской Федерации и снижением цен на углеводородное сырье на мировых рынках. Тем не менее, Республике Башкортостан удалось избежать падения объемов промышленного производства в 2015 году, что является достижением на фоне спада средних показателей по Приволжскому федеральному округу и Российской Федерации в целом, изображено </w:t>
      </w:r>
      <w:r w:rsidR="002215C0">
        <w:rPr>
          <w:rFonts w:ascii="Times New Roman" w:hAnsi="Times New Roman" w:cs="Times New Roman"/>
          <w:sz w:val="24"/>
          <w:szCs w:val="24"/>
        </w:rPr>
        <w:t>на рисун</w:t>
      </w:r>
      <w:r w:rsidRPr="002A68FB">
        <w:rPr>
          <w:rFonts w:ascii="Times New Roman" w:hAnsi="Times New Roman" w:cs="Times New Roman"/>
          <w:sz w:val="24"/>
          <w:szCs w:val="24"/>
        </w:rPr>
        <w:t>к</w:t>
      </w:r>
      <w:r w:rsidR="002215C0">
        <w:rPr>
          <w:rFonts w:ascii="Times New Roman" w:hAnsi="Times New Roman" w:cs="Times New Roman"/>
          <w:sz w:val="24"/>
          <w:szCs w:val="24"/>
        </w:rPr>
        <w:t>е 1</w:t>
      </w:r>
      <w:r w:rsidRPr="002A68FB">
        <w:rPr>
          <w:rFonts w:ascii="Times New Roman" w:hAnsi="Times New Roman" w:cs="Times New Roman"/>
          <w:sz w:val="24"/>
          <w:szCs w:val="24"/>
        </w:rPr>
        <w:t>.</w:t>
      </w:r>
    </w:p>
    <w:p w:rsidR="002A68FB" w:rsidRDefault="002A68FB" w:rsidP="00C67EC0">
      <w:pPr>
        <w:spacing w:after="0" w:line="240" w:lineRule="auto"/>
        <w:ind w:firstLine="567"/>
        <w:jc w:val="both"/>
        <w:rPr>
          <w:rFonts w:ascii="Times New Roman" w:hAnsi="Times New Roman" w:cs="Times New Roman"/>
          <w:sz w:val="24"/>
          <w:szCs w:val="24"/>
        </w:rPr>
      </w:pPr>
      <w:r w:rsidRPr="002A68FB">
        <w:rPr>
          <w:rFonts w:ascii="Times New Roman" w:hAnsi="Times New Roman" w:cs="Times New Roman"/>
          <w:sz w:val="24"/>
          <w:szCs w:val="24"/>
        </w:rPr>
        <w:t>Вклад в обеспечение роста промышленного производства внесли организации добывающих производств с индексом производства 100%, обрабатывающих производств – 103,7%. По производству и распределению электроэнергии, газа и воды индекс промышленного производства составил 105,7%.</w:t>
      </w:r>
    </w:p>
    <w:p w:rsidR="00C67EC0" w:rsidRPr="002A68FB" w:rsidRDefault="00C67EC0" w:rsidP="002A68FB">
      <w:pPr>
        <w:spacing w:after="0" w:line="360" w:lineRule="auto"/>
        <w:ind w:firstLine="709"/>
        <w:jc w:val="both"/>
        <w:rPr>
          <w:rFonts w:ascii="Times New Roman" w:hAnsi="Times New Roman" w:cs="Times New Roman"/>
          <w:sz w:val="24"/>
          <w:szCs w:val="24"/>
        </w:rPr>
      </w:pPr>
    </w:p>
    <w:p w:rsidR="002A68FB" w:rsidRPr="002A68FB" w:rsidRDefault="002A68FB" w:rsidP="00C67EC0">
      <w:pPr>
        <w:spacing w:after="0" w:line="360" w:lineRule="auto"/>
        <w:ind w:firstLine="709"/>
        <w:jc w:val="center"/>
        <w:rPr>
          <w:rFonts w:ascii="Times New Roman" w:hAnsi="Times New Roman" w:cs="Times New Roman"/>
          <w:sz w:val="24"/>
          <w:szCs w:val="24"/>
        </w:rPr>
      </w:pPr>
      <w:r w:rsidRPr="002A68FB">
        <w:rPr>
          <w:rFonts w:ascii="Times New Roman" w:hAnsi="Times New Roman" w:cs="Times New Roman"/>
          <w:noProof/>
          <w:sz w:val="24"/>
          <w:szCs w:val="24"/>
          <w:lang w:eastAsia="ru-RU"/>
        </w:rPr>
        <w:drawing>
          <wp:inline distT="0" distB="0" distL="0" distR="0">
            <wp:extent cx="5480116" cy="2446317"/>
            <wp:effectExtent l="19050" t="0" r="25334"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A68FB" w:rsidRPr="002A68FB" w:rsidRDefault="002215C0" w:rsidP="00106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Рисунок 1</w:t>
      </w:r>
      <w:r w:rsidR="002A68FB" w:rsidRPr="002A68FB">
        <w:rPr>
          <w:rFonts w:ascii="Times New Roman" w:hAnsi="Times New Roman" w:cs="Times New Roman"/>
          <w:sz w:val="24"/>
          <w:szCs w:val="24"/>
        </w:rPr>
        <w:t xml:space="preserve"> – Индекс промышленного производства</w:t>
      </w:r>
    </w:p>
    <w:p w:rsidR="002A68FB" w:rsidRPr="00C67EC0" w:rsidRDefault="00C67EC0" w:rsidP="00C67EC0">
      <w:pPr>
        <w:spacing w:after="0" w:line="240" w:lineRule="auto"/>
        <w:jc w:val="both"/>
        <w:rPr>
          <w:rFonts w:ascii="Times New Roman" w:hAnsi="Times New Roman" w:cs="Times New Roman"/>
          <w:bCs/>
          <w:color w:val="000000"/>
          <w:sz w:val="24"/>
          <w:szCs w:val="24"/>
          <w:shd w:val="clear" w:color="auto" w:fill="FFFFFF"/>
        </w:rPr>
      </w:pPr>
      <w:r w:rsidRPr="00C67EC0">
        <w:rPr>
          <w:rFonts w:ascii="Times New Roman" w:hAnsi="Times New Roman" w:cs="Times New Roman"/>
          <w:bCs/>
          <w:color w:val="000000"/>
          <w:sz w:val="24"/>
          <w:szCs w:val="24"/>
          <w:shd w:val="clear" w:color="auto" w:fill="FFFFFF"/>
        </w:rPr>
        <w:t>Источник</w:t>
      </w:r>
      <w:r w:rsidRPr="00C67EC0">
        <w:rPr>
          <w:rFonts w:ascii="Times New Roman" w:hAnsi="Times New Roman" w:cs="Times New Roman"/>
          <w:bCs/>
          <w:color w:val="000000"/>
          <w:sz w:val="24"/>
          <w:szCs w:val="24"/>
          <w:shd w:val="clear" w:color="auto" w:fill="FFFFFF"/>
        </w:rPr>
        <w:sym w:font="Symbol" w:char="F03A"/>
      </w:r>
      <w:r w:rsidR="002A68FB" w:rsidRPr="00C67EC0">
        <w:rPr>
          <w:rFonts w:ascii="Times New Roman" w:hAnsi="Times New Roman" w:cs="Times New Roman"/>
          <w:bCs/>
          <w:color w:val="000000"/>
          <w:sz w:val="24"/>
          <w:szCs w:val="24"/>
          <w:shd w:val="clear" w:color="auto" w:fill="FFFFFF"/>
        </w:rPr>
        <w:t xml:space="preserve"> [</w:t>
      </w:r>
      <w:r w:rsidR="008B162D">
        <w:rPr>
          <w:rFonts w:ascii="Times New Roman" w:hAnsi="Times New Roman" w:cs="Times New Roman"/>
          <w:bCs/>
          <w:color w:val="000000"/>
          <w:sz w:val="24"/>
          <w:szCs w:val="24"/>
          <w:shd w:val="clear" w:color="auto" w:fill="FFFFFF"/>
        </w:rPr>
        <w:t>1</w:t>
      </w:r>
      <w:r w:rsidR="002A68FB" w:rsidRPr="00C67EC0">
        <w:rPr>
          <w:rFonts w:ascii="Times New Roman" w:hAnsi="Times New Roman" w:cs="Times New Roman"/>
          <w:bCs/>
          <w:color w:val="000000"/>
          <w:sz w:val="24"/>
          <w:szCs w:val="24"/>
          <w:shd w:val="clear" w:color="auto" w:fill="FFFFFF"/>
        </w:rPr>
        <w:t>]</w:t>
      </w:r>
    </w:p>
    <w:p w:rsidR="002A68FB" w:rsidRPr="002A68FB" w:rsidRDefault="002A68FB" w:rsidP="00C67EC0">
      <w:pPr>
        <w:spacing w:after="0" w:line="240" w:lineRule="auto"/>
        <w:ind w:firstLine="567"/>
        <w:jc w:val="both"/>
        <w:rPr>
          <w:rFonts w:ascii="Times New Roman" w:hAnsi="Times New Roman" w:cs="Times New Roman"/>
          <w:sz w:val="24"/>
          <w:szCs w:val="24"/>
        </w:rPr>
      </w:pPr>
      <w:r w:rsidRPr="002A68FB">
        <w:rPr>
          <w:rFonts w:ascii="Times New Roman" w:hAnsi="Times New Roman" w:cs="Times New Roman"/>
          <w:sz w:val="24"/>
          <w:szCs w:val="24"/>
        </w:rPr>
        <w:t xml:space="preserve">Следует проанализировать приток инвестиций в промышленном секторе в сравнении регионами-лидерами по Приволжскому федеральному округу.  </w:t>
      </w:r>
    </w:p>
    <w:p w:rsidR="002A68FB" w:rsidRDefault="002A68FB" w:rsidP="00C67EC0">
      <w:pPr>
        <w:spacing w:after="0" w:line="240" w:lineRule="auto"/>
        <w:ind w:firstLine="567"/>
        <w:jc w:val="both"/>
        <w:rPr>
          <w:rFonts w:ascii="Times New Roman" w:hAnsi="Times New Roman" w:cs="Times New Roman"/>
          <w:sz w:val="24"/>
          <w:szCs w:val="24"/>
        </w:rPr>
      </w:pPr>
      <w:r w:rsidRPr="002A68FB">
        <w:rPr>
          <w:rFonts w:ascii="Times New Roman" w:hAnsi="Times New Roman" w:cs="Times New Roman"/>
          <w:sz w:val="24"/>
          <w:szCs w:val="24"/>
        </w:rPr>
        <w:t xml:space="preserve">По объемам инвестиций в основной капитал в промышленном секторе экономики наблюдается устойчивая тенденция роста, как показано на рисунке </w:t>
      </w:r>
      <w:r w:rsidR="008B162D">
        <w:rPr>
          <w:rFonts w:ascii="Times New Roman" w:hAnsi="Times New Roman" w:cs="Times New Roman"/>
          <w:sz w:val="24"/>
          <w:szCs w:val="24"/>
        </w:rPr>
        <w:t>2</w:t>
      </w:r>
      <w:r w:rsidRPr="002A68FB">
        <w:rPr>
          <w:rFonts w:ascii="Times New Roman" w:hAnsi="Times New Roman" w:cs="Times New Roman"/>
          <w:sz w:val="24"/>
          <w:szCs w:val="24"/>
        </w:rPr>
        <w:t>, не смотря на кризисные явления в экономике. Однако Республика Башкортостан по-прежнему отстает от регионов-лидеров Приволжского федерального округа по данному показателю: Республики Татарстан, Самарской области и Пермскому краю.</w:t>
      </w:r>
    </w:p>
    <w:p w:rsidR="00C67EC0" w:rsidRPr="002A68FB" w:rsidRDefault="00C67EC0" w:rsidP="002A68FB">
      <w:pPr>
        <w:spacing w:after="0" w:line="360" w:lineRule="auto"/>
        <w:ind w:firstLine="709"/>
        <w:jc w:val="both"/>
        <w:rPr>
          <w:rFonts w:ascii="Times New Roman" w:hAnsi="Times New Roman" w:cs="Times New Roman"/>
          <w:sz w:val="24"/>
          <w:szCs w:val="24"/>
        </w:rPr>
      </w:pPr>
    </w:p>
    <w:p w:rsidR="002A68FB" w:rsidRPr="002A68FB" w:rsidRDefault="002A68FB" w:rsidP="00C67EC0">
      <w:pPr>
        <w:spacing w:after="0" w:line="360" w:lineRule="auto"/>
        <w:ind w:firstLine="709"/>
        <w:jc w:val="center"/>
        <w:rPr>
          <w:rFonts w:ascii="Times New Roman" w:hAnsi="Times New Roman" w:cs="Times New Roman"/>
          <w:sz w:val="24"/>
          <w:szCs w:val="24"/>
        </w:rPr>
      </w:pPr>
      <w:r w:rsidRPr="002A68FB">
        <w:rPr>
          <w:rFonts w:ascii="Times New Roman" w:hAnsi="Times New Roman" w:cs="Times New Roman"/>
          <w:noProof/>
          <w:sz w:val="24"/>
          <w:szCs w:val="24"/>
          <w:lang w:eastAsia="ru-RU"/>
        </w:rPr>
        <w:lastRenderedPageBreak/>
        <w:drawing>
          <wp:inline distT="0" distB="0" distL="0" distR="0">
            <wp:extent cx="5348597" cy="2731325"/>
            <wp:effectExtent l="19050" t="0" r="23503"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A68FB" w:rsidRPr="002A68FB" w:rsidRDefault="008B162D" w:rsidP="00106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Рисунок 2</w:t>
      </w:r>
      <w:r w:rsidR="002A68FB" w:rsidRPr="002A68FB">
        <w:rPr>
          <w:rFonts w:ascii="Times New Roman" w:hAnsi="Times New Roman" w:cs="Times New Roman"/>
          <w:sz w:val="24"/>
          <w:szCs w:val="24"/>
        </w:rPr>
        <w:t xml:space="preserve"> – Инвестиции в основной капитал в промышленном секторе экономики, млрд. руб.</w:t>
      </w:r>
    </w:p>
    <w:p w:rsidR="00C67EC0" w:rsidRPr="00C67EC0" w:rsidRDefault="00C67EC0" w:rsidP="00C67EC0">
      <w:pPr>
        <w:spacing w:after="0" w:line="240" w:lineRule="auto"/>
        <w:jc w:val="both"/>
        <w:rPr>
          <w:rFonts w:ascii="Times New Roman" w:hAnsi="Times New Roman" w:cs="Times New Roman"/>
          <w:bCs/>
          <w:color w:val="000000"/>
          <w:sz w:val="24"/>
          <w:szCs w:val="24"/>
          <w:shd w:val="clear" w:color="auto" w:fill="FFFFFF"/>
        </w:rPr>
      </w:pPr>
      <w:r w:rsidRPr="00C67EC0">
        <w:rPr>
          <w:rFonts w:ascii="Times New Roman" w:hAnsi="Times New Roman" w:cs="Times New Roman"/>
          <w:bCs/>
          <w:color w:val="000000"/>
          <w:sz w:val="24"/>
          <w:szCs w:val="24"/>
          <w:shd w:val="clear" w:color="auto" w:fill="FFFFFF"/>
        </w:rPr>
        <w:t>Источник</w:t>
      </w:r>
      <w:r w:rsidRPr="00C67EC0">
        <w:rPr>
          <w:rFonts w:ascii="Times New Roman" w:hAnsi="Times New Roman" w:cs="Times New Roman"/>
          <w:bCs/>
          <w:color w:val="000000"/>
          <w:sz w:val="24"/>
          <w:szCs w:val="24"/>
          <w:shd w:val="clear" w:color="auto" w:fill="FFFFFF"/>
        </w:rPr>
        <w:sym w:font="Symbol" w:char="F03A"/>
      </w:r>
      <w:r w:rsidRPr="00C67EC0">
        <w:rPr>
          <w:rFonts w:ascii="Times New Roman" w:hAnsi="Times New Roman" w:cs="Times New Roman"/>
          <w:bCs/>
          <w:color w:val="000000"/>
          <w:sz w:val="24"/>
          <w:szCs w:val="24"/>
          <w:shd w:val="clear" w:color="auto" w:fill="FFFFFF"/>
        </w:rPr>
        <w:t xml:space="preserve"> [2]</w:t>
      </w:r>
    </w:p>
    <w:p w:rsidR="002A68FB" w:rsidRDefault="002A68FB" w:rsidP="00C67EC0">
      <w:pPr>
        <w:spacing w:after="0" w:line="240" w:lineRule="auto"/>
        <w:ind w:firstLine="567"/>
        <w:jc w:val="both"/>
        <w:rPr>
          <w:rFonts w:ascii="Times New Roman" w:hAnsi="Times New Roman" w:cs="Times New Roman"/>
          <w:sz w:val="24"/>
          <w:szCs w:val="24"/>
        </w:rPr>
      </w:pPr>
      <w:r w:rsidRPr="002A68FB">
        <w:rPr>
          <w:rFonts w:ascii="Times New Roman" w:hAnsi="Times New Roman" w:cs="Times New Roman"/>
          <w:sz w:val="24"/>
          <w:szCs w:val="24"/>
        </w:rPr>
        <w:t>По объему промышленного производства Республика Башкортостан традиционно является одним из лидеров Приволжского федерального округа, стабильно занимая по данному показателю место в первой тройке регионов. В 2016 г. объем отгруженной продукции собственного производства составил 1,304 трлн. руб. – второе место в Приволжском федеральном округе, нагл</w:t>
      </w:r>
      <w:r w:rsidR="008B162D">
        <w:rPr>
          <w:rFonts w:ascii="Times New Roman" w:hAnsi="Times New Roman" w:cs="Times New Roman"/>
          <w:sz w:val="24"/>
          <w:szCs w:val="24"/>
        </w:rPr>
        <w:t>ядно можно увидеть на рисунке 3</w:t>
      </w:r>
      <w:r w:rsidRPr="002A68FB">
        <w:rPr>
          <w:rFonts w:ascii="Times New Roman" w:hAnsi="Times New Roman" w:cs="Times New Roman"/>
          <w:sz w:val="24"/>
          <w:szCs w:val="24"/>
        </w:rPr>
        <w:t>.</w:t>
      </w:r>
    </w:p>
    <w:p w:rsidR="00C67EC0" w:rsidRPr="002A68FB" w:rsidRDefault="00C67EC0" w:rsidP="002A68FB">
      <w:pPr>
        <w:spacing w:after="0" w:line="360" w:lineRule="auto"/>
        <w:ind w:firstLine="709"/>
        <w:jc w:val="both"/>
        <w:rPr>
          <w:rFonts w:ascii="Times New Roman" w:hAnsi="Times New Roman" w:cs="Times New Roman"/>
          <w:sz w:val="24"/>
          <w:szCs w:val="24"/>
        </w:rPr>
      </w:pPr>
    </w:p>
    <w:p w:rsidR="002A68FB" w:rsidRPr="002A68FB" w:rsidRDefault="002A68FB" w:rsidP="00C67EC0">
      <w:pPr>
        <w:spacing w:after="0" w:line="360" w:lineRule="auto"/>
        <w:ind w:firstLine="709"/>
        <w:jc w:val="center"/>
        <w:rPr>
          <w:rFonts w:ascii="Times New Roman" w:hAnsi="Times New Roman" w:cs="Times New Roman"/>
          <w:sz w:val="24"/>
          <w:szCs w:val="24"/>
        </w:rPr>
      </w:pPr>
      <w:r w:rsidRPr="002A68FB">
        <w:rPr>
          <w:rFonts w:ascii="Times New Roman" w:hAnsi="Times New Roman" w:cs="Times New Roman"/>
          <w:noProof/>
          <w:sz w:val="24"/>
          <w:szCs w:val="24"/>
          <w:lang w:eastAsia="ru-RU"/>
        </w:rPr>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A68FB" w:rsidRPr="002A68FB" w:rsidRDefault="002A68FB" w:rsidP="00106EFB">
      <w:pPr>
        <w:spacing w:after="0" w:line="240" w:lineRule="auto"/>
        <w:jc w:val="center"/>
        <w:rPr>
          <w:rFonts w:ascii="Times New Roman" w:hAnsi="Times New Roman" w:cs="Times New Roman"/>
          <w:sz w:val="24"/>
          <w:szCs w:val="24"/>
        </w:rPr>
      </w:pPr>
      <w:r w:rsidRPr="002A68FB">
        <w:rPr>
          <w:rFonts w:ascii="Times New Roman" w:hAnsi="Times New Roman" w:cs="Times New Roman"/>
          <w:sz w:val="24"/>
          <w:szCs w:val="24"/>
        </w:rPr>
        <w:t>Рис</w:t>
      </w:r>
      <w:r w:rsidR="008B162D">
        <w:rPr>
          <w:rFonts w:ascii="Times New Roman" w:hAnsi="Times New Roman" w:cs="Times New Roman"/>
          <w:sz w:val="24"/>
          <w:szCs w:val="24"/>
        </w:rPr>
        <w:t>унок 3</w:t>
      </w:r>
      <w:r w:rsidRPr="002A68FB">
        <w:rPr>
          <w:rFonts w:ascii="Times New Roman" w:hAnsi="Times New Roman" w:cs="Times New Roman"/>
          <w:sz w:val="24"/>
          <w:szCs w:val="24"/>
        </w:rPr>
        <w:t xml:space="preserve"> – Объем отгруженных товаров собственного производства, выполненных работ и услуг собственными силами организаций промышленного производства в 2016 г., млрд. руб.</w:t>
      </w:r>
    </w:p>
    <w:p w:rsidR="00C67EC0" w:rsidRPr="00C67EC0" w:rsidRDefault="00C67EC0" w:rsidP="00C67EC0">
      <w:pPr>
        <w:spacing w:after="0" w:line="240" w:lineRule="auto"/>
        <w:jc w:val="both"/>
        <w:rPr>
          <w:rFonts w:ascii="Times New Roman" w:hAnsi="Times New Roman" w:cs="Times New Roman"/>
          <w:bCs/>
          <w:color w:val="000000"/>
          <w:sz w:val="24"/>
          <w:szCs w:val="24"/>
          <w:shd w:val="clear" w:color="auto" w:fill="FFFFFF"/>
        </w:rPr>
      </w:pPr>
      <w:r w:rsidRPr="00C67EC0">
        <w:rPr>
          <w:rFonts w:ascii="Times New Roman" w:hAnsi="Times New Roman" w:cs="Times New Roman"/>
          <w:bCs/>
          <w:color w:val="000000"/>
          <w:sz w:val="24"/>
          <w:szCs w:val="24"/>
          <w:shd w:val="clear" w:color="auto" w:fill="FFFFFF"/>
        </w:rPr>
        <w:t>Источник</w:t>
      </w:r>
      <w:r w:rsidRPr="00C67EC0">
        <w:rPr>
          <w:rFonts w:ascii="Times New Roman" w:hAnsi="Times New Roman" w:cs="Times New Roman"/>
          <w:bCs/>
          <w:color w:val="000000"/>
          <w:sz w:val="24"/>
          <w:szCs w:val="24"/>
          <w:shd w:val="clear" w:color="auto" w:fill="FFFFFF"/>
        </w:rPr>
        <w:sym w:font="Symbol" w:char="F03A"/>
      </w:r>
      <w:r w:rsidRPr="00C67EC0">
        <w:rPr>
          <w:rFonts w:ascii="Times New Roman" w:hAnsi="Times New Roman" w:cs="Times New Roman"/>
          <w:bCs/>
          <w:color w:val="000000"/>
          <w:sz w:val="24"/>
          <w:szCs w:val="24"/>
          <w:shd w:val="clear" w:color="auto" w:fill="FFFFFF"/>
        </w:rPr>
        <w:t xml:space="preserve"> [2]</w:t>
      </w:r>
    </w:p>
    <w:p w:rsidR="002A68FB" w:rsidRPr="002A68FB" w:rsidRDefault="002A68FB" w:rsidP="00C67EC0">
      <w:pPr>
        <w:spacing w:after="0" w:line="240" w:lineRule="auto"/>
        <w:ind w:firstLine="567"/>
        <w:jc w:val="both"/>
        <w:rPr>
          <w:rFonts w:ascii="Times New Roman" w:hAnsi="Times New Roman" w:cs="Times New Roman"/>
          <w:sz w:val="24"/>
          <w:szCs w:val="24"/>
        </w:rPr>
      </w:pPr>
      <w:r w:rsidRPr="002A68FB">
        <w:rPr>
          <w:rFonts w:ascii="Times New Roman" w:hAnsi="Times New Roman" w:cs="Times New Roman"/>
          <w:sz w:val="24"/>
          <w:szCs w:val="24"/>
        </w:rPr>
        <w:t>Республика Башкортостан по ряду показателей эффективности промышленного сектора экономики региона в числе лидеров Приволжского федерального округа: по фондоотдаче – 3 место; по производительности труда – 3 место более п</w:t>
      </w:r>
      <w:r w:rsidR="008B162D">
        <w:rPr>
          <w:rFonts w:ascii="Times New Roman" w:hAnsi="Times New Roman" w:cs="Times New Roman"/>
          <w:sz w:val="24"/>
          <w:szCs w:val="24"/>
        </w:rPr>
        <w:t>одробно рассмотрим на рисунке 4</w:t>
      </w:r>
      <w:r w:rsidRPr="002A68FB">
        <w:rPr>
          <w:rFonts w:ascii="Times New Roman" w:hAnsi="Times New Roman" w:cs="Times New Roman"/>
          <w:sz w:val="24"/>
          <w:szCs w:val="24"/>
        </w:rPr>
        <w:t>. По капиталоотдаче республика занимает седьмое место.</w:t>
      </w:r>
    </w:p>
    <w:p w:rsidR="002A68FB" w:rsidRPr="002A68FB" w:rsidRDefault="002A68FB" w:rsidP="00C67EC0">
      <w:pPr>
        <w:spacing w:after="0" w:line="360" w:lineRule="auto"/>
        <w:ind w:firstLine="709"/>
        <w:jc w:val="center"/>
        <w:rPr>
          <w:rFonts w:ascii="Times New Roman" w:hAnsi="Times New Roman" w:cs="Times New Roman"/>
          <w:sz w:val="24"/>
          <w:szCs w:val="24"/>
        </w:rPr>
      </w:pPr>
      <w:r w:rsidRPr="002A68FB">
        <w:rPr>
          <w:rFonts w:ascii="Times New Roman" w:hAnsi="Times New Roman" w:cs="Times New Roman"/>
          <w:noProof/>
          <w:sz w:val="24"/>
          <w:szCs w:val="24"/>
          <w:lang w:eastAsia="ru-RU"/>
        </w:rPr>
        <w:lastRenderedPageBreak/>
        <w:drawing>
          <wp:inline distT="0" distB="0" distL="0" distR="0">
            <wp:extent cx="5486400" cy="32004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68FB" w:rsidRPr="002A68FB" w:rsidRDefault="002A68FB" w:rsidP="00106EFB">
      <w:pPr>
        <w:spacing w:after="0" w:line="240" w:lineRule="auto"/>
        <w:jc w:val="center"/>
        <w:rPr>
          <w:rFonts w:ascii="Times New Roman" w:hAnsi="Times New Roman" w:cs="Times New Roman"/>
          <w:sz w:val="24"/>
          <w:szCs w:val="24"/>
        </w:rPr>
      </w:pPr>
      <w:r w:rsidRPr="002A68FB">
        <w:rPr>
          <w:rFonts w:ascii="Times New Roman" w:hAnsi="Times New Roman" w:cs="Times New Roman"/>
          <w:sz w:val="24"/>
          <w:szCs w:val="24"/>
        </w:rPr>
        <w:t>Рисуно</w:t>
      </w:r>
      <w:r w:rsidR="008B162D">
        <w:rPr>
          <w:rFonts w:ascii="Times New Roman" w:hAnsi="Times New Roman" w:cs="Times New Roman"/>
          <w:sz w:val="24"/>
          <w:szCs w:val="24"/>
        </w:rPr>
        <w:t>к 4</w:t>
      </w:r>
      <w:r w:rsidRPr="002A68FB">
        <w:rPr>
          <w:rFonts w:ascii="Times New Roman" w:hAnsi="Times New Roman" w:cs="Times New Roman"/>
          <w:sz w:val="24"/>
          <w:szCs w:val="24"/>
        </w:rPr>
        <w:t xml:space="preserve"> – Производительность труда организаций промышленного производства регионов Приволжского федерального округа в 2016 г., млн. руб./чел.</w:t>
      </w:r>
    </w:p>
    <w:p w:rsidR="00C67EC0" w:rsidRPr="00C67EC0" w:rsidRDefault="00C67EC0" w:rsidP="00C67EC0">
      <w:pPr>
        <w:spacing w:after="0" w:line="240" w:lineRule="auto"/>
        <w:jc w:val="both"/>
        <w:rPr>
          <w:rFonts w:ascii="Times New Roman" w:hAnsi="Times New Roman" w:cs="Times New Roman"/>
          <w:bCs/>
          <w:color w:val="000000"/>
          <w:sz w:val="24"/>
          <w:szCs w:val="24"/>
          <w:shd w:val="clear" w:color="auto" w:fill="FFFFFF"/>
        </w:rPr>
      </w:pPr>
      <w:r w:rsidRPr="00C67EC0">
        <w:rPr>
          <w:rFonts w:ascii="Times New Roman" w:hAnsi="Times New Roman" w:cs="Times New Roman"/>
          <w:bCs/>
          <w:color w:val="000000"/>
          <w:sz w:val="24"/>
          <w:szCs w:val="24"/>
          <w:shd w:val="clear" w:color="auto" w:fill="FFFFFF"/>
        </w:rPr>
        <w:t>Источник</w:t>
      </w:r>
      <w:r w:rsidRPr="00C67EC0">
        <w:rPr>
          <w:rFonts w:ascii="Times New Roman" w:hAnsi="Times New Roman" w:cs="Times New Roman"/>
          <w:bCs/>
          <w:color w:val="000000"/>
          <w:sz w:val="24"/>
          <w:szCs w:val="24"/>
          <w:shd w:val="clear" w:color="auto" w:fill="FFFFFF"/>
        </w:rPr>
        <w:sym w:font="Symbol" w:char="F03A"/>
      </w:r>
      <w:r w:rsidRPr="00C67EC0">
        <w:rPr>
          <w:rFonts w:ascii="Times New Roman" w:hAnsi="Times New Roman" w:cs="Times New Roman"/>
          <w:bCs/>
          <w:color w:val="000000"/>
          <w:sz w:val="24"/>
          <w:szCs w:val="24"/>
          <w:shd w:val="clear" w:color="auto" w:fill="FFFFFF"/>
        </w:rPr>
        <w:t xml:space="preserve"> [2]</w:t>
      </w:r>
    </w:p>
    <w:p w:rsidR="002A68FB" w:rsidRPr="002A68FB" w:rsidRDefault="002A68FB" w:rsidP="00106EFB">
      <w:pPr>
        <w:tabs>
          <w:tab w:val="left" w:pos="6521"/>
        </w:tabs>
        <w:spacing w:after="0" w:line="240" w:lineRule="auto"/>
        <w:ind w:firstLine="567"/>
        <w:jc w:val="both"/>
        <w:rPr>
          <w:rFonts w:ascii="Times New Roman" w:hAnsi="Times New Roman" w:cs="Times New Roman"/>
          <w:bCs/>
          <w:color w:val="000000"/>
          <w:sz w:val="24"/>
          <w:szCs w:val="24"/>
          <w:shd w:val="clear" w:color="auto" w:fill="FFFFFF"/>
        </w:rPr>
      </w:pPr>
      <w:r w:rsidRPr="002A68FB">
        <w:rPr>
          <w:rFonts w:ascii="Times New Roman" w:hAnsi="Times New Roman" w:cs="Times New Roman"/>
          <w:bCs/>
          <w:color w:val="000000"/>
          <w:sz w:val="24"/>
          <w:szCs w:val="24"/>
          <w:shd w:val="clear" w:color="auto" w:fill="FFFFFF"/>
        </w:rPr>
        <w:t>В части инновационной активности хозяйствующих субъектов промышленного сектора экономики Республика Башкортостан отстает от среднего уровня в Приволжском федеральном округе, занимая лишь 9 место, как изображено на рисунке</w:t>
      </w:r>
      <w:r w:rsidR="008B162D">
        <w:rPr>
          <w:rFonts w:ascii="Times New Roman" w:hAnsi="Times New Roman" w:cs="Times New Roman"/>
          <w:bCs/>
          <w:color w:val="000000"/>
          <w:sz w:val="24"/>
          <w:szCs w:val="24"/>
          <w:shd w:val="clear" w:color="auto" w:fill="FFFFFF"/>
        </w:rPr>
        <w:t xml:space="preserve"> 5</w:t>
      </w:r>
      <w:r w:rsidRPr="002A68FB">
        <w:rPr>
          <w:rFonts w:ascii="Times New Roman" w:hAnsi="Times New Roman" w:cs="Times New Roman"/>
          <w:bCs/>
          <w:color w:val="000000"/>
          <w:sz w:val="24"/>
          <w:szCs w:val="24"/>
          <w:shd w:val="clear" w:color="auto" w:fill="FFFFFF"/>
        </w:rPr>
        <w:t>.</w:t>
      </w:r>
    </w:p>
    <w:p w:rsidR="002A68FB" w:rsidRPr="002A68FB" w:rsidRDefault="002A68FB" w:rsidP="00C67EC0">
      <w:pPr>
        <w:spacing w:after="0" w:line="240" w:lineRule="auto"/>
        <w:ind w:firstLine="567"/>
        <w:jc w:val="both"/>
        <w:rPr>
          <w:rFonts w:ascii="Times New Roman" w:hAnsi="Times New Roman" w:cs="Times New Roman"/>
          <w:bCs/>
          <w:color w:val="000000"/>
          <w:sz w:val="24"/>
          <w:szCs w:val="24"/>
          <w:shd w:val="clear" w:color="auto" w:fill="FFFFFF"/>
        </w:rPr>
      </w:pPr>
      <w:r w:rsidRPr="002A68FB">
        <w:rPr>
          <w:rFonts w:ascii="Times New Roman" w:hAnsi="Times New Roman" w:cs="Times New Roman"/>
          <w:bCs/>
          <w:color w:val="000000"/>
          <w:sz w:val="24"/>
          <w:szCs w:val="24"/>
          <w:shd w:val="clear" w:color="auto" w:fill="FFFFFF"/>
        </w:rPr>
        <w:t>По доли инновационных товаров, работ и услуг в общем объеме отгруженных товаров и услуг организаций промышленного производства Республика Башкортостан также ниже среднего уровня по Приволжскому федеральному округу.</w:t>
      </w:r>
    </w:p>
    <w:p w:rsidR="002A68FB" w:rsidRPr="002A68FB" w:rsidRDefault="002A68FB" w:rsidP="00C67EC0">
      <w:pPr>
        <w:spacing w:after="0" w:line="240" w:lineRule="auto"/>
        <w:ind w:firstLine="567"/>
        <w:jc w:val="both"/>
        <w:rPr>
          <w:rFonts w:ascii="Times New Roman" w:hAnsi="Times New Roman" w:cs="Times New Roman"/>
          <w:bCs/>
          <w:color w:val="000000"/>
          <w:sz w:val="24"/>
          <w:szCs w:val="24"/>
          <w:shd w:val="clear" w:color="auto" w:fill="FFFFFF"/>
        </w:rPr>
      </w:pPr>
      <w:r w:rsidRPr="002A68FB">
        <w:rPr>
          <w:rFonts w:ascii="Times New Roman" w:hAnsi="Times New Roman" w:cs="Times New Roman"/>
          <w:bCs/>
          <w:color w:val="000000"/>
          <w:sz w:val="24"/>
          <w:szCs w:val="24"/>
          <w:shd w:val="clear" w:color="auto" w:fill="FFFFFF"/>
        </w:rPr>
        <w:t>Основную часть объёма отгруженных товаров инновационного характера составляет продукции предприятий химического производства и нефтепереработки.</w:t>
      </w:r>
    </w:p>
    <w:p w:rsidR="002A68FB" w:rsidRPr="002A68FB" w:rsidRDefault="002A68FB" w:rsidP="00C67EC0">
      <w:pPr>
        <w:tabs>
          <w:tab w:val="left" w:pos="1122"/>
        </w:tabs>
        <w:spacing w:after="0" w:line="240" w:lineRule="auto"/>
        <w:ind w:firstLine="567"/>
        <w:jc w:val="both"/>
        <w:rPr>
          <w:rFonts w:ascii="Times New Roman" w:hAnsi="Times New Roman" w:cs="Times New Roman"/>
          <w:sz w:val="24"/>
          <w:szCs w:val="24"/>
        </w:rPr>
      </w:pPr>
      <w:r w:rsidRPr="002A68FB">
        <w:rPr>
          <w:rFonts w:ascii="Times New Roman" w:hAnsi="Times New Roman" w:cs="Times New Roman"/>
          <w:bCs/>
          <w:color w:val="000000"/>
          <w:sz w:val="24"/>
          <w:szCs w:val="24"/>
          <w:shd w:val="clear" w:color="auto" w:fill="FFFFFF"/>
        </w:rPr>
        <w:t>Низкая инновационная активность промышленных предприятий республики по сравнению со средним по Приволжскому федеральному округу уровнем может сказаться на снижении их конкурентоспособности в средне- и долгосрочной перспективе. В связи с этим недостаточно высокий уровень инновационной активности предприятий также является одной из основных проблем развития промышленности.</w:t>
      </w:r>
    </w:p>
    <w:p w:rsidR="002A68FB" w:rsidRPr="002A68FB" w:rsidRDefault="002A68FB" w:rsidP="00C67EC0">
      <w:pPr>
        <w:spacing w:after="0" w:line="360" w:lineRule="auto"/>
        <w:ind w:firstLine="709"/>
        <w:jc w:val="center"/>
        <w:rPr>
          <w:rFonts w:ascii="Times New Roman" w:hAnsi="Times New Roman" w:cs="Times New Roman"/>
          <w:bCs/>
          <w:color w:val="000000"/>
          <w:sz w:val="24"/>
          <w:szCs w:val="24"/>
          <w:shd w:val="clear" w:color="auto" w:fill="FFFFFF"/>
        </w:rPr>
      </w:pPr>
      <w:r w:rsidRPr="002A68FB">
        <w:rPr>
          <w:rFonts w:ascii="Times New Roman" w:hAnsi="Times New Roman" w:cs="Times New Roman"/>
          <w:bCs/>
          <w:noProof/>
          <w:color w:val="000000"/>
          <w:sz w:val="24"/>
          <w:szCs w:val="24"/>
          <w:shd w:val="clear" w:color="auto" w:fill="FFFFFF"/>
          <w:lang w:eastAsia="ru-RU"/>
        </w:rPr>
        <w:lastRenderedPageBreak/>
        <w:drawing>
          <wp:inline distT="0" distB="0" distL="0" distR="0">
            <wp:extent cx="5486400" cy="3200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68FB" w:rsidRPr="002A68FB" w:rsidRDefault="008B162D" w:rsidP="00106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Рисунок 5</w:t>
      </w:r>
      <w:r w:rsidR="002A68FB" w:rsidRPr="002A68FB">
        <w:rPr>
          <w:rFonts w:ascii="Times New Roman" w:hAnsi="Times New Roman" w:cs="Times New Roman"/>
          <w:sz w:val="24"/>
          <w:szCs w:val="24"/>
        </w:rPr>
        <w:t xml:space="preserve"> – Удельный вес организаций, осуществлявших технологические инновации в 2016 г., %</w:t>
      </w:r>
    </w:p>
    <w:p w:rsidR="00C67EC0" w:rsidRPr="00C67EC0" w:rsidRDefault="00C67EC0" w:rsidP="00C67EC0">
      <w:pPr>
        <w:spacing w:after="0" w:line="240" w:lineRule="auto"/>
        <w:jc w:val="both"/>
        <w:rPr>
          <w:rFonts w:ascii="Times New Roman" w:hAnsi="Times New Roman" w:cs="Times New Roman"/>
          <w:bCs/>
          <w:color w:val="000000"/>
          <w:sz w:val="24"/>
          <w:szCs w:val="24"/>
          <w:shd w:val="clear" w:color="auto" w:fill="FFFFFF"/>
        </w:rPr>
      </w:pPr>
      <w:r w:rsidRPr="00C67EC0">
        <w:rPr>
          <w:rFonts w:ascii="Times New Roman" w:hAnsi="Times New Roman" w:cs="Times New Roman"/>
          <w:bCs/>
          <w:color w:val="000000"/>
          <w:sz w:val="24"/>
          <w:szCs w:val="24"/>
          <w:shd w:val="clear" w:color="auto" w:fill="FFFFFF"/>
        </w:rPr>
        <w:t>Источник</w:t>
      </w:r>
      <w:r w:rsidRPr="00C67EC0">
        <w:rPr>
          <w:rFonts w:ascii="Times New Roman" w:hAnsi="Times New Roman" w:cs="Times New Roman"/>
          <w:bCs/>
          <w:color w:val="000000"/>
          <w:sz w:val="24"/>
          <w:szCs w:val="24"/>
          <w:shd w:val="clear" w:color="auto" w:fill="FFFFFF"/>
        </w:rPr>
        <w:sym w:font="Symbol" w:char="F03A"/>
      </w:r>
      <w:r w:rsidRPr="00C67EC0">
        <w:rPr>
          <w:rFonts w:ascii="Times New Roman" w:hAnsi="Times New Roman" w:cs="Times New Roman"/>
          <w:bCs/>
          <w:color w:val="000000"/>
          <w:sz w:val="24"/>
          <w:szCs w:val="24"/>
          <w:shd w:val="clear" w:color="auto" w:fill="FFFFFF"/>
        </w:rPr>
        <w:t xml:space="preserve"> [2]</w:t>
      </w:r>
    </w:p>
    <w:p w:rsidR="002A68FB" w:rsidRPr="002A68FB" w:rsidRDefault="002A68FB" w:rsidP="00C67EC0">
      <w:pPr>
        <w:spacing w:after="0" w:line="240" w:lineRule="auto"/>
        <w:ind w:firstLine="567"/>
        <w:jc w:val="both"/>
        <w:rPr>
          <w:rFonts w:ascii="Times New Roman" w:hAnsi="Times New Roman" w:cs="Times New Roman"/>
          <w:bCs/>
          <w:color w:val="000000"/>
          <w:sz w:val="24"/>
          <w:szCs w:val="24"/>
          <w:shd w:val="clear" w:color="auto" w:fill="FFFFFF"/>
        </w:rPr>
      </w:pPr>
      <w:r w:rsidRPr="002A68FB">
        <w:rPr>
          <w:rFonts w:ascii="Times New Roman" w:hAnsi="Times New Roman" w:cs="Times New Roman"/>
          <w:bCs/>
          <w:color w:val="000000"/>
          <w:sz w:val="24"/>
          <w:szCs w:val="24"/>
          <w:shd w:val="clear" w:color="auto" w:fill="FFFFFF"/>
        </w:rPr>
        <w:t>Из представленных выше показателей можно сделать вывод о том, что Республика Башкортостан по Приволжскому федеральному округу не отстает от регионов-лидеров, но также есть ряд проблем сдерживающие развитие региона в промышленном секторе. К ним можно отнести производительность труда, под которой понимается кадровый дефицит, износ основных фондов, также недостаточно технологических инноваций, которые в свою очередь играют большую роль в выходе продукций на внешние рынки.</w:t>
      </w:r>
    </w:p>
    <w:p w:rsidR="002A68FB" w:rsidRPr="002A68FB" w:rsidRDefault="002A68FB" w:rsidP="00C67EC0">
      <w:pPr>
        <w:spacing w:after="0" w:line="240" w:lineRule="auto"/>
        <w:ind w:firstLine="567"/>
        <w:jc w:val="both"/>
        <w:rPr>
          <w:rFonts w:ascii="Times New Roman" w:hAnsi="Times New Roman" w:cs="Times New Roman"/>
          <w:bCs/>
          <w:color w:val="000000"/>
          <w:sz w:val="24"/>
          <w:szCs w:val="24"/>
          <w:shd w:val="clear" w:color="auto" w:fill="FFFFFF"/>
        </w:rPr>
      </w:pPr>
      <w:r w:rsidRPr="002A68FB">
        <w:rPr>
          <w:rFonts w:ascii="Times New Roman" w:hAnsi="Times New Roman" w:cs="Times New Roman"/>
          <w:bCs/>
          <w:color w:val="000000"/>
          <w:sz w:val="24"/>
          <w:szCs w:val="24"/>
          <w:shd w:val="clear" w:color="auto" w:fill="FFFFFF"/>
        </w:rPr>
        <w:t>Таким образом, ключевыми проблемами развития промышленного сектора экономики Республики Башкортостан являются высокий износ основных фондов, связанный с недостатком финансовых ресурсов для их обновления, кадровый дефицит и в особенности по рабочим специальностям, трудности с выходом с продукцией на внешние рынки.</w:t>
      </w:r>
    </w:p>
    <w:p w:rsidR="00D75507" w:rsidRDefault="00D75507" w:rsidP="002A68FB">
      <w:pPr>
        <w:spacing w:after="0" w:line="360" w:lineRule="auto"/>
        <w:ind w:firstLine="709"/>
        <w:rPr>
          <w:sz w:val="24"/>
          <w:szCs w:val="24"/>
        </w:rPr>
      </w:pPr>
    </w:p>
    <w:p w:rsidR="002215C0" w:rsidRDefault="002215C0" w:rsidP="002215C0">
      <w:pPr>
        <w:spacing w:after="0" w:line="240" w:lineRule="auto"/>
        <w:ind w:firstLine="567"/>
        <w:jc w:val="center"/>
        <w:rPr>
          <w:rFonts w:ascii="Times New Roman" w:hAnsi="Times New Roman" w:cs="Times New Roman"/>
          <w:b/>
          <w:sz w:val="24"/>
          <w:szCs w:val="24"/>
        </w:rPr>
      </w:pPr>
      <w:r w:rsidRPr="002215C0">
        <w:rPr>
          <w:rFonts w:ascii="Times New Roman" w:hAnsi="Times New Roman" w:cs="Times New Roman"/>
          <w:b/>
          <w:sz w:val="24"/>
          <w:szCs w:val="24"/>
        </w:rPr>
        <w:t>Список использованных источников</w:t>
      </w:r>
    </w:p>
    <w:p w:rsidR="002215C0" w:rsidRPr="002215C0" w:rsidRDefault="002215C0" w:rsidP="002215C0">
      <w:pPr>
        <w:pStyle w:val="a5"/>
        <w:numPr>
          <w:ilvl w:val="0"/>
          <w:numId w:val="1"/>
        </w:numPr>
        <w:spacing w:after="0" w:line="240" w:lineRule="auto"/>
        <w:ind w:left="0" w:firstLine="567"/>
        <w:jc w:val="both"/>
        <w:rPr>
          <w:rFonts w:ascii="Times New Roman" w:hAnsi="Times New Roman" w:cs="Times New Roman"/>
          <w:sz w:val="24"/>
          <w:szCs w:val="24"/>
        </w:rPr>
      </w:pPr>
      <w:r w:rsidRPr="002215C0">
        <w:rPr>
          <w:rFonts w:ascii="Times New Roman" w:hAnsi="Times New Roman" w:cs="Times New Roman"/>
          <w:sz w:val="24"/>
          <w:szCs w:val="24"/>
        </w:rPr>
        <w:t>Федеральная служба государственной статистики [Электронный ресурс] / Режим доступа</w:t>
      </w:r>
      <w:r w:rsidRPr="002215C0">
        <w:rPr>
          <w:rFonts w:ascii="Times New Roman" w:hAnsi="Times New Roman" w:cs="Times New Roman"/>
          <w:sz w:val="24"/>
          <w:szCs w:val="24"/>
        </w:rPr>
        <w:sym w:font="Symbol" w:char="F03A"/>
      </w:r>
      <w:r w:rsidRPr="002215C0">
        <w:rPr>
          <w:rFonts w:ascii="Times New Roman" w:hAnsi="Times New Roman" w:cs="Times New Roman"/>
          <w:sz w:val="24"/>
          <w:szCs w:val="24"/>
        </w:rPr>
        <w:t xml:space="preserve"> </w:t>
      </w:r>
      <w:r w:rsidRPr="002215C0">
        <w:rPr>
          <w:rFonts w:ascii="Times New Roman" w:hAnsi="Times New Roman" w:cs="Times New Roman"/>
          <w:sz w:val="24"/>
          <w:szCs w:val="24"/>
          <w:lang w:val="en-US"/>
        </w:rPr>
        <w:t>http</w:t>
      </w:r>
      <w:r w:rsidRPr="002215C0">
        <w:rPr>
          <w:rFonts w:ascii="Times New Roman" w:hAnsi="Times New Roman" w:cs="Times New Roman"/>
          <w:sz w:val="24"/>
          <w:szCs w:val="24"/>
          <w:lang w:val="en-US"/>
        </w:rPr>
        <w:sym w:font="Symbol" w:char="F03A"/>
      </w:r>
      <w:r w:rsidRPr="002215C0">
        <w:rPr>
          <w:rFonts w:ascii="Times New Roman" w:hAnsi="Times New Roman" w:cs="Times New Roman"/>
          <w:sz w:val="24"/>
          <w:szCs w:val="24"/>
        </w:rPr>
        <w:t>//</w:t>
      </w:r>
      <w:proofErr w:type="spellStart"/>
      <w:r w:rsidRPr="002215C0">
        <w:rPr>
          <w:rFonts w:ascii="Times New Roman" w:hAnsi="Times New Roman" w:cs="Times New Roman"/>
          <w:sz w:val="24"/>
          <w:szCs w:val="24"/>
          <w:lang w:val="en-US"/>
        </w:rPr>
        <w:t>gks</w:t>
      </w:r>
      <w:proofErr w:type="spellEnd"/>
      <w:r w:rsidRPr="002215C0">
        <w:rPr>
          <w:rFonts w:ascii="Times New Roman" w:hAnsi="Times New Roman" w:cs="Times New Roman"/>
          <w:sz w:val="24"/>
          <w:szCs w:val="24"/>
        </w:rPr>
        <w:t>.</w:t>
      </w:r>
      <w:proofErr w:type="spellStart"/>
      <w:r w:rsidRPr="002215C0">
        <w:rPr>
          <w:rFonts w:ascii="Times New Roman" w:hAnsi="Times New Roman" w:cs="Times New Roman"/>
          <w:sz w:val="24"/>
          <w:szCs w:val="24"/>
          <w:lang w:val="en-US"/>
        </w:rPr>
        <w:t>ru</w:t>
      </w:r>
      <w:proofErr w:type="spellEnd"/>
      <w:r w:rsidRPr="002215C0">
        <w:rPr>
          <w:rFonts w:ascii="Times New Roman" w:hAnsi="Times New Roman" w:cs="Times New Roman"/>
          <w:sz w:val="24"/>
          <w:szCs w:val="24"/>
        </w:rPr>
        <w:t>/ (</w:t>
      </w:r>
      <w:r>
        <w:rPr>
          <w:rFonts w:ascii="Times New Roman" w:hAnsi="Times New Roman" w:cs="Times New Roman"/>
          <w:sz w:val="24"/>
          <w:szCs w:val="24"/>
        </w:rPr>
        <w:t>дата обращения 28.04</w:t>
      </w:r>
      <w:r w:rsidRPr="002215C0">
        <w:rPr>
          <w:rFonts w:ascii="Times New Roman" w:hAnsi="Times New Roman" w:cs="Times New Roman"/>
          <w:sz w:val="24"/>
          <w:szCs w:val="24"/>
        </w:rPr>
        <w:t>.19).</w:t>
      </w:r>
    </w:p>
    <w:p w:rsidR="002215C0" w:rsidRPr="002215C0" w:rsidRDefault="002215C0" w:rsidP="002215C0">
      <w:pPr>
        <w:pStyle w:val="a5"/>
        <w:numPr>
          <w:ilvl w:val="0"/>
          <w:numId w:val="1"/>
        </w:numPr>
        <w:spacing w:after="0" w:line="240" w:lineRule="auto"/>
        <w:ind w:left="0" w:firstLine="567"/>
        <w:jc w:val="both"/>
        <w:rPr>
          <w:rFonts w:ascii="Times New Roman" w:hAnsi="Times New Roman" w:cs="Times New Roman"/>
          <w:sz w:val="24"/>
          <w:szCs w:val="24"/>
        </w:rPr>
      </w:pPr>
      <w:r w:rsidRPr="002215C0">
        <w:rPr>
          <w:rFonts w:ascii="Times New Roman" w:hAnsi="Times New Roman" w:cs="Times New Roman"/>
          <w:sz w:val="24"/>
          <w:szCs w:val="24"/>
        </w:rPr>
        <w:t>Федеральная служба государственной статистики по Республике Башкортостан [Электронный ресурс] / Режим доступа</w:t>
      </w:r>
      <w:r w:rsidRPr="002215C0">
        <w:rPr>
          <w:rFonts w:ascii="Times New Roman" w:hAnsi="Times New Roman" w:cs="Times New Roman"/>
          <w:sz w:val="24"/>
          <w:szCs w:val="24"/>
        </w:rPr>
        <w:sym w:font="Symbol" w:char="F03A"/>
      </w:r>
      <w:r w:rsidRPr="002215C0">
        <w:rPr>
          <w:rFonts w:ascii="Times New Roman" w:hAnsi="Times New Roman" w:cs="Times New Roman"/>
          <w:sz w:val="24"/>
          <w:szCs w:val="24"/>
        </w:rPr>
        <w:t xml:space="preserve"> </w:t>
      </w:r>
      <w:r w:rsidRPr="002215C0">
        <w:rPr>
          <w:rFonts w:ascii="Times New Roman" w:hAnsi="Times New Roman" w:cs="Times New Roman"/>
          <w:sz w:val="24"/>
          <w:szCs w:val="24"/>
          <w:lang w:val="en-US"/>
        </w:rPr>
        <w:t>http</w:t>
      </w:r>
      <w:r w:rsidRPr="002215C0">
        <w:rPr>
          <w:rFonts w:ascii="Times New Roman" w:hAnsi="Times New Roman" w:cs="Times New Roman"/>
          <w:sz w:val="24"/>
          <w:szCs w:val="24"/>
          <w:lang w:val="en-US"/>
        </w:rPr>
        <w:sym w:font="Symbol" w:char="F03A"/>
      </w:r>
      <w:r w:rsidRPr="002215C0">
        <w:rPr>
          <w:rFonts w:ascii="Times New Roman" w:hAnsi="Times New Roman" w:cs="Times New Roman"/>
          <w:sz w:val="24"/>
          <w:szCs w:val="24"/>
        </w:rPr>
        <w:t>//</w:t>
      </w:r>
      <w:proofErr w:type="spellStart"/>
      <w:r w:rsidRPr="002215C0">
        <w:rPr>
          <w:rFonts w:ascii="Times New Roman" w:hAnsi="Times New Roman" w:cs="Times New Roman"/>
          <w:sz w:val="24"/>
          <w:szCs w:val="24"/>
          <w:lang w:val="en-US"/>
        </w:rPr>
        <w:t>bashstat</w:t>
      </w:r>
      <w:proofErr w:type="spellEnd"/>
      <w:r w:rsidRPr="002215C0">
        <w:rPr>
          <w:rFonts w:ascii="Times New Roman" w:hAnsi="Times New Roman" w:cs="Times New Roman"/>
          <w:sz w:val="24"/>
          <w:szCs w:val="24"/>
        </w:rPr>
        <w:t>.</w:t>
      </w:r>
      <w:proofErr w:type="spellStart"/>
      <w:r w:rsidRPr="002215C0">
        <w:rPr>
          <w:rFonts w:ascii="Times New Roman" w:hAnsi="Times New Roman" w:cs="Times New Roman"/>
          <w:sz w:val="24"/>
          <w:szCs w:val="24"/>
          <w:lang w:val="en-US"/>
        </w:rPr>
        <w:t>ru</w:t>
      </w:r>
      <w:proofErr w:type="spellEnd"/>
      <w:r w:rsidRPr="002215C0">
        <w:rPr>
          <w:rFonts w:ascii="Times New Roman" w:hAnsi="Times New Roman" w:cs="Times New Roman"/>
          <w:sz w:val="24"/>
          <w:szCs w:val="24"/>
        </w:rPr>
        <w:t xml:space="preserve"> (дата обращения </w:t>
      </w:r>
      <w:r>
        <w:rPr>
          <w:rFonts w:ascii="Times New Roman" w:hAnsi="Times New Roman" w:cs="Times New Roman"/>
          <w:sz w:val="24"/>
          <w:szCs w:val="24"/>
        </w:rPr>
        <w:t>27.04</w:t>
      </w:r>
      <w:r w:rsidRPr="002215C0">
        <w:rPr>
          <w:rFonts w:ascii="Times New Roman" w:hAnsi="Times New Roman" w:cs="Times New Roman"/>
          <w:sz w:val="24"/>
          <w:szCs w:val="24"/>
        </w:rPr>
        <w:t>.19).</w:t>
      </w:r>
    </w:p>
    <w:p w:rsidR="002215C0" w:rsidRDefault="002215C0" w:rsidP="00AE6820">
      <w:pPr>
        <w:spacing w:after="0" w:line="240" w:lineRule="auto"/>
        <w:ind w:firstLine="567"/>
        <w:jc w:val="both"/>
        <w:rPr>
          <w:rFonts w:ascii="Times New Roman" w:hAnsi="Times New Roman" w:cs="Times New Roman"/>
          <w:b/>
          <w:sz w:val="24"/>
          <w:szCs w:val="24"/>
        </w:rPr>
      </w:pPr>
    </w:p>
    <w:p w:rsidR="00AE6820" w:rsidRDefault="00AE6820" w:rsidP="00AE682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Информация об авторе</w:t>
      </w:r>
    </w:p>
    <w:p w:rsidR="00AE6820" w:rsidRDefault="00AE6820" w:rsidP="00AE68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Губайдуллина Регина </w:t>
      </w:r>
      <w:proofErr w:type="spellStart"/>
      <w:r>
        <w:rPr>
          <w:rFonts w:ascii="Times New Roman" w:hAnsi="Times New Roman" w:cs="Times New Roman"/>
          <w:sz w:val="24"/>
          <w:szCs w:val="24"/>
        </w:rPr>
        <w:t>Рафилевна</w:t>
      </w:r>
      <w:proofErr w:type="spellEnd"/>
      <w:r>
        <w:rPr>
          <w:rFonts w:ascii="Times New Roman" w:hAnsi="Times New Roman" w:cs="Times New Roman"/>
          <w:sz w:val="24"/>
          <w:szCs w:val="24"/>
        </w:rPr>
        <w:t xml:space="preserve"> (Российская Федерация, Республика Башкортостан, город Уфа) – студентка 4 курса, Башкирского государственного университета (</w:t>
      </w:r>
      <w:r w:rsidRPr="00AE6820">
        <w:rPr>
          <w:rFonts w:ascii="Times New Roman" w:hAnsi="Times New Roman" w:cs="Times New Roman"/>
          <w:sz w:val="24"/>
          <w:szCs w:val="24"/>
        </w:rPr>
        <w:t xml:space="preserve">450076, Республика Башкортостан, </w:t>
      </w:r>
      <w:proofErr w:type="spellStart"/>
      <w:r w:rsidRPr="00AE6820">
        <w:rPr>
          <w:rFonts w:ascii="Times New Roman" w:hAnsi="Times New Roman" w:cs="Times New Roman"/>
          <w:sz w:val="24"/>
          <w:szCs w:val="24"/>
        </w:rPr>
        <w:t>г.Уфа</w:t>
      </w:r>
      <w:proofErr w:type="spellEnd"/>
      <w:r w:rsidRPr="00AE6820">
        <w:rPr>
          <w:rFonts w:ascii="Times New Roman" w:hAnsi="Times New Roman" w:cs="Times New Roman"/>
          <w:sz w:val="24"/>
          <w:szCs w:val="24"/>
        </w:rPr>
        <w:t xml:space="preserve">, </w:t>
      </w:r>
      <w:proofErr w:type="spellStart"/>
      <w:r w:rsidRPr="00AE6820">
        <w:rPr>
          <w:rFonts w:ascii="Times New Roman" w:hAnsi="Times New Roman" w:cs="Times New Roman"/>
          <w:sz w:val="24"/>
          <w:szCs w:val="24"/>
        </w:rPr>
        <w:t>ул.Заки</w:t>
      </w:r>
      <w:proofErr w:type="spellEnd"/>
      <w:r w:rsidRPr="00AE6820">
        <w:rPr>
          <w:rFonts w:ascii="Times New Roman" w:hAnsi="Times New Roman" w:cs="Times New Roman"/>
          <w:sz w:val="24"/>
          <w:szCs w:val="24"/>
        </w:rPr>
        <w:t xml:space="preserve"> </w:t>
      </w:r>
      <w:proofErr w:type="spellStart"/>
      <w:r w:rsidRPr="00AE6820">
        <w:rPr>
          <w:rFonts w:ascii="Times New Roman" w:hAnsi="Times New Roman" w:cs="Times New Roman"/>
          <w:sz w:val="24"/>
          <w:szCs w:val="24"/>
        </w:rPr>
        <w:t>Валиди</w:t>
      </w:r>
      <w:proofErr w:type="spellEnd"/>
      <w:r w:rsidRPr="00AE6820">
        <w:rPr>
          <w:rFonts w:ascii="Times New Roman" w:hAnsi="Times New Roman" w:cs="Times New Roman"/>
          <w:sz w:val="24"/>
          <w:szCs w:val="24"/>
        </w:rPr>
        <w:t>, д.32</w:t>
      </w:r>
      <w:r>
        <w:rPr>
          <w:rFonts w:ascii="Times New Roman" w:hAnsi="Times New Roman" w:cs="Times New Roman"/>
          <w:sz w:val="24"/>
          <w:szCs w:val="24"/>
        </w:rPr>
        <w:t xml:space="preserve">, </w:t>
      </w:r>
      <w:hyperlink r:id="rId10" w:history="1">
        <w:r w:rsidRPr="00930908">
          <w:rPr>
            <w:rStyle w:val="a6"/>
            <w:rFonts w:ascii="Times New Roman" w:hAnsi="Times New Roman" w:cs="Times New Roman"/>
            <w:sz w:val="24"/>
            <w:szCs w:val="24"/>
          </w:rPr>
          <w:t>rector@bsunet.ru</w:t>
        </w:r>
      </w:hyperlink>
      <w:r>
        <w:rPr>
          <w:rFonts w:ascii="Times New Roman" w:hAnsi="Times New Roman" w:cs="Times New Roman"/>
          <w:sz w:val="24"/>
          <w:szCs w:val="24"/>
        </w:rPr>
        <w:t>)</w:t>
      </w:r>
    </w:p>
    <w:p w:rsidR="00AE6820" w:rsidRDefault="00AE6820" w:rsidP="00AE6820">
      <w:pPr>
        <w:spacing w:after="0" w:line="240" w:lineRule="auto"/>
        <w:ind w:firstLine="567"/>
        <w:jc w:val="both"/>
        <w:rPr>
          <w:rFonts w:ascii="Times New Roman" w:hAnsi="Times New Roman" w:cs="Times New Roman"/>
          <w:sz w:val="24"/>
          <w:szCs w:val="24"/>
        </w:rPr>
      </w:pPr>
    </w:p>
    <w:p w:rsidR="00AE6820" w:rsidRDefault="00AE6820" w:rsidP="00AE6820">
      <w:pPr>
        <w:spacing w:after="0" w:line="240" w:lineRule="auto"/>
        <w:ind w:firstLine="567"/>
        <w:jc w:val="right"/>
        <w:rPr>
          <w:rFonts w:ascii="Times New Roman" w:hAnsi="Times New Roman" w:cs="Times New Roman"/>
          <w:sz w:val="24"/>
          <w:szCs w:val="24"/>
        </w:rPr>
      </w:pPr>
      <w:proofErr w:type="spellStart"/>
      <w:r w:rsidRPr="00AE6820">
        <w:rPr>
          <w:rFonts w:ascii="Times New Roman" w:hAnsi="Times New Roman" w:cs="Times New Roman"/>
          <w:sz w:val="24"/>
          <w:szCs w:val="24"/>
        </w:rPr>
        <w:t>Gubaidullina</w:t>
      </w:r>
      <w:proofErr w:type="spellEnd"/>
      <w:r w:rsidRPr="00AE6820">
        <w:rPr>
          <w:rFonts w:ascii="Times New Roman" w:hAnsi="Times New Roman" w:cs="Times New Roman"/>
          <w:sz w:val="24"/>
          <w:szCs w:val="24"/>
        </w:rPr>
        <w:t xml:space="preserve"> R.R.</w:t>
      </w:r>
    </w:p>
    <w:p w:rsidR="00AE6820" w:rsidRDefault="00AE6820" w:rsidP="00AE6820">
      <w:pPr>
        <w:spacing w:after="0" w:line="240" w:lineRule="auto"/>
        <w:ind w:firstLine="567"/>
        <w:jc w:val="center"/>
        <w:rPr>
          <w:rFonts w:ascii="Times New Roman" w:hAnsi="Times New Roman" w:cs="Times New Roman"/>
          <w:b/>
          <w:sz w:val="24"/>
          <w:szCs w:val="24"/>
        </w:rPr>
      </w:pPr>
      <w:r w:rsidRPr="00AE6820">
        <w:rPr>
          <w:rFonts w:ascii="Times New Roman" w:hAnsi="Times New Roman" w:cs="Times New Roman"/>
          <w:b/>
          <w:sz w:val="24"/>
          <w:szCs w:val="24"/>
          <w:lang w:val="en-US"/>
        </w:rPr>
        <w:t>PROBLEMS OF ENSURING THE COMPETITIVENESS OF INDUSTRY OF THE REPUBLIC OF BASHKORTOSTAN</w:t>
      </w:r>
    </w:p>
    <w:p w:rsidR="00AE6820" w:rsidRDefault="00AE6820" w:rsidP="00AE6820">
      <w:pPr>
        <w:spacing w:after="0" w:line="240" w:lineRule="auto"/>
        <w:ind w:firstLine="567"/>
        <w:jc w:val="both"/>
        <w:rPr>
          <w:rFonts w:ascii="Times New Roman" w:hAnsi="Times New Roman" w:cs="Times New Roman"/>
          <w:b/>
          <w:sz w:val="24"/>
          <w:szCs w:val="24"/>
        </w:rPr>
      </w:pPr>
    </w:p>
    <w:p w:rsidR="00AE6820" w:rsidRPr="00AE6820" w:rsidRDefault="00AE6820" w:rsidP="00AE6820">
      <w:pPr>
        <w:spacing w:after="0" w:line="240" w:lineRule="auto"/>
        <w:ind w:firstLine="709"/>
        <w:jc w:val="both"/>
        <w:rPr>
          <w:rFonts w:ascii="Times New Roman" w:hAnsi="Times New Roman" w:cs="Times New Roman"/>
          <w:i/>
          <w:sz w:val="24"/>
          <w:szCs w:val="24"/>
          <w:lang w:val="en-US"/>
        </w:rPr>
      </w:pPr>
      <w:r w:rsidRPr="00AE6820">
        <w:rPr>
          <w:rFonts w:ascii="Times New Roman" w:hAnsi="Times New Roman" w:cs="Times New Roman"/>
          <w:b/>
          <w:sz w:val="24"/>
          <w:szCs w:val="24"/>
          <w:lang w:val="en-US"/>
        </w:rPr>
        <w:t>Abstract</w:t>
      </w:r>
      <w:r w:rsidRPr="00AE6820">
        <w:rPr>
          <w:rFonts w:ascii="Times New Roman" w:hAnsi="Times New Roman" w:cs="Times New Roman"/>
          <w:b/>
          <w:sz w:val="24"/>
          <w:szCs w:val="24"/>
          <w:lang w:val="en-US"/>
        </w:rPr>
        <w:sym w:font="Symbol" w:char="F03A"/>
      </w:r>
      <w:r w:rsidRPr="00AE6820">
        <w:rPr>
          <w:rFonts w:ascii="Times New Roman" w:hAnsi="Times New Roman" w:cs="Times New Roman"/>
          <w:sz w:val="24"/>
          <w:szCs w:val="24"/>
          <w:lang w:val="en-US"/>
        </w:rPr>
        <w:t xml:space="preserve"> </w:t>
      </w:r>
      <w:r w:rsidR="008B162D" w:rsidRPr="008B162D">
        <w:rPr>
          <w:rFonts w:ascii="Times New Roman" w:hAnsi="Times New Roman" w:cs="Times New Roman"/>
          <w:i/>
          <w:sz w:val="24"/>
          <w:szCs w:val="24"/>
          <w:lang w:val="en-US"/>
        </w:rPr>
        <w:t>The article deals with the problems of ensuring the competitiveness of the industry of the Republic of Bashkortostan. The data from federal statistical sites of the Republic of Bashkortostan and the Russian Federation were studied. The indicators of the Volga Federal District are analyzed and substantiated in theses.</w:t>
      </w:r>
    </w:p>
    <w:p w:rsidR="00AE6820" w:rsidRPr="008B162D" w:rsidRDefault="00AE6820" w:rsidP="00AE6820">
      <w:pPr>
        <w:spacing w:after="0" w:line="240" w:lineRule="auto"/>
        <w:ind w:firstLine="709"/>
        <w:jc w:val="both"/>
        <w:rPr>
          <w:rFonts w:ascii="Times New Roman" w:hAnsi="Times New Roman" w:cs="Times New Roman"/>
          <w:i/>
          <w:sz w:val="24"/>
          <w:szCs w:val="24"/>
          <w:lang w:val="en-US"/>
        </w:rPr>
      </w:pPr>
      <w:r w:rsidRPr="00AE6820">
        <w:rPr>
          <w:rFonts w:ascii="Times New Roman" w:hAnsi="Times New Roman" w:cs="Times New Roman"/>
          <w:b/>
          <w:sz w:val="24"/>
          <w:szCs w:val="24"/>
          <w:lang w:val="en-US"/>
        </w:rPr>
        <w:lastRenderedPageBreak/>
        <w:t>Keywords</w:t>
      </w:r>
      <w:r w:rsidRPr="00AE6820">
        <w:rPr>
          <w:rFonts w:ascii="Times New Roman" w:hAnsi="Times New Roman" w:cs="Times New Roman"/>
          <w:b/>
          <w:sz w:val="24"/>
          <w:szCs w:val="24"/>
          <w:lang w:val="en-US"/>
        </w:rPr>
        <w:sym w:font="Symbol" w:char="F03A"/>
      </w:r>
      <w:r w:rsidRPr="00AE6820">
        <w:rPr>
          <w:rFonts w:ascii="Times New Roman" w:hAnsi="Times New Roman" w:cs="Times New Roman"/>
          <w:sz w:val="24"/>
          <w:szCs w:val="24"/>
          <w:lang w:val="en-US"/>
        </w:rPr>
        <w:t xml:space="preserve"> </w:t>
      </w:r>
      <w:r w:rsidR="008B162D" w:rsidRPr="008B162D">
        <w:rPr>
          <w:rFonts w:ascii="Times New Roman" w:hAnsi="Times New Roman" w:cs="Times New Roman"/>
          <w:i/>
          <w:sz w:val="24"/>
          <w:szCs w:val="24"/>
          <w:lang w:val="en-US"/>
        </w:rPr>
        <w:t>Industry, competitiveness, manufacturing, organizations, investments, innovations.</w:t>
      </w:r>
    </w:p>
    <w:p w:rsidR="008B162D" w:rsidRPr="008B162D" w:rsidRDefault="008B162D" w:rsidP="00AE6820">
      <w:pPr>
        <w:spacing w:after="0" w:line="240" w:lineRule="auto"/>
        <w:ind w:firstLine="709"/>
        <w:jc w:val="both"/>
        <w:rPr>
          <w:rFonts w:ascii="Times New Roman" w:hAnsi="Times New Roman" w:cs="Times New Roman"/>
          <w:i/>
          <w:sz w:val="24"/>
          <w:szCs w:val="24"/>
          <w:lang w:val="en-US"/>
        </w:rPr>
      </w:pPr>
    </w:p>
    <w:p w:rsidR="00AE6820" w:rsidRPr="00AE6820" w:rsidRDefault="00AE6820" w:rsidP="00AE6820">
      <w:pPr>
        <w:spacing w:after="0" w:line="240" w:lineRule="auto"/>
        <w:ind w:firstLine="709"/>
        <w:jc w:val="center"/>
        <w:rPr>
          <w:rFonts w:ascii="Times New Roman" w:hAnsi="Times New Roman" w:cs="Times New Roman"/>
          <w:b/>
          <w:sz w:val="24"/>
          <w:szCs w:val="24"/>
          <w:lang w:val="en-US"/>
        </w:rPr>
      </w:pPr>
      <w:r w:rsidRPr="00AE6820">
        <w:rPr>
          <w:rFonts w:ascii="Times New Roman" w:hAnsi="Times New Roman" w:cs="Times New Roman"/>
          <w:b/>
          <w:sz w:val="24"/>
          <w:szCs w:val="24"/>
          <w:lang w:val="en-US"/>
        </w:rPr>
        <w:t>List of used sources</w:t>
      </w:r>
    </w:p>
    <w:p w:rsidR="00AE6820" w:rsidRPr="00AE6820" w:rsidRDefault="00AE6820" w:rsidP="00AE6820">
      <w:pPr>
        <w:spacing w:after="0" w:line="240" w:lineRule="auto"/>
        <w:ind w:firstLine="709"/>
        <w:jc w:val="both"/>
        <w:rPr>
          <w:rFonts w:ascii="Times New Roman" w:hAnsi="Times New Roman" w:cs="Times New Roman"/>
          <w:sz w:val="24"/>
          <w:szCs w:val="24"/>
          <w:lang w:val="en-US"/>
        </w:rPr>
      </w:pPr>
      <w:r w:rsidRPr="00AE6820">
        <w:rPr>
          <w:rFonts w:ascii="Times New Roman" w:hAnsi="Times New Roman" w:cs="Times New Roman"/>
          <w:sz w:val="24"/>
          <w:szCs w:val="24"/>
          <w:lang w:val="en-US"/>
        </w:rPr>
        <w:t>1. Federal State Statistics Service [Electronic resource] / Access Mode</w:t>
      </w:r>
      <w:r w:rsidR="008B162D">
        <w:rPr>
          <w:rFonts w:ascii="Times New Roman" w:hAnsi="Times New Roman" w:cs="Times New Roman"/>
          <w:sz w:val="24"/>
          <w:szCs w:val="24"/>
          <w:lang w:val="en-US"/>
        </w:rPr>
        <w:sym w:font="Symbol" w:char="F03A"/>
      </w:r>
      <w:r w:rsidRPr="00AE6820">
        <w:rPr>
          <w:rFonts w:ascii="Times New Roman" w:hAnsi="Times New Roman" w:cs="Times New Roman"/>
          <w:sz w:val="24"/>
          <w:szCs w:val="24"/>
          <w:lang w:val="en-US"/>
        </w:rPr>
        <w:t xml:space="preserve"> http</w:t>
      </w:r>
      <w:r>
        <w:rPr>
          <w:rFonts w:ascii="Times New Roman" w:hAnsi="Times New Roman" w:cs="Times New Roman"/>
          <w:sz w:val="24"/>
          <w:szCs w:val="24"/>
        </w:rPr>
        <w:sym w:font="Symbol" w:char="F03A"/>
      </w:r>
      <w:r w:rsidRPr="00AE6820">
        <w:rPr>
          <w:rFonts w:ascii="Times New Roman" w:hAnsi="Times New Roman" w:cs="Times New Roman"/>
          <w:sz w:val="24"/>
          <w:szCs w:val="24"/>
          <w:lang w:val="en-US"/>
        </w:rPr>
        <w:t>// gks.ru / (appeal date 04/28/19).</w:t>
      </w:r>
    </w:p>
    <w:p w:rsidR="00AE6820" w:rsidRDefault="00AE6820" w:rsidP="00AE6820">
      <w:pPr>
        <w:spacing w:after="0" w:line="240" w:lineRule="auto"/>
        <w:ind w:firstLine="709"/>
        <w:jc w:val="both"/>
        <w:rPr>
          <w:rFonts w:ascii="Times New Roman" w:hAnsi="Times New Roman" w:cs="Times New Roman"/>
          <w:sz w:val="24"/>
          <w:szCs w:val="24"/>
        </w:rPr>
      </w:pPr>
      <w:r w:rsidRPr="00AE6820">
        <w:rPr>
          <w:rFonts w:ascii="Times New Roman" w:hAnsi="Times New Roman" w:cs="Times New Roman"/>
          <w:sz w:val="24"/>
          <w:szCs w:val="24"/>
          <w:lang w:val="en-US"/>
        </w:rPr>
        <w:t>2. Federal State Statistics Service in the Republic of Bashkortostan [Electronic resource] / Access mode</w:t>
      </w:r>
      <w:r>
        <w:rPr>
          <w:rFonts w:ascii="Times New Roman" w:hAnsi="Times New Roman" w:cs="Times New Roman"/>
          <w:sz w:val="24"/>
          <w:szCs w:val="24"/>
        </w:rPr>
        <w:sym w:font="Symbol" w:char="F03A"/>
      </w:r>
      <w:r w:rsidR="008B162D" w:rsidRPr="008B162D">
        <w:rPr>
          <w:rFonts w:ascii="Times New Roman" w:hAnsi="Times New Roman" w:cs="Times New Roman"/>
          <w:sz w:val="24"/>
          <w:szCs w:val="24"/>
          <w:lang w:val="en-US"/>
        </w:rPr>
        <w:t xml:space="preserve"> </w:t>
      </w:r>
      <w:r w:rsidRPr="00AE6820">
        <w:rPr>
          <w:rFonts w:ascii="Times New Roman" w:hAnsi="Times New Roman" w:cs="Times New Roman"/>
          <w:sz w:val="24"/>
          <w:szCs w:val="24"/>
          <w:lang w:val="en-US"/>
        </w:rPr>
        <w:t>http</w:t>
      </w:r>
      <w:r>
        <w:rPr>
          <w:rFonts w:ascii="Times New Roman" w:hAnsi="Times New Roman" w:cs="Times New Roman"/>
          <w:sz w:val="24"/>
          <w:szCs w:val="24"/>
        </w:rPr>
        <w:sym w:font="Symbol" w:char="F03A"/>
      </w:r>
      <w:r w:rsidRPr="00AE6820">
        <w:rPr>
          <w:rFonts w:ascii="Times New Roman" w:hAnsi="Times New Roman" w:cs="Times New Roman"/>
          <w:sz w:val="24"/>
          <w:szCs w:val="24"/>
          <w:lang w:val="en-US"/>
        </w:rPr>
        <w:t>// bashstat.ru (the date of appeal is 04/27/19).</w:t>
      </w:r>
    </w:p>
    <w:p w:rsidR="008B162D" w:rsidRDefault="008B162D" w:rsidP="00AE6820">
      <w:pPr>
        <w:spacing w:after="0" w:line="240" w:lineRule="auto"/>
        <w:ind w:firstLine="709"/>
        <w:jc w:val="both"/>
        <w:rPr>
          <w:rFonts w:ascii="Times New Roman" w:hAnsi="Times New Roman" w:cs="Times New Roman"/>
          <w:sz w:val="24"/>
          <w:szCs w:val="24"/>
        </w:rPr>
      </w:pPr>
    </w:p>
    <w:p w:rsidR="008B162D" w:rsidRPr="008B162D" w:rsidRDefault="008B162D" w:rsidP="008B162D">
      <w:pPr>
        <w:spacing w:after="0" w:line="240" w:lineRule="auto"/>
        <w:ind w:firstLine="709"/>
        <w:jc w:val="center"/>
        <w:rPr>
          <w:rFonts w:ascii="Times New Roman" w:hAnsi="Times New Roman" w:cs="Times New Roman"/>
          <w:b/>
          <w:sz w:val="24"/>
          <w:szCs w:val="24"/>
        </w:rPr>
      </w:pPr>
      <w:proofErr w:type="spellStart"/>
      <w:r w:rsidRPr="008B162D">
        <w:rPr>
          <w:rFonts w:ascii="Times New Roman" w:hAnsi="Times New Roman" w:cs="Times New Roman"/>
          <w:b/>
          <w:sz w:val="24"/>
          <w:szCs w:val="24"/>
        </w:rPr>
        <w:t>Author</w:t>
      </w:r>
      <w:proofErr w:type="spellEnd"/>
      <w:r w:rsidRPr="008B162D">
        <w:rPr>
          <w:rFonts w:ascii="Times New Roman" w:hAnsi="Times New Roman" w:cs="Times New Roman"/>
          <w:b/>
          <w:sz w:val="24"/>
          <w:szCs w:val="24"/>
        </w:rPr>
        <w:t xml:space="preserve"> </w:t>
      </w:r>
      <w:proofErr w:type="spellStart"/>
      <w:r w:rsidRPr="008B162D">
        <w:rPr>
          <w:rFonts w:ascii="Times New Roman" w:hAnsi="Times New Roman" w:cs="Times New Roman"/>
          <w:b/>
          <w:sz w:val="24"/>
          <w:szCs w:val="24"/>
        </w:rPr>
        <w:t>Information</w:t>
      </w:r>
      <w:proofErr w:type="spellEnd"/>
    </w:p>
    <w:p w:rsidR="008B162D" w:rsidRPr="008B162D" w:rsidRDefault="008B162D" w:rsidP="008B162D">
      <w:pPr>
        <w:spacing w:after="0" w:line="240" w:lineRule="auto"/>
        <w:ind w:firstLine="709"/>
        <w:jc w:val="both"/>
        <w:rPr>
          <w:rFonts w:ascii="Times New Roman" w:hAnsi="Times New Roman" w:cs="Times New Roman"/>
          <w:sz w:val="24"/>
          <w:szCs w:val="24"/>
          <w:lang w:val="en-US"/>
        </w:rPr>
      </w:pPr>
      <w:proofErr w:type="spellStart"/>
      <w:r w:rsidRPr="008B162D">
        <w:rPr>
          <w:rFonts w:ascii="Times New Roman" w:hAnsi="Times New Roman" w:cs="Times New Roman"/>
          <w:sz w:val="24"/>
          <w:szCs w:val="24"/>
          <w:lang w:val="en-US"/>
        </w:rPr>
        <w:t>Gubaidullina</w:t>
      </w:r>
      <w:proofErr w:type="spellEnd"/>
      <w:r w:rsidRPr="008B162D">
        <w:rPr>
          <w:rFonts w:ascii="Times New Roman" w:hAnsi="Times New Roman" w:cs="Times New Roman"/>
          <w:sz w:val="24"/>
          <w:szCs w:val="24"/>
          <w:lang w:val="en-US"/>
        </w:rPr>
        <w:t xml:space="preserve"> Regina </w:t>
      </w:r>
      <w:proofErr w:type="spellStart"/>
      <w:r w:rsidRPr="008B162D">
        <w:rPr>
          <w:rFonts w:ascii="Times New Roman" w:hAnsi="Times New Roman" w:cs="Times New Roman"/>
          <w:sz w:val="24"/>
          <w:szCs w:val="24"/>
          <w:lang w:val="en-US"/>
        </w:rPr>
        <w:t>Rafilevna</w:t>
      </w:r>
      <w:proofErr w:type="spellEnd"/>
      <w:r w:rsidRPr="008B162D">
        <w:rPr>
          <w:rFonts w:ascii="Times New Roman" w:hAnsi="Times New Roman" w:cs="Times New Roman"/>
          <w:sz w:val="24"/>
          <w:szCs w:val="24"/>
          <w:lang w:val="en-US"/>
        </w:rPr>
        <w:t xml:space="preserve"> (Russian Federation, Republic of Bashkortostan, Ufa) - 4th year student, Bashkir State University (450076, Republic of Bashkortostan, Ufa, </w:t>
      </w:r>
      <w:proofErr w:type="spellStart"/>
      <w:r w:rsidRPr="008B162D">
        <w:rPr>
          <w:rFonts w:ascii="Times New Roman" w:hAnsi="Times New Roman" w:cs="Times New Roman"/>
          <w:sz w:val="24"/>
          <w:szCs w:val="24"/>
          <w:lang w:val="en-US"/>
        </w:rPr>
        <w:t>Zaki</w:t>
      </w:r>
      <w:proofErr w:type="spellEnd"/>
      <w:r w:rsidRPr="008B162D">
        <w:rPr>
          <w:rFonts w:ascii="Times New Roman" w:hAnsi="Times New Roman" w:cs="Times New Roman"/>
          <w:sz w:val="24"/>
          <w:szCs w:val="24"/>
          <w:lang w:val="en-US"/>
        </w:rPr>
        <w:t xml:space="preserve"> </w:t>
      </w:r>
      <w:proofErr w:type="spellStart"/>
      <w:r w:rsidRPr="008B162D">
        <w:rPr>
          <w:rFonts w:ascii="Times New Roman" w:hAnsi="Times New Roman" w:cs="Times New Roman"/>
          <w:sz w:val="24"/>
          <w:szCs w:val="24"/>
          <w:lang w:val="en-US"/>
        </w:rPr>
        <w:t>Validi</w:t>
      </w:r>
      <w:proofErr w:type="spellEnd"/>
      <w:r w:rsidRPr="008B162D">
        <w:rPr>
          <w:rFonts w:ascii="Times New Roman" w:hAnsi="Times New Roman" w:cs="Times New Roman"/>
          <w:sz w:val="24"/>
          <w:szCs w:val="24"/>
          <w:lang w:val="en-US"/>
        </w:rPr>
        <w:t>, 32, rector@bsunet.ru)</w:t>
      </w:r>
    </w:p>
    <w:sectPr w:rsidR="008B162D" w:rsidRPr="008B162D" w:rsidSect="002A68F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603FDC"/>
    <w:multiLevelType w:val="hybridMultilevel"/>
    <w:tmpl w:val="4E9C18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FB"/>
    <w:rsid w:val="00106EFB"/>
    <w:rsid w:val="002215C0"/>
    <w:rsid w:val="002A68FB"/>
    <w:rsid w:val="007822A3"/>
    <w:rsid w:val="008B162D"/>
    <w:rsid w:val="00AE6820"/>
    <w:rsid w:val="00C67EC0"/>
    <w:rsid w:val="00CA66C6"/>
    <w:rsid w:val="00D75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828CC-697B-4A11-ABC4-2F4DC752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68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68FB"/>
    <w:rPr>
      <w:rFonts w:ascii="Tahoma" w:hAnsi="Tahoma" w:cs="Tahoma"/>
      <w:sz w:val="16"/>
      <w:szCs w:val="16"/>
    </w:rPr>
  </w:style>
  <w:style w:type="paragraph" w:styleId="a5">
    <w:name w:val="List Paragraph"/>
    <w:basedOn w:val="a"/>
    <w:uiPriority w:val="34"/>
    <w:qFormat/>
    <w:rsid w:val="002215C0"/>
    <w:pPr>
      <w:ind w:left="720"/>
      <w:contextualSpacing/>
    </w:pPr>
  </w:style>
  <w:style w:type="character" w:styleId="a6">
    <w:name w:val="Hyperlink"/>
    <w:basedOn w:val="a0"/>
    <w:uiPriority w:val="99"/>
    <w:unhideWhenUsed/>
    <w:rsid w:val="00AE6820"/>
    <w:rPr>
      <w:color w:val="0000FF" w:themeColor="hyperlink"/>
      <w:u w:val="single"/>
    </w:rPr>
  </w:style>
  <w:style w:type="character" w:styleId="a7">
    <w:name w:val="Placeholder Text"/>
    <w:basedOn w:val="a0"/>
    <w:uiPriority w:val="99"/>
    <w:semiHidden/>
    <w:rsid w:val="008B16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hyperlink" Target="mailto:rector@bsunet.ru" TargetMode="Externa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6822871099445947E-2"/>
          <c:y val="3.5714285714285712E-2"/>
          <c:w val="0.75266786964129484"/>
          <c:h val="0.86134920634921175"/>
        </c:manualLayout>
      </c:layout>
      <c:lineChart>
        <c:grouping val="standard"/>
        <c:varyColors val="0"/>
        <c:ser>
          <c:idx val="0"/>
          <c:order val="0"/>
          <c:tx>
            <c:strRef>
              <c:f>Лист1!$B$1</c:f>
              <c:strCache>
                <c:ptCount val="1"/>
                <c:pt idx="0">
                  <c:v>РФ</c:v>
                </c:pt>
              </c:strCache>
            </c:strRef>
          </c:tx>
          <c:dLbls>
            <c:dLbl>
              <c:idx val="4"/>
              <c:layout>
                <c:manualLayout>
                  <c:x val="-9.2592592592593576E-3"/>
                  <c:y val="3.57142857142857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4875562720135872E-17"/>
                  <c:y val="3.174603174603167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6296296296296606E-3"/>
                  <c:y val="4.36507936507937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Лист1!$B$2:$B$8</c:f>
              <c:numCache>
                <c:formatCode>0.0</c:formatCode>
                <c:ptCount val="7"/>
                <c:pt idx="0">
                  <c:v>107.3</c:v>
                </c:pt>
                <c:pt idx="1">
                  <c:v>105</c:v>
                </c:pt>
                <c:pt idx="2">
                  <c:v>103.4</c:v>
                </c:pt>
                <c:pt idx="3">
                  <c:v>100.4</c:v>
                </c:pt>
                <c:pt idx="4">
                  <c:v>101.7</c:v>
                </c:pt>
                <c:pt idx="5">
                  <c:v>96.6</c:v>
                </c:pt>
                <c:pt idx="6">
                  <c:v>101.1</c:v>
                </c:pt>
              </c:numCache>
            </c:numRef>
          </c:val>
          <c:smooth val="0"/>
        </c:ser>
        <c:ser>
          <c:idx val="1"/>
          <c:order val="1"/>
          <c:tx>
            <c:strRef>
              <c:f>Лист1!$C$1</c:f>
              <c:strCache>
                <c:ptCount val="1"/>
                <c:pt idx="0">
                  <c:v>ПФО</c:v>
                </c:pt>
              </c:strCache>
            </c:strRef>
          </c:tx>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Лист1!$C$2:$C$8</c:f>
              <c:numCache>
                <c:formatCode>0.0</c:formatCode>
                <c:ptCount val="7"/>
                <c:pt idx="0">
                  <c:v>109.6</c:v>
                </c:pt>
                <c:pt idx="1">
                  <c:v>109.4</c:v>
                </c:pt>
                <c:pt idx="2">
                  <c:v>104.5</c:v>
                </c:pt>
                <c:pt idx="3">
                  <c:v>101.8</c:v>
                </c:pt>
                <c:pt idx="4">
                  <c:v>102.5</c:v>
                </c:pt>
                <c:pt idx="5">
                  <c:v>96.5</c:v>
                </c:pt>
                <c:pt idx="6">
                  <c:v>101</c:v>
                </c:pt>
              </c:numCache>
            </c:numRef>
          </c:val>
          <c:smooth val="0"/>
        </c:ser>
        <c:ser>
          <c:idx val="2"/>
          <c:order val="2"/>
          <c:tx>
            <c:strRef>
              <c:f>Лист1!$D$1</c:f>
              <c:strCache>
                <c:ptCount val="1"/>
                <c:pt idx="0">
                  <c:v>РБ</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Лист1!$D$2:$D$8</c:f>
              <c:numCache>
                <c:formatCode>0.0</c:formatCode>
                <c:ptCount val="7"/>
                <c:pt idx="0">
                  <c:v>110.1</c:v>
                </c:pt>
                <c:pt idx="1">
                  <c:v>109.8</c:v>
                </c:pt>
                <c:pt idx="2">
                  <c:v>105.7</c:v>
                </c:pt>
                <c:pt idx="3">
                  <c:v>102.3</c:v>
                </c:pt>
                <c:pt idx="4">
                  <c:v>103.9</c:v>
                </c:pt>
                <c:pt idx="5">
                  <c:v>101.3</c:v>
                </c:pt>
                <c:pt idx="6">
                  <c:v>102.9</c:v>
                </c:pt>
              </c:numCache>
            </c:numRef>
          </c:val>
          <c:smooth val="0"/>
        </c:ser>
        <c:dLbls>
          <c:showLegendKey val="0"/>
          <c:showVal val="0"/>
          <c:showCatName val="0"/>
          <c:showSerName val="0"/>
          <c:showPercent val="0"/>
          <c:showBubbleSize val="0"/>
        </c:dLbls>
        <c:marker val="1"/>
        <c:smooth val="0"/>
        <c:axId val="465240440"/>
        <c:axId val="465236520"/>
      </c:lineChart>
      <c:catAx>
        <c:axId val="465240440"/>
        <c:scaling>
          <c:orientation val="minMax"/>
        </c:scaling>
        <c:delete val="0"/>
        <c:axPos val="b"/>
        <c:numFmt formatCode="General" sourceLinked="1"/>
        <c:majorTickMark val="out"/>
        <c:minorTickMark val="none"/>
        <c:tickLblPos val="nextTo"/>
        <c:crossAx val="465236520"/>
        <c:crosses val="autoZero"/>
        <c:auto val="1"/>
        <c:lblAlgn val="ctr"/>
        <c:lblOffset val="100"/>
        <c:noMultiLvlLbl val="0"/>
      </c:catAx>
      <c:valAx>
        <c:axId val="465236520"/>
        <c:scaling>
          <c:orientation val="minMax"/>
        </c:scaling>
        <c:delete val="0"/>
        <c:axPos val="l"/>
        <c:majorGridlines/>
        <c:numFmt formatCode="0.0" sourceLinked="1"/>
        <c:majorTickMark val="out"/>
        <c:minorTickMark val="none"/>
        <c:tickLblPos val="nextTo"/>
        <c:crossAx val="465240440"/>
        <c:crosses val="autoZero"/>
        <c:crossBetween val="between"/>
      </c:valAx>
    </c:plotArea>
    <c:legend>
      <c:legendPos val="r"/>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1726450860309127E-2"/>
          <c:y val="4.4057617797775513E-2"/>
          <c:w val="0.72437427092446771"/>
          <c:h val="0.87240407449069202"/>
        </c:manualLayout>
      </c:layout>
      <c:barChart>
        <c:barDir val="col"/>
        <c:grouping val="clustered"/>
        <c:varyColors val="0"/>
        <c:ser>
          <c:idx val="0"/>
          <c:order val="0"/>
          <c:tx>
            <c:strRef>
              <c:f>Лист1!$B$1</c:f>
              <c:strCache>
                <c:ptCount val="1"/>
                <c:pt idx="0">
                  <c:v>Республика Татарстан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Лист1!$B$2:$B$8</c:f>
              <c:numCache>
                <c:formatCode>General</c:formatCode>
                <c:ptCount val="7"/>
                <c:pt idx="0">
                  <c:v>106.8</c:v>
                </c:pt>
                <c:pt idx="1">
                  <c:v>110.1</c:v>
                </c:pt>
                <c:pt idx="2">
                  <c:v>130.30000000000001</c:v>
                </c:pt>
                <c:pt idx="3">
                  <c:v>144.9</c:v>
                </c:pt>
                <c:pt idx="4">
                  <c:v>168.7</c:v>
                </c:pt>
                <c:pt idx="5">
                  <c:v>168.6</c:v>
                </c:pt>
                <c:pt idx="6">
                  <c:v>171.1</c:v>
                </c:pt>
              </c:numCache>
            </c:numRef>
          </c:val>
        </c:ser>
        <c:ser>
          <c:idx val="1"/>
          <c:order val="1"/>
          <c:tx>
            <c:strRef>
              <c:f>Лист1!$C$1</c:f>
              <c:strCache>
                <c:ptCount val="1"/>
                <c:pt idx="0">
                  <c:v>Республика Башкортостан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Лист1!$C$2:$C$8</c:f>
              <c:numCache>
                <c:formatCode>General</c:formatCode>
                <c:ptCount val="7"/>
                <c:pt idx="0">
                  <c:v>35.800000000000004</c:v>
                </c:pt>
                <c:pt idx="1">
                  <c:v>49</c:v>
                </c:pt>
                <c:pt idx="2">
                  <c:v>68.7</c:v>
                </c:pt>
                <c:pt idx="3">
                  <c:v>67.599999999999994</c:v>
                </c:pt>
                <c:pt idx="4">
                  <c:v>70.099999999999994</c:v>
                </c:pt>
                <c:pt idx="5">
                  <c:v>98.4</c:v>
                </c:pt>
                <c:pt idx="6">
                  <c:v>102.6</c:v>
                </c:pt>
              </c:numCache>
            </c:numRef>
          </c:val>
        </c:ser>
        <c:ser>
          <c:idx val="2"/>
          <c:order val="2"/>
          <c:tx>
            <c:strRef>
              <c:f>Лист1!$D$1</c:f>
              <c:strCache>
                <c:ptCount val="1"/>
                <c:pt idx="0">
                  <c:v>Самарская область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Лист1!$D$2:$D$8</c:f>
              <c:numCache>
                <c:formatCode>General</c:formatCode>
                <c:ptCount val="7"/>
                <c:pt idx="0">
                  <c:v>61.4</c:v>
                </c:pt>
                <c:pt idx="1">
                  <c:v>77.3</c:v>
                </c:pt>
                <c:pt idx="2">
                  <c:v>96.9</c:v>
                </c:pt>
                <c:pt idx="3">
                  <c:v>130.80000000000001</c:v>
                </c:pt>
                <c:pt idx="4">
                  <c:v>154.5</c:v>
                </c:pt>
                <c:pt idx="5">
                  <c:v>153.5</c:v>
                </c:pt>
                <c:pt idx="6">
                  <c:v>157</c:v>
                </c:pt>
              </c:numCache>
            </c:numRef>
          </c:val>
        </c:ser>
        <c:ser>
          <c:idx val="3"/>
          <c:order val="3"/>
          <c:tx>
            <c:strRef>
              <c:f>Лист1!$E$1</c:f>
              <c:strCache>
                <c:ptCount val="1"/>
                <c:pt idx="0">
                  <c:v>Пермский край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Лист1!$E$2:$E$8</c:f>
              <c:numCache>
                <c:formatCode>General</c:formatCode>
                <c:ptCount val="7"/>
                <c:pt idx="0">
                  <c:v>66.3</c:v>
                </c:pt>
                <c:pt idx="1">
                  <c:v>67.599999999999994</c:v>
                </c:pt>
                <c:pt idx="2">
                  <c:v>72.7</c:v>
                </c:pt>
                <c:pt idx="3">
                  <c:v>104.6</c:v>
                </c:pt>
                <c:pt idx="4">
                  <c:v>121.7</c:v>
                </c:pt>
                <c:pt idx="5">
                  <c:v>139.5</c:v>
                </c:pt>
                <c:pt idx="6">
                  <c:v>143.80000000000001</c:v>
                </c:pt>
              </c:numCache>
            </c:numRef>
          </c:val>
        </c:ser>
        <c:dLbls>
          <c:showLegendKey val="0"/>
          <c:showVal val="0"/>
          <c:showCatName val="0"/>
          <c:showSerName val="0"/>
          <c:showPercent val="0"/>
          <c:showBubbleSize val="0"/>
        </c:dLbls>
        <c:gapWidth val="150"/>
        <c:axId val="465240048"/>
        <c:axId val="465236912"/>
      </c:barChart>
      <c:catAx>
        <c:axId val="465240048"/>
        <c:scaling>
          <c:orientation val="minMax"/>
        </c:scaling>
        <c:delete val="0"/>
        <c:axPos val="b"/>
        <c:numFmt formatCode="General" sourceLinked="1"/>
        <c:majorTickMark val="out"/>
        <c:minorTickMark val="none"/>
        <c:tickLblPos val="nextTo"/>
        <c:crossAx val="465236912"/>
        <c:crosses val="autoZero"/>
        <c:auto val="1"/>
        <c:lblAlgn val="ctr"/>
        <c:lblOffset val="100"/>
        <c:noMultiLvlLbl val="0"/>
      </c:catAx>
      <c:valAx>
        <c:axId val="465236912"/>
        <c:scaling>
          <c:orientation val="minMax"/>
        </c:scaling>
        <c:delete val="0"/>
        <c:axPos val="l"/>
        <c:majorGridlines/>
        <c:numFmt formatCode="General" sourceLinked="1"/>
        <c:majorTickMark val="out"/>
        <c:minorTickMark val="none"/>
        <c:tickLblPos val="nextTo"/>
        <c:crossAx val="465240048"/>
        <c:crosses val="autoZero"/>
        <c:crossBetween val="between"/>
      </c:valAx>
    </c:plotArea>
    <c:legend>
      <c:legendPos val="r"/>
      <c:layout>
        <c:manualLayout>
          <c:xMode val="edge"/>
          <c:yMode val="edge"/>
          <c:x val="0.80304516622922162"/>
          <c:y val="0.1501356080489939"/>
          <c:w val="0.18306594488189129"/>
          <c:h val="0.65210973628296465"/>
        </c:manualLayout>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dLbl>
              <c:idx val="1"/>
              <c:layout>
                <c:manualLayout>
                  <c:x val="-4.6296296296296606E-3"/>
                  <c:y val="3.968253968253941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5.55555555555554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6.349206349206350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6.9444444444444458E-3"/>
                  <c:y val="-5.55555555555555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3148148148147301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8.4875562720133382E-17"/>
                  <c:y val="-4.76190476190476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
                  <c:y val="-4.76190476190476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9.2592592592592622E-3"/>
                  <c:y val="-4.761904761904762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Лист1!$A$2:$A$15</c:f>
              <c:strCache>
                <c:ptCount val="14"/>
                <c:pt idx="0">
                  <c:v>Республика Татарстан</c:v>
                </c:pt>
                <c:pt idx="1">
                  <c:v>Республика Башкортостан</c:v>
                </c:pt>
                <c:pt idx="2">
                  <c:v>Самарская область</c:v>
                </c:pt>
                <c:pt idx="3">
                  <c:v>Нижегородская область</c:v>
                </c:pt>
                <c:pt idx="4">
                  <c:v>Пермский край</c:v>
                </c:pt>
                <c:pt idx="5">
                  <c:v>Оренбургская область</c:v>
                </c:pt>
                <c:pt idx="6">
                  <c:v>Удмуртская Республика</c:v>
                </c:pt>
                <c:pt idx="7">
                  <c:v>Саратовская область</c:v>
                </c:pt>
                <c:pt idx="8">
                  <c:v>Ульяновская область</c:v>
                </c:pt>
                <c:pt idx="9">
                  <c:v>Кировская область</c:v>
                </c:pt>
                <c:pt idx="10">
                  <c:v>Пензенская область</c:v>
                </c:pt>
                <c:pt idx="11">
                  <c:v>Чувашская Республика</c:v>
                </c:pt>
                <c:pt idx="12">
                  <c:v>Республика Мордовия</c:v>
                </c:pt>
                <c:pt idx="13">
                  <c:v>Республика Марий Эл</c:v>
                </c:pt>
              </c:strCache>
            </c:strRef>
          </c:cat>
          <c:val>
            <c:numRef>
              <c:f>Лист1!$B$2:$B$15</c:f>
              <c:numCache>
                <c:formatCode>General</c:formatCode>
                <c:ptCount val="14"/>
                <c:pt idx="0">
                  <c:v>2037.1</c:v>
                </c:pt>
                <c:pt idx="1">
                  <c:v>1304.8</c:v>
                </c:pt>
                <c:pt idx="2">
                  <c:v>1291.5999999999999</c:v>
                </c:pt>
                <c:pt idx="3">
                  <c:v>1258.2</c:v>
                </c:pt>
                <c:pt idx="4">
                  <c:v>1233.3</c:v>
                </c:pt>
                <c:pt idx="5">
                  <c:v>674.5</c:v>
                </c:pt>
                <c:pt idx="6">
                  <c:v>543.5</c:v>
                </c:pt>
                <c:pt idx="7">
                  <c:v>473.6</c:v>
                </c:pt>
                <c:pt idx="8">
                  <c:v>277.7</c:v>
                </c:pt>
                <c:pt idx="9">
                  <c:v>237.9</c:v>
                </c:pt>
                <c:pt idx="10">
                  <c:v>205.9</c:v>
                </c:pt>
                <c:pt idx="11">
                  <c:v>186.2</c:v>
                </c:pt>
                <c:pt idx="12">
                  <c:v>159.19999999999999</c:v>
                </c:pt>
                <c:pt idx="13">
                  <c:v>144.1</c:v>
                </c:pt>
              </c:numCache>
            </c:numRef>
          </c:val>
        </c:ser>
        <c:dLbls>
          <c:showLegendKey val="0"/>
          <c:showVal val="0"/>
          <c:showCatName val="0"/>
          <c:showSerName val="0"/>
          <c:showPercent val="0"/>
          <c:showBubbleSize val="0"/>
        </c:dLbls>
        <c:gapWidth val="150"/>
        <c:axId val="465238480"/>
        <c:axId val="465235736"/>
      </c:barChart>
      <c:catAx>
        <c:axId val="465238480"/>
        <c:scaling>
          <c:orientation val="minMax"/>
        </c:scaling>
        <c:delete val="0"/>
        <c:axPos val="b"/>
        <c:numFmt formatCode="General" sourceLinked="0"/>
        <c:majorTickMark val="out"/>
        <c:minorTickMark val="none"/>
        <c:tickLblPos val="nextTo"/>
        <c:crossAx val="465235736"/>
        <c:crosses val="autoZero"/>
        <c:auto val="1"/>
        <c:lblAlgn val="ctr"/>
        <c:lblOffset val="100"/>
        <c:noMultiLvlLbl val="0"/>
      </c:catAx>
      <c:valAx>
        <c:axId val="465235736"/>
        <c:scaling>
          <c:orientation val="minMax"/>
        </c:scaling>
        <c:delete val="0"/>
        <c:axPos val="l"/>
        <c:majorGridlines/>
        <c:numFmt formatCode="General" sourceLinked="1"/>
        <c:majorTickMark val="out"/>
        <c:minorTickMark val="none"/>
        <c:tickLblPos val="nextTo"/>
        <c:crossAx val="465238480"/>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Лист1!$A$2:$A$15</c:f>
              <c:strCache>
                <c:ptCount val="14"/>
                <c:pt idx="0">
                  <c:v>Республика Татарстан</c:v>
                </c:pt>
                <c:pt idx="1">
                  <c:v>Пермский край</c:v>
                </c:pt>
                <c:pt idx="2">
                  <c:v>Республика Башкортостан</c:v>
                </c:pt>
                <c:pt idx="3">
                  <c:v>Оренбургская область</c:v>
                </c:pt>
                <c:pt idx="4">
                  <c:v>Нижегородская область</c:v>
                </c:pt>
                <c:pt idx="5">
                  <c:v>Самарская область</c:v>
                </c:pt>
                <c:pt idx="6">
                  <c:v>Удмуртская Республика</c:v>
                </c:pt>
                <c:pt idx="7">
                  <c:v>Республика Марий Эл</c:v>
                </c:pt>
                <c:pt idx="8">
                  <c:v>Республика Мордовия</c:v>
                </c:pt>
                <c:pt idx="9">
                  <c:v>Саратовская область</c:v>
                </c:pt>
                <c:pt idx="10">
                  <c:v>Ульяновская область</c:v>
                </c:pt>
                <c:pt idx="11">
                  <c:v>Пензенская область</c:v>
                </c:pt>
                <c:pt idx="12">
                  <c:v>Кировская область</c:v>
                </c:pt>
                <c:pt idx="13">
                  <c:v>Чувашская Республика</c:v>
                </c:pt>
              </c:strCache>
            </c:strRef>
          </c:cat>
          <c:val>
            <c:numRef>
              <c:f>Лист1!$B$2:$B$15</c:f>
              <c:numCache>
                <c:formatCode>General</c:formatCode>
                <c:ptCount val="14"/>
                <c:pt idx="0">
                  <c:v>4.6499999999999995</c:v>
                </c:pt>
                <c:pt idx="1">
                  <c:v>3.88</c:v>
                </c:pt>
                <c:pt idx="2">
                  <c:v>3.65</c:v>
                </c:pt>
                <c:pt idx="3">
                  <c:v>3.34</c:v>
                </c:pt>
                <c:pt idx="4">
                  <c:v>3.32</c:v>
                </c:pt>
                <c:pt idx="5">
                  <c:v>3.2800000000000002</c:v>
                </c:pt>
                <c:pt idx="6">
                  <c:v>2.4</c:v>
                </c:pt>
                <c:pt idx="7">
                  <c:v>2.0099999999999998</c:v>
                </c:pt>
                <c:pt idx="8">
                  <c:v>1.9400000000000046</c:v>
                </c:pt>
                <c:pt idx="9">
                  <c:v>1.9400000000000046</c:v>
                </c:pt>
                <c:pt idx="10">
                  <c:v>1.73</c:v>
                </c:pt>
                <c:pt idx="11">
                  <c:v>1.6400000000000001</c:v>
                </c:pt>
                <c:pt idx="12">
                  <c:v>1.53</c:v>
                </c:pt>
                <c:pt idx="13">
                  <c:v>1.29</c:v>
                </c:pt>
              </c:numCache>
            </c:numRef>
          </c:val>
        </c:ser>
        <c:dLbls>
          <c:showLegendKey val="0"/>
          <c:showVal val="0"/>
          <c:showCatName val="0"/>
          <c:showSerName val="0"/>
          <c:showPercent val="0"/>
          <c:showBubbleSize val="0"/>
        </c:dLbls>
        <c:gapWidth val="150"/>
        <c:axId val="465234952"/>
        <c:axId val="465241224"/>
      </c:barChart>
      <c:catAx>
        <c:axId val="465234952"/>
        <c:scaling>
          <c:orientation val="minMax"/>
        </c:scaling>
        <c:delete val="0"/>
        <c:axPos val="b"/>
        <c:numFmt formatCode="General" sourceLinked="0"/>
        <c:majorTickMark val="out"/>
        <c:minorTickMark val="none"/>
        <c:tickLblPos val="nextTo"/>
        <c:crossAx val="465241224"/>
        <c:crosses val="autoZero"/>
        <c:auto val="1"/>
        <c:lblAlgn val="ctr"/>
        <c:lblOffset val="100"/>
        <c:noMultiLvlLbl val="0"/>
      </c:catAx>
      <c:valAx>
        <c:axId val="465241224"/>
        <c:scaling>
          <c:orientation val="minMax"/>
        </c:scaling>
        <c:delete val="0"/>
        <c:axPos val="l"/>
        <c:majorGridlines/>
        <c:numFmt formatCode="General" sourceLinked="1"/>
        <c:majorTickMark val="out"/>
        <c:minorTickMark val="none"/>
        <c:tickLblPos val="nextTo"/>
        <c:crossAx val="465234952"/>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Лист1!$A$2:$A$15</c:f>
              <c:strCache>
                <c:ptCount val="14"/>
                <c:pt idx="0">
                  <c:v>Чувашская Республика</c:v>
                </c:pt>
                <c:pt idx="1">
                  <c:v>Республика Татарстан</c:v>
                </c:pt>
                <c:pt idx="2">
                  <c:v>Пензенская область</c:v>
                </c:pt>
                <c:pt idx="3">
                  <c:v>Республика Мордовия</c:v>
                </c:pt>
                <c:pt idx="4">
                  <c:v>Нижегородская область</c:v>
                </c:pt>
                <c:pt idx="5">
                  <c:v>Кировская область</c:v>
                </c:pt>
                <c:pt idx="6">
                  <c:v>Пермский край</c:v>
                </c:pt>
                <c:pt idx="7">
                  <c:v>Удмуртская Республика</c:v>
                </c:pt>
                <c:pt idx="8">
                  <c:v>Республика Башкортостан</c:v>
                </c:pt>
                <c:pt idx="9">
                  <c:v>Оренбургская область</c:v>
                </c:pt>
                <c:pt idx="10">
                  <c:v>Республика Марий Эл</c:v>
                </c:pt>
                <c:pt idx="11">
                  <c:v>Саратовская область</c:v>
                </c:pt>
                <c:pt idx="12">
                  <c:v>Самарская область</c:v>
                </c:pt>
                <c:pt idx="13">
                  <c:v>Ульяновская область</c:v>
                </c:pt>
              </c:strCache>
            </c:strRef>
          </c:cat>
          <c:val>
            <c:numRef>
              <c:f>Лист1!$B$2:$B$15</c:f>
              <c:numCache>
                <c:formatCode>[=0]\ "";0.0</c:formatCode>
                <c:ptCount val="14"/>
                <c:pt idx="0">
                  <c:v>23.1</c:v>
                </c:pt>
                <c:pt idx="1">
                  <c:v>20</c:v>
                </c:pt>
                <c:pt idx="2">
                  <c:v>17.5</c:v>
                </c:pt>
                <c:pt idx="3">
                  <c:v>12.4</c:v>
                </c:pt>
                <c:pt idx="4">
                  <c:v>11.3</c:v>
                </c:pt>
                <c:pt idx="5">
                  <c:v>8.2000000000000011</c:v>
                </c:pt>
                <c:pt idx="6">
                  <c:v>7.1</c:v>
                </c:pt>
                <c:pt idx="7">
                  <c:v>6.6</c:v>
                </c:pt>
                <c:pt idx="8">
                  <c:v>6.2</c:v>
                </c:pt>
                <c:pt idx="9">
                  <c:v>6.1</c:v>
                </c:pt>
                <c:pt idx="10">
                  <c:v>4.5999999999999996</c:v>
                </c:pt>
                <c:pt idx="11">
                  <c:v>4</c:v>
                </c:pt>
                <c:pt idx="12">
                  <c:v>3.6</c:v>
                </c:pt>
                <c:pt idx="13">
                  <c:v>3.2</c:v>
                </c:pt>
              </c:numCache>
            </c:numRef>
          </c:val>
        </c:ser>
        <c:dLbls>
          <c:showLegendKey val="0"/>
          <c:showVal val="0"/>
          <c:showCatName val="0"/>
          <c:showSerName val="0"/>
          <c:showPercent val="0"/>
          <c:showBubbleSize val="0"/>
        </c:dLbls>
        <c:gapWidth val="150"/>
        <c:axId val="465239264"/>
        <c:axId val="465240832"/>
      </c:barChart>
      <c:catAx>
        <c:axId val="465239264"/>
        <c:scaling>
          <c:orientation val="minMax"/>
        </c:scaling>
        <c:delete val="0"/>
        <c:axPos val="b"/>
        <c:numFmt formatCode="General" sourceLinked="0"/>
        <c:majorTickMark val="out"/>
        <c:minorTickMark val="none"/>
        <c:tickLblPos val="nextTo"/>
        <c:crossAx val="465240832"/>
        <c:crosses val="autoZero"/>
        <c:auto val="1"/>
        <c:lblAlgn val="ctr"/>
        <c:lblOffset val="100"/>
        <c:noMultiLvlLbl val="0"/>
      </c:catAx>
      <c:valAx>
        <c:axId val="465240832"/>
        <c:scaling>
          <c:orientation val="minMax"/>
        </c:scaling>
        <c:delete val="0"/>
        <c:axPos val="l"/>
        <c:majorGridlines/>
        <c:numFmt formatCode="[=0]\ &quot;&quot;;0.0" sourceLinked="1"/>
        <c:majorTickMark val="out"/>
        <c:minorTickMark val="none"/>
        <c:tickLblPos val="nextTo"/>
        <c:crossAx val="465239264"/>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R2D2</dc:creator>
  <cp:lastModifiedBy>Екатерина Георгиевна Леонидова</cp:lastModifiedBy>
  <cp:revision>2</cp:revision>
  <dcterms:created xsi:type="dcterms:W3CDTF">2019-04-30T05:25:00Z</dcterms:created>
  <dcterms:modified xsi:type="dcterms:W3CDTF">2019-04-30T05:25:00Z</dcterms:modified>
</cp:coreProperties>
</file>