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3B98" w:rsidRPr="00D8233C" w:rsidRDefault="00D8233C" w:rsidP="00293B98">
      <w:pPr>
        <w:pStyle w:val="rvps26"/>
        <w:shd w:val="clear" w:color="auto" w:fill="FFFFFF"/>
        <w:suppressAutoHyphens/>
        <w:spacing w:before="0" w:beforeAutospacing="0" w:after="0" w:afterAutospacing="0"/>
        <w:ind w:firstLine="567"/>
      </w:pPr>
      <w:r w:rsidRPr="00B57B2B">
        <w:rPr>
          <w:b/>
        </w:rPr>
        <w:t>УДК 364.05</w:t>
      </w:r>
      <w:r w:rsidR="00293B98" w:rsidRPr="000C0FBC">
        <w:rPr>
          <w:rStyle w:val="rvts52"/>
          <w:b/>
          <w:bCs/>
        </w:rPr>
        <w:t>/</w:t>
      </w:r>
      <w:r w:rsidRPr="00D8233C">
        <w:rPr>
          <w:rStyle w:val="rvts52"/>
          <w:b/>
          <w:bCs/>
        </w:rPr>
        <w:t>65.053</w:t>
      </w:r>
    </w:p>
    <w:p w:rsidR="00D8233C" w:rsidRPr="00C15285" w:rsidRDefault="00D8233C" w:rsidP="00D8233C">
      <w:pPr>
        <w:rPr>
          <w:rFonts w:ascii="Times New Roman" w:hAnsi="Times New Roman"/>
          <w:b/>
          <w:sz w:val="24"/>
          <w:szCs w:val="24"/>
        </w:rPr>
      </w:pPr>
      <w:proofErr w:type="spellStart"/>
      <w:r w:rsidRPr="00C15285">
        <w:rPr>
          <w:rFonts w:ascii="Times New Roman" w:hAnsi="Times New Roman"/>
          <w:b/>
          <w:sz w:val="24"/>
          <w:szCs w:val="24"/>
        </w:rPr>
        <w:t>К</w:t>
      </w:r>
      <w:r>
        <w:rPr>
          <w:rFonts w:ascii="Times New Roman" w:hAnsi="Times New Roman"/>
          <w:b/>
          <w:sz w:val="24"/>
          <w:szCs w:val="24"/>
        </w:rPr>
        <w:t>олечков</w:t>
      </w:r>
      <w:proofErr w:type="spellEnd"/>
      <w:r w:rsidRPr="00C15285">
        <w:rPr>
          <w:rFonts w:ascii="Times New Roman" w:hAnsi="Times New Roman"/>
          <w:b/>
          <w:sz w:val="24"/>
          <w:szCs w:val="24"/>
        </w:rPr>
        <w:t xml:space="preserve"> Д.В.</w:t>
      </w:r>
    </w:p>
    <w:p w:rsidR="00293B98" w:rsidRPr="000C0FBC" w:rsidRDefault="00293B98" w:rsidP="00293B98">
      <w:pPr>
        <w:pStyle w:val="rvps34"/>
        <w:shd w:val="clear" w:color="auto" w:fill="FFFFFF"/>
        <w:suppressAutoHyphens/>
        <w:spacing w:before="0" w:beforeAutospacing="0" w:after="0" w:afterAutospacing="0"/>
        <w:ind w:firstLine="540"/>
        <w:jc w:val="right"/>
      </w:pPr>
    </w:p>
    <w:p w:rsidR="00D8233C" w:rsidRDefault="00D8233C" w:rsidP="00D8233C">
      <w:pPr>
        <w:ind w:left="0" w:firstLine="0"/>
        <w:jc w:val="center"/>
        <w:rPr>
          <w:rFonts w:ascii="Times New Roman" w:hAnsi="Times New Roman"/>
          <w:b/>
          <w:sz w:val="24"/>
          <w:szCs w:val="24"/>
        </w:rPr>
      </w:pPr>
      <w:r>
        <w:rPr>
          <w:rFonts w:ascii="Times New Roman" w:hAnsi="Times New Roman"/>
          <w:b/>
          <w:sz w:val="24"/>
          <w:szCs w:val="24"/>
        </w:rPr>
        <w:t xml:space="preserve">ФИНАНСОВОЕ БЛАГОПОЛУЧИЕ ФОНДА ОБЯЗАТЕЛЬНОГО </w:t>
      </w:r>
      <w:r>
        <w:rPr>
          <w:rFonts w:ascii="Times New Roman" w:hAnsi="Times New Roman"/>
          <w:b/>
          <w:sz w:val="24"/>
          <w:szCs w:val="24"/>
        </w:rPr>
        <w:br/>
        <w:t xml:space="preserve">МЕДИЦИНСКОГО СТРАХОВАНИЯ КАК ФАКТОР ПОВЫШЕНИЯ </w:t>
      </w:r>
      <w:r>
        <w:rPr>
          <w:rFonts w:ascii="Times New Roman" w:hAnsi="Times New Roman"/>
          <w:b/>
          <w:sz w:val="24"/>
          <w:szCs w:val="24"/>
        </w:rPr>
        <w:br/>
        <w:t xml:space="preserve">КАЧЕСТВА ЖИЗНИ </w:t>
      </w:r>
    </w:p>
    <w:p w:rsidR="00293B98" w:rsidRPr="000C0FBC" w:rsidRDefault="00D8233C" w:rsidP="00D8233C">
      <w:pPr>
        <w:pStyle w:val="rvps24"/>
        <w:shd w:val="clear" w:color="auto" w:fill="FFFFFF"/>
        <w:suppressAutoHyphens/>
        <w:spacing w:before="0" w:beforeAutospacing="0" w:after="0" w:afterAutospacing="0"/>
        <w:jc w:val="center"/>
      </w:pPr>
      <w:r w:rsidRPr="000C0FBC">
        <w:rPr>
          <w:rStyle w:val="rvts52"/>
          <w:b/>
          <w:bCs/>
        </w:rPr>
        <w:t xml:space="preserve"> </w:t>
      </w:r>
    </w:p>
    <w:p w:rsidR="00D8233C" w:rsidRDefault="00293B98" w:rsidP="00293B98">
      <w:pPr>
        <w:pStyle w:val="rvps26"/>
        <w:shd w:val="clear" w:color="auto" w:fill="FFFFFF"/>
        <w:suppressAutoHyphens/>
        <w:spacing w:before="0" w:beforeAutospacing="0" w:after="0" w:afterAutospacing="0"/>
        <w:ind w:firstLine="567"/>
        <w:jc w:val="both"/>
        <w:rPr>
          <w:color w:val="000000"/>
        </w:rPr>
      </w:pPr>
      <w:r w:rsidRPr="000C0FBC">
        <w:rPr>
          <w:rStyle w:val="rvts52"/>
          <w:b/>
          <w:bCs/>
        </w:rPr>
        <w:t>Аннотация</w:t>
      </w:r>
      <w:r w:rsidR="00D8233C">
        <w:rPr>
          <w:rStyle w:val="rvts52"/>
          <w:b/>
          <w:bCs/>
        </w:rPr>
        <w:t xml:space="preserve">. </w:t>
      </w:r>
      <w:r w:rsidR="00D8233C" w:rsidRPr="00D8233C">
        <w:rPr>
          <w:i/>
          <w:color w:val="000000"/>
        </w:rPr>
        <w:t>Статья посвящена проблемам финансирования системы здравоохранения. На примере Республики Коми рассматривается финансовая устойчивость Территориального фонда обязательного медицинского страхования. Анализируется динамика поступления и расходования финансовых средств за 2010-2017 гг.</w:t>
      </w:r>
      <w:bookmarkStart w:id="0" w:name="_GoBack"/>
      <w:bookmarkEnd w:id="0"/>
    </w:p>
    <w:p w:rsidR="00293B98" w:rsidRDefault="00293B98" w:rsidP="00D8233C">
      <w:pPr>
        <w:pStyle w:val="rvps26"/>
        <w:shd w:val="clear" w:color="auto" w:fill="FFFFFF"/>
        <w:suppressAutoHyphens/>
        <w:spacing w:before="0" w:beforeAutospacing="0" w:after="0" w:afterAutospacing="0"/>
        <w:ind w:firstLine="567"/>
        <w:jc w:val="both"/>
        <w:rPr>
          <w:rStyle w:val="rvts52"/>
          <w:b/>
          <w:bCs/>
        </w:rPr>
      </w:pPr>
      <w:r w:rsidRPr="000C0FBC">
        <w:rPr>
          <w:rStyle w:val="rvts52"/>
          <w:b/>
          <w:bCs/>
        </w:rPr>
        <w:t>Ключевые</w:t>
      </w:r>
      <w:r w:rsidR="00D8233C">
        <w:rPr>
          <w:rStyle w:val="rvts52"/>
          <w:b/>
          <w:bCs/>
        </w:rPr>
        <w:t xml:space="preserve">. </w:t>
      </w:r>
      <w:r w:rsidR="00D8233C" w:rsidRPr="00D8233C">
        <w:rPr>
          <w:i/>
          <w:color w:val="000000"/>
        </w:rPr>
        <w:t>Финансовая устойчивость. Система обязательного медицинского страхования. Доходы. Расходы. Дефицит бюджета. Структура бюджета. Страховые взносы.</w:t>
      </w:r>
      <w:r w:rsidR="00D8233C" w:rsidRPr="00611120">
        <w:rPr>
          <w:color w:val="000000"/>
        </w:rPr>
        <w:t xml:space="preserve"> </w:t>
      </w:r>
    </w:p>
    <w:p w:rsidR="00D8233C" w:rsidRPr="000C0FBC" w:rsidRDefault="00D8233C" w:rsidP="00D8233C">
      <w:pPr>
        <w:pStyle w:val="rvps26"/>
        <w:shd w:val="clear" w:color="auto" w:fill="FFFFFF"/>
        <w:suppressAutoHyphens/>
        <w:spacing w:before="0" w:beforeAutospacing="0" w:after="0" w:afterAutospacing="0"/>
        <w:ind w:firstLine="567"/>
        <w:jc w:val="both"/>
      </w:pPr>
    </w:p>
    <w:p w:rsidR="00D8233C" w:rsidRPr="00611120" w:rsidRDefault="00D8233C" w:rsidP="00D8233C">
      <w:pPr>
        <w:pStyle w:val="a3"/>
        <w:spacing w:before="0" w:beforeAutospacing="0" w:after="0" w:afterAutospacing="0" w:line="360" w:lineRule="auto"/>
        <w:ind w:firstLine="709"/>
        <w:jc w:val="both"/>
        <w:rPr>
          <w:color w:val="000000"/>
        </w:rPr>
      </w:pPr>
      <w:proofErr w:type="gramStart"/>
      <w:r w:rsidRPr="00611120">
        <w:rPr>
          <w:color w:val="000000"/>
        </w:rPr>
        <w:t>Медицинская  наука</w:t>
      </w:r>
      <w:proofErr w:type="gramEnd"/>
      <w:r w:rsidRPr="00611120">
        <w:rPr>
          <w:color w:val="000000"/>
        </w:rPr>
        <w:t xml:space="preserve">,  здравоохранение  и  промышленность  XXI  века предоставляют практикующим врачам принципиально новые технологии, лекарственные  средства,  медицинские приборы, инструментарий и устройства, что, казалось бы, должно существенным  образом  повлиять  на  конечные показатели  общественного  здоровья: смертности,  заболеваемости  и  инвалидности. Многие государства из года </w:t>
      </w:r>
      <w:proofErr w:type="gramStart"/>
      <w:r w:rsidRPr="00611120">
        <w:rPr>
          <w:color w:val="000000"/>
        </w:rPr>
        <w:t>в  год</w:t>
      </w:r>
      <w:proofErr w:type="gramEnd"/>
      <w:r w:rsidRPr="00611120">
        <w:rPr>
          <w:color w:val="000000"/>
        </w:rPr>
        <w:t xml:space="preserve">  увеличивают  расходы  на  здравоохранение,  совершенствуют  систему  управления  здравоохранением  и оказание  медицинской  помощи  населению, однако должной отдачи эти мероприятия  не  дают.  </w:t>
      </w:r>
      <w:proofErr w:type="gramStart"/>
      <w:r w:rsidRPr="00611120">
        <w:rPr>
          <w:color w:val="000000"/>
        </w:rPr>
        <w:t>Это  связано</w:t>
      </w:r>
      <w:proofErr w:type="gramEnd"/>
      <w:r w:rsidRPr="00611120">
        <w:rPr>
          <w:color w:val="000000"/>
        </w:rPr>
        <w:t xml:space="preserve">  с тем, что здравоохранение, общество и окружающая среда на рубеже XXI века претерпевают  глобальные  изменения, формирующие  принципиально  новую парадигму здравоохранения</w:t>
      </w:r>
      <w:r w:rsidR="00971EDC">
        <w:rPr>
          <w:color w:val="000000"/>
        </w:rPr>
        <w:t xml:space="preserve"> [1]</w:t>
      </w:r>
      <w:r>
        <w:rPr>
          <w:color w:val="000000"/>
        </w:rPr>
        <w:t>.</w:t>
      </w:r>
    </w:p>
    <w:p w:rsidR="00CA5112" w:rsidRDefault="006161B6" w:rsidP="00F45C80">
      <w:pPr>
        <w:pStyle w:val="a3"/>
        <w:spacing w:before="0" w:beforeAutospacing="0" w:after="0" w:afterAutospacing="0" w:line="360" w:lineRule="auto"/>
        <w:ind w:firstLine="709"/>
        <w:jc w:val="both"/>
      </w:pPr>
      <w:r w:rsidRPr="00F45C80">
        <w:t>Фонды обязательного медицинского страхования</w:t>
      </w:r>
      <w:r w:rsidR="0062520C" w:rsidRPr="00F45C80">
        <w:t xml:space="preserve"> (ФОМС)</w:t>
      </w:r>
      <w:r w:rsidRPr="00F45C80">
        <w:t xml:space="preserve"> в</w:t>
      </w:r>
      <w:r w:rsidR="00CA5112" w:rsidRPr="00F45C80">
        <w:t xml:space="preserve"> финансовой системе </w:t>
      </w:r>
      <w:r w:rsidRPr="00F45C80">
        <w:t>государства</w:t>
      </w:r>
      <w:r w:rsidR="00CA5112" w:rsidRPr="00F45C80">
        <w:t xml:space="preserve"> игра</w:t>
      </w:r>
      <w:r w:rsidR="0062520C" w:rsidRPr="00F45C80">
        <w:t>ю</w:t>
      </w:r>
      <w:r w:rsidR="00CA5112" w:rsidRPr="00F45C80">
        <w:t xml:space="preserve">т важную роль. </w:t>
      </w:r>
      <w:r w:rsidR="0062520C" w:rsidRPr="00F45C80">
        <w:t>О</w:t>
      </w:r>
      <w:r w:rsidR="00CA5112" w:rsidRPr="00F45C80">
        <w:t xml:space="preserve">дним из главных ориентиров социально-экономического развития страны </w:t>
      </w:r>
      <w:r w:rsidR="0062520C" w:rsidRPr="00F45C80">
        <w:t>сегодня с</w:t>
      </w:r>
      <w:r w:rsidR="00CA5112" w:rsidRPr="00F45C80">
        <w:t>луж</w:t>
      </w:r>
      <w:r w:rsidR="0062520C" w:rsidRPr="00F45C80">
        <w:t>ат</w:t>
      </w:r>
      <w:r w:rsidR="00CA5112" w:rsidRPr="00F45C80">
        <w:t xml:space="preserve"> задачи по повышению уровня и качества жизни населения, в том числе увеличения продолжительности жизни, что невозможно без</w:t>
      </w:r>
      <w:r w:rsidR="0062520C" w:rsidRPr="00F45C80">
        <w:t xml:space="preserve"> благополучия системы здравоохранения</w:t>
      </w:r>
      <w:r w:rsidR="00CA5112" w:rsidRPr="00F45C80">
        <w:t xml:space="preserve">. </w:t>
      </w:r>
    </w:p>
    <w:p w:rsidR="00295646" w:rsidRPr="00F45C80" w:rsidRDefault="00611120" w:rsidP="00F45C80">
      <w:pPr>
        <w:pStyle w:val="a3"/>
        <w:spacing w:before="0" w:beforeAutospacing="0" w:after="0" w:afterAutospacing="0" w:line="360" w:lineRule="auto"/>
        <w:ind w:firstLine="709"/>
        <w:jc w:val="both"/>
      </w:pPr>
      <w:r w:rsidRPr="00F45C80">
        <w:t>В настоящее время система ОМС финансируется за счёт средств субъектов РФ, а также бюджетов муниципальных образований. Главным источником средств ОМС региона явля</w:t>
      </w:r>
      <w:r w:rsidR="0062520C" w:rsidRPr="00F45C80">
        <w:t>е</w:t>
      </w:r>
      <w:r w:rsidRPr="00F45C80">
        <w:t xml:space="preserve">тся территориальный ФОМС. </w:t>
      </w:r>
      <w:r w:rsidR="00295646" w:rsidRPr="00F45C80">
        <w:t xml:space="preserve">За период 2010-2017 гг. изменение доходной и расходной части бюджета Территориальный фонд обязательного медицинского страхования (ТФОМС) Республики Коми имело равнонаправленную динамику. В номинальном измерении доходы и расходы Фонда увеличились в 2017 г.  относительно 2010 г. в 2,4 раза, в реальном (проиндексированные на уровень инфляции) – в полтора раза. Доля доходов Фонда в валовом региональном продукте увеличилась с 1,8% в 2010 г. до 2,6% в 2017 г. (рис. </w:t>
      </w:r>
      <w:r w:rsidR="008C4E95" w:rsidRPr="00F45C80">
        <w:t>1</w:t>
      </w:r>
      <w:r w:rsidR="00295646" w:rsidRPr="00F45C80">
        <w:t xml:space="preserve">). </w:t>
      </w:r>
    </w:p>
    <w:p w:rsidR="00295646" w:rsidRDefault="00295646" w:rsidP="00295646">
      <w:pPr>
        <w:ind w:firstLine="0"/>
        <w:rPr>
          <w:rFonts w:ascii="Times New Roman" w:hAnsi="Times New Roman"/>
          <w:color w:val="000000"/>
          <w:sz w:val="28"/>
          <w:szCs w:val="28"/>
        </w:rPr>
      </w:pPr>
      <w:r>
        <w:rPr>
          <w:rFonts w:ascii="Times New Roman" w:hAnsi="Times New Roman"/>
          <w:noProof/>
          <w:color w:val="000000"/>
          <w:sz w:val="28"/>
          <w:szCs w:val="28"/>
          <w:lang w:eastAsia="ru-RU"/>
        </w:rPr>
        <w:lastRenderedPageBreak/>
        <w:drawing>
          <wp:inline distT="0" distB="0" distL="0" distR="0">
            <wp:extent cx="5654650" cy="2187244"/>
            <wp:effectExtent l="0" t="0" r="0" b="0"/>
            <wp:docPr id="2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95646" w:rsidRPr="007E7344" w:rsidRDefault="00295646" w:rsidP="00F45C80">
      <w:pPr>
        <w:ind w:firstLine="0"/>
        <w:jc w:val="center"/>
        <w:rPr>
          <w:rFonts w:ascii="Times New Roman" w:hAnsi="Times New Roman"/>
          <w:sz w:val="24"/>
          <w:szCs w:val="24"/>
        </w:rPr>
      </w:pPr>
      <w:r w:rsidRPr="00F45C80">
        <w:rPr>
          <w:rFonts w:ascii="Times New Roman" w:hAnsi="Times New Roman"/>
          <w:color w:val="000000"/>
          <w:sz w:val="24"/>
          <w:szCs w:val="24"/>
        </w:rPr>
        <w:t xml:space="preserve">Рис. </w:t>
      </w:r>
      <w:r w:rsidR="008C4E95" w:rsidRPr="00F45C80">
        <w:rPr>
          <w:rFonts w:ascii="Times New Roman" w:hAnsi="Times New Roman"/>
          <w:color w:val="000000"/>
          <w:sz w:val="24"/>
          <w:szCs w:val="24"/>
        </w:rPr>
        <w:t>1.</w:t>
      </w:r>
      <w:r w:rsidRPr="00F45C80">
        <w:rPr>
          <w:rFonts w:ascii="Times New Roman" w:hAnsi="Times New Roman"/>
          <w:color w:val="000000"/>
          <w:sz w:val="24"/>
          <w:szCs w:val="24"/>
        </w:rPr>
        <w:t xml:space="preserve"> Динамика основных финансовых показателей ТФОМ в </w:t>
      </w:r>
      <w:r w:rsidRPr="00F45C80">
        <w:rPr>
          <w:rFonts w:ascii="Times New Roman" w:hAnsi="Times New Roman"/>
          <w:color w:val="000000"/>
          <w:sz w:val="24"/>
          <w:szCs w:val="24"/>
        </w:rPr>
        <w:br/>
        <w:t xml:space="preserve">Республике Коми за 2010-2017 гг. (в %) </w:t>
      </w:r>
      <w:r w:rsidRPr="00F45C80">
        <w:rPr>
          <w:rFonts w:ascii="Times New Roman" w:hAnsi="Times New Roman"/>
          <w:color w:val="000000"/>
          <w:sz w:val="24"/>
          <w:szCs w:val="24"/>
        </w:rPr>
        <w:br/>
      </w:r>
      <w:r w:rsidRPr="007E7344">
        <w:rPr>
          <w:rFonts w:ascii="Times New Roman" w:hAnsi="Times New Roman"/>
          <w:i/>
        </w:rPr>
        <w:t xml:space="preserve">Источник: </w:t>
      </w:r>
      <w:r w:rsidRPr="007E7344">
        <w:rPr>
          <w:rFonts w:ascii="Times New Roman" w:hAnsi="Times New Roman"/>
        </w:rPr>
        <w:t xml:space="preserve">рассчитано автором на основе данных </w:t>
      </w:r>
      <w:r>
        <w:rPr>
          <w:rFonts w:ascii="Times New Roman" w:hAnsi="Times New Roman"/>
        </w:rPr>
        <w:t xml:space="preserve">Территориального фонда медицинского страхования </w:t>
      </w:r>
      <w:r w:rsidRPr="007E7344">
        <w:rPr>
          <w:rFonts w:ascii="Times New Roman" w:hAnsi="Times New Roman"/>
        </w:rPr>
        <w:t>Республики Коми</w:t>
      </w:r>
      <w:r>
        <w:rPr>
          <w:rFonts w:ascii="Times New Roman" w:hAnsi="Times New Roman"/>
        </w:rPr>
        <w:t>.</w:t>
      </w:r>
    </w:p>
    <w:p w:rsidR="00295646" w:rsidRPr="00F45C80" w:rsidRDefault="00295646" w:rsidP="00F45C80">
      <w:pPr>
        <w:pStyle w:val="a3"/>
        <w:spacing w:before="120" w:beforeAutospacing="0" w:after="0" w:afterAutospacing="0" w:line="360" w:lineRule="auto"/>
        <w:ind w:firstLine="709"/>
        <w:jc w:val="both"/>
      </w:pPr>
      <w:r w:rsidRPr="00F45C80">
        <w:t>Следует отметить, что в реальном измерении в 2013, 2015 и 2016 гг. доходы ТФОМС фонда Республики Коми имели отрицательную динамику, когда снижение составило 11</w:t>
      </w:r>
      <w:proofErr w:type="gramStart"/>
      <w:r w:rsidRPr="00F45C80">
        <w:t>% ,</w:t>
      </w:r>
      <w:proofErr w:type="gramEnd"/>
      <w:r w:rsidRPr="00F45C80">
        <w:t xml:space="preserve"> 3% и 3,4%, соответственно. Реальный рост расходов ТФОМС в 2015 г. сменился снижением, затем в 2017 г. произошло увеличение на 0,3%. Данный факт говорит о некоторых балансовых диспропорциях в Фонде региона. Об этом же свидетельствует и показатель превышения расходов над доходами, который на протяжении исследуемого периода имел четко ориентированную разнонаправленную динамику. Так, до 2013 г. наблюдался ежегодный рост профицита бюджета ТФОМС Республики Коми. Далее по итогам 2013 г. в Фонде образовался значительный дефицит бюджета, который до 2015 г. имел тенденцию к снижению, а в 2016 и 2017 гг. финансовый результат вновь был положительным. О некоторой неэффективности использования ресурсов ТФОМС Республики Коми свидетельствует показатель возврата остатков субсидий, субвенций и иных межбюджетных трансфертов, имеющих целевое назначение на федеральный уровень. Так, на протяжении 2010-2017 гг. удельный вес данного показателя в доходах Фонда варьировался в интервале 0,03-0,74%. Такие перекосы свидетельствуют о низкой финансовой устойчивости и разбалансированности ТФОМС региона.</w:t>
      </w:r>
    </w:p>
    <w:p w:rsidR="00295646" w:rsidRPr="00F45C80" w:rsidRDefault="00295646" w:rsidP="00F45C80">
      <w:pPr>
        <w:spacing w:line="360" w:lineRule="auto"/>
        <w:ind w:left="0" w:firstLine="709"/>
        <w:jc w:val="both"/>
        <w:rPr>
          <w:rFonts w:ascii="Times New Roman" w:hAnsi="Times New Roman"/>
          <w:color w:val="000000"/>
          <w:sz w:val="24"/>
          <w:szCs w:val="24"/>
        </w:rPr>
      </w:pPr>
      <w:r w:rsidRPr="00F45C80">
        <w:rPr>
          <w:rFonts w:ascii="Times New Roman" w:hAnsi="Times New Roman"/>
          <w:color w:val="000000"/>
          <w:sz w:val="24"/>
          <w:szCs w:val="24"/>
        </w:rPr>
        <w:t xml:space="preserve">Общая сумма доходов ТФОМС фонда Республики Коми в 2017 г. составляла 15 млрд руб. В структуре поступлений наибольший удельный вес приходится на безвозмездные поступления (различные субсидии, субвенции и дотации из бюджетной системы), величина которых увеличилась с 72,8% в 2010 г. до 99,4% в 2017 г. </w:t>
      </w:r>
    </w:p>
    <w:p w:rsidR="00971EDC" w:rsidRPr="00971EDC" w:rsidRDefault="007C1F27" w:rsidP="00971EDC">
      <w:pPr>
        <w:pStyle w:val="ac"/>
        <w:spacing w:line="360" w:lineRule="auto"/>
        <w:ind w:left="0" w:firstLine="709"/>
        <w:jc w:val="both"/>
        <w:rPr>
          <w:rFonts w:ascii="Times New Roman" w:hAnsi="Times New Roman" w:cs="Times New Roman"/>
          <w:color w:val="000000"/>
          <w:sz w:val="24"/>
          <w:szCs w:val="24"/>
        </w:rPr>
      </w:pPr>
      <w:r w:rsidRPr="00971EDC">
        <w:rPr>
          <w:rFonts w:ascii="Times New Roman" w:hAnsi="Times New Roman" w:cs="Times New Roman"/>
          <w:color w:val="000000"/>
          <w:sz w:val="24"/>
          <w:szCs w:val="24"/>
        </w:rPr>
        <w:t xml:space="preserve">В доходной части бюджета ТФОМС Республики Коми </w:t>
      </w:r>
      <w:r w:rsidR="0002174F" w:rsidRPr="00971EDC">
        <w:rPr>
          <w:rFonts w:ascii="Times New Roman" w:hAnsi="Times New Roman" w:cs="Times New Roman"/>
          <w:color w:val="000000"/>
          <w:sz w:val="24"/>
          <w:szCs w:val="24"/>
        </w:rPr>
        <w:t xml:space="preserve">крайне низкая доля налогов и страховых взносов организаций на обязательное медицинское страхование поступающая напрямую в Фонд. Их величина снизилась с 22,4% в 2010 г. до 0,01% в 2013 г., а затем и вовсе исчезла. </w:t>
      </w:r>
      <w:r w:rsidR="00971EDC" w:rsidRPr="00971EDC">
        <w:rPr>
          <w:rFonts w:ascii="Times New Roman" w:hAnsi="Times New Roman" w:cs="Times New Roman"/>
          <w:color w:val="000000"/>
          <w:sz w:val="24"/>
          <w:szCs w:val="24"/>
          <w:u w:val="single"/>
        </w:rPr>
        <w:t>Для справки:</w:t>
      </w:r>
      <w:r w:rsidR="00971EDC" w:rsidRPr="00971EDC">
        <w:rPr>
          <w:rFonts w:ascii="Times New Roman" w:hAnsi="Times New Roman" w:cs="Times New Roman"/>
          <w:color w:val="000000"/>
          <w:sz w:val="24"/>
          <w:szCs w:val="24"/>
        </w:rPr>
        <w:t xml:space="preserve"> согласно закона N212-</w:t>
      </w:r>
      <w:proofErr w:type="gramStart"/>
      <w:r w:rsidR="00971EDC" w:rsidRPr="00971EDC">
        <w:rPr>
          <w:rFonts w:ascii="Times New Roman" w:hAnsi="Times New Roman" w:cs="Times New Roman"/>
          <w:color w:val="000000"/>
          <w:sz w:val="24"/>
          <w:szCs w:val="24"/>
        </w:rPr>
        <w:t>ФЗ  совокупная</w:t>
      </w:r>
      <w:proofErr w:type="gramEnd"/>
      <w:r w:rsidR="00971EDC" w:rsidRPr="00971EDC">
        <w:rPr>
          <w:rFonts w:ascii="Times New Roman" w:hAnsi="Times New Roman" w:cs="Times New Roman"/>
          <w:color w:val="000000"/>
          <w:sz w:val="24"/>
          <w:szCs w:val="24"/>
        </w:rPr>
        <w:t xml:space="preserve"> величина страховых тарифов составила 34% и применялась с 1 января 2011 года (в 2010 году – 26%).  Структура та</w:t>
      </w:r>
      <w:r w:rsidR="00971EDC" w:rsidRPr="00971EDC">
        <w:rPr>
          <w:rFonts w:ascii="Times New Roman" w:hAnsi="Times New Roman" w:cs="Times New Roman"/>
          <w:color w:val="000000"/>
          <w:sz w:val="24"/>
          <w:szCs w:val="24"/>
        </w:rPr>
        <w:lastRenderedPageBreak/>
        <w:t>рифов выглядела следующим образом: Пенсионный фонд РФ (ПФРФ) – 26%; Фонд социального страхования (ФСС) – 2,9%; Федеральный фонд обязательного медицинского страхования (ФФОМС) – 2,1</w:t>
      </w:r>
      <w:proofErr w:type="gramStart"/>
      <w:r w:rsidR="00971EDC" w:rsidRPr="00971EDC">
        <w:rPr>
          <w:rFonts w:ascii="Times New Roman" w:hAnsi="Times New Roman" w:cs="Times New Roman"/>
          <w:color w:val="000000"/>
          <w:sz w:val="24"/>
          <w:szCs w:val="24"/>
        </w:rPr>
        <w:t>%;  Территориальный</w:t>
      </w:r>
      <w:proofErr w:type="gramEnd"/>
      <w:r w:rsidR="00971EDC" w:rsidRPr="00971EDC">
        <w:rPr>
          <w:rFonts w:ascii="Times New Roman" w:hAnsi="Times New Roman" w:cs="Times New Roman"/>
          <w:color w:val="000000"/>
          <w:sz w:val="24"/>
          <w:szCs w:val="24"/>
        </w:rPr>
        <w:t xml:space="preserve"> фонд обязательного медицинского страхования (ТФОМС) – 3%. </w:t>
      </w:r>
      <w:proofErr w:type="gramStart"/>
      <w:r w:rsidR="00971EDC" w:rsidRPr="00971EDC">
        <w:rPr>
          <w:rFonts w:ascii="Times New Roman" w:hAnsi="Times New Roman" w:cs="Times New Roman"/>
          <w:color w:val="000000"/>
          <w:sz w:val="24"/>
          <w:szCs w:val="24"/>
        </w:rPr>
        <w:t>Позже  в</w:t>
      </w:r>
      <w:proofErr w:type="gramEnd"/>
      <w:r w:rsidR="00971EDC" w:rsidRPr="00971EDC">
        <w:rPr>
          <w:rFonts w:ascii="Times New Roman" w:hAnsi="Times New Roman" w:cs="Times New Roman"/>
          <w:color w:val="000000"/>
          <w:sz w:val="24"/>
          <w:szCs w:val="24"/>
        </w:rPr>
        <w:t xml:space="preserve">  2012  году  страховые  взносы  были  снижены  на  4%  и  распределились следующим образом: ФСС – 2,9%; Пенсионный – 16% и 6%; ФФОМС – 2,1%; ТФОМС – 3%</w:t>
      </w:r>
      <w:r w:rsidR="008E3FAB">
        <w:rPr>
          <w:rFonts w:ascii="Times New Roman" w:hAnsi="Times New Roman" w:cs="Times New Roman"/>
          <w:color w:val="000000"/>
          <w:sz w:val="24"/>
          <w:szCs w:val="24"/>
        </w:rPr>
        <w:t xml:space="preserve"> </w:t>
      </w:r>
      <w:r w:rsidR="008E3FAB" w:rsidRPr="008E3FAB">
        <w:rPr>
          <w:rFonts w:ascii="Times New Roman" w:hAnsi="Times New Roman" w:cs="Times New Roman"/>
          <w:color w:val="000000"/>
          <w:sz w:val="24"/>
          <w:szCs w:val="24"/>
        </w:rPr>
        <w:t>[</w:t>
      </w:r>
      <w:r w:rsidR="008E3FAB">
        <w:rPr>
          <w:rFonts w:ascii="Times New Roman" w:hAnsi="Times New Roman" w:cs="Times New Roman"/>
          <w:color w:val="000000"/>
          <w:sz w:val="24"/>
          <w:szCs w:val="24"/>
        </w:rPr>
        <w:t>2</w:t>
      </w:r>
      <w:r w:rsidR="008E3FAB" w:rsidRPr="008E3FAB">
        <w:rPr>
          <w:rFonts w:ascii="Times New Roman" w:hAnsi="Times New Roman" w:cs="Times New Roman"/>
          <w:color w:val="000000"/>
          <w:sz w:val="24"/>
          <w:szCs w:val="24"/>
        </w:rPr>
        <w:t>]</w:t>
      </w:r>
      <w:r w:rsidR="008E3FAB">
        <w:rPr>
          <w:rFonts w:ascii="Times New Roman" w:hAnsi="Times New Roman" w:cs="Times New Roman"/>
          <w:color w:val="000000"/>
          <w:sz w:val="24"/>
          <w:szCs w:val="24"/>
        </w:rPr>
        <w:t xml:space="preserve"> </w:t>
      </w:r>
      <w:r w:rsidR="00971EDC" w:rsidRPr="00971EDC">
        <w:rPr>
          <w:rFonts w:ascii="Times New Roman" w:hAnsi="Times New Roman" w:cs="Times New Roman"/>
          <w:color w:val="000000"/>
          <w:sz w:val="24"/>
          <w:szCs w:val="24"/>
        </w:rPr>
        <w:t>.</w:t>
      </w:r>
    </w:p>
    <w:p w:rsidR="00C04B68" w:rsidRPr="00F45C80" w:rsidRDefault="00FE626F" w:rsidP="00F45C80">
      <w:pPr>
        <w:spacing w:line="360" w:lineRule="auto"/>
        <w:ind w:left="0" w:firstLine="709"/>
        <w:jc w:val="both"/>
        <w:rPr>
          <w:rFonts w:ascii="Times New Roman" w:hAnsi="Times New Roman" w:cs="Times New Roman"/>
          <w:color w:val="000000"/>
          <w:sz w:val="24"/>
          <w:szCs w:val="24"/>
        </w:rPr>
      </w:pPr>
      <w:r w:rsidRPr="00F45C80">
        <w:rPr>
          <w:rFonts w:ascii="Times New Roman" w:hAnsi="Times New Roman"/>
          <w:color w:val="000000"/>
          <w:sz w:val="24"/>
          <w:szCs w:val="24"/>
        </w:rPr>
        <w:t xml:space="preserve">Расходы ТФОМС Республики Коми в 2017 г. составили 14,9 млрд. руб., в структуре которых наибольший удельный вес приходился на финансирование территориальной программы ОМС. </w:t>
      </w:r>
      <w:r w:rsidRPr="00F45C80">
        <w:rPr>
          <w:rFonts w:ascii="Times New Roman" w:hAnsi="Times New Roman"/>
          <w:sz w:val="24"/>
          <w:szCs w:val="24"/>
        </w:rPr>
        <w:t>За исследуемый период их доля в 2015 г. достигла максимального значения – 99,3%, в 2017 г. снизилась до 98,8%</w:t>
      </w:r>
      <w:r w:rsidR="003F73A9" w:rsidRPr="00F45C80">
        <w:rPr>
          <w:rFonts w:ascii="Times New Roman" w:hAnsi="Times New Roman"/>
          <w:sz w:val="24"/>
          <w:szCs w:val="24"/>
        </w:rPr>
        <w:t>.</w:t>
      </w:r>
      <w:r w:rsidRPr="00F45C80">
        <w:rPr>
          <w:rFonts w:ascii="Times New Roman" w:hAnsi="Times New Roman"/>
          <w:sz w:val="24"/>
          <w:szCs w:val="24"/>
        </w:rPr>
        <w:t xml:space="preserve"> </w:t>
      </w:r>
    </w:p>
    <w:p w:rsidR="00D308E5" w:rsidRPr="00F45C80" w:rsidRDefault="00F20115" w:rsidP="00F45C80">
      <w:pPr>
        <w:spacing w:line="360" w:lineRule="auto"/>
        <w:ind w:left="0" w:firstLine="709"/>
        <w:jc w:val="both"/>
        <w:rPr>
          <w:rFonts w:ascii="Times New Roman" w:hAnsi="Times New Roman" w:cs="Times New Roman"/>
          <w:sz w:val="24"/>
          <w:szCs w:val="24"/>
        </w:rPr>
      </w:pPr>
      <w:r w:rsidRPr="00F45C80">
        <w:rPr>
          <w:rFonts w:ascii="Times New Roman" w:hAnsi="Times New Roman" w:cs="Times New Roman"/>
          <w:color w:val="000000"/>
          <w:sz w:val="24"/>
          <w:szCs w:val="24"/>
        </w:rPr>
        <w:t>Снижение доли расходов на финансирование территориальной программы ОМС в 2011 и 2012 гг. объясняется выделением</w:t>
      </w:r>
      <w:r w:rsidR="00200FAF" w:rsidRPr="00F45C80">
        <w:rPr>
          <w:rFonts w:ascii="Times New Roman" w:hAnsi="Times New Roman" w:cs="Times New Roman"/>
          <w:color w:val="000000"/>
          <w:sz w:val="24"/>
          <w:szCs w:val="24"/>
        </w:rPr>
        <w:t xml:space="preserve"> средств для</w:t>
      </w:r>
      <w:r w:rsidRPr="00F45C80">
        <w:rPr>
          <w:rFonts w:ascii="Times New Roman" w:hAnsi="Times New Roman" w:cs="Times New Roman"/>
          <w:color w:val="000000"/>
          <w:sz w:val="24"/>
          <w:szCs w:val="24"/>
        </w:rPr>
        <w:t xml:space="preserve"> </w:t>
      </w:r>
      <w:r w:rsidRPr="00F45C80">
        <w:rPr>
          <w:rFonts w:ascii="Times New Roman" w:hAnsi="Times New Roman" w:cs="Times New Roman"/>
          <w:sz w:val="24"/>
          <w:szCs w:val="24"/>
        </w:rPr>
        <w:t>реализации региональных программ модернизации здравоохранения субъектов РФ, перечисленные бюджетам субъектам РФ</w:t>
      </w:r>
      <w:r w:rsidR="00200FAF" w:rsidRPr="00F45C80">
        <w:rPr>
          <w:rFonts w:ascii="Times New Roman" w:hAnsi="Times New Roman" w:cs="Times New Roman"/>
          <w:sz w:val="24"/>
          <w:szCs w:val="24"/>
        </w:rPr>
        <w:t xml:space="preserve"> в 2011 г. (15,1%), в 2012 г. на внедрение стандартов медпомощи повышения доступности амбулаторной медпомощи (7,3%) и укрепление материально-технического снабжения (10,2%).</w:t>
      </w:r>
    </w:p>
    <w:p w:rsidR="00971EDC" w:rsidRPr="008E3FAB" w:rsidRDefault="00971EDC" w:rsidP="00971EDC">
      <w:pPr>
        <w:spacing w:line="360" w:lineRule="auto"/>
        <w:ind w:left="0" w:firstLine="709"/>
        <w:jc w:val="both"/>
        <w:rPr>
          <w:rFonts w:ascii="Times New Roman" w:hAnsi="Times New Roman" w:cs="Times New Roman"/>
          <w:sz w:val="24"/>
          <w:szCs w:val="24"/>
        </w:rPr>
      </w:pPr>
      <w:r w:rsidRPr="00295646">
        <w:rPr>
          <w:rFonts w:ascii="Times New Roman" w:hAnsi="Times New Roman" w:cs="Times New Roman"/>
          <w:sz w:val="24"/>
          <w:szCs w:val="24"/>
        </w:rPr>
        <w:t xml:space="preserve">Эффективность финансовой деятельности государственных социальных внебюджетных фондов можно оценить путем соотнесения результата деятельности фондов (финансирование целевых социальных выплат в соответствии с утвержденным бюджетом) с транзакционными издержками фондов. Последние представляют собой расходы на регистрацию страхователей и застрахованных, контрольно-ревизионную, планово-экономическую деятельность фондов, административно-хозяйственные расходы, то есть расходы на осуществление исполнительской деятельности данных </w:t>
      </w:r>
      <w:r w:rsidRPr="008E3FAB">
        <w:rPr>
          <w:rFonts w:ascii="Times New Roman" w:hAnsi="Times New Roman" w:cs="Times New Roman"/>
          <w:sz w:val="24"/>
          <w:szCs w:val="24"/>
        </w:rPr>
        <w:t>структур</w:t>
      </w:r>
      <w:r w:rsidR="008E3FAB" w:rsidRPr="008E3FAB">
        <w:rPr>
          <w:rFonts w:ascii="Times New Roman" w:hAnsi="Times New Roman" w:cs="Times New Roman"/>
          <w:sz w:val="24"/>
          <w:szCs w:val="24"/>
        </w:rPr>
        <w:t xml:space="preserve"> </w:t>
      </w:r>
      <w:r w:rsidR="008E3FAB" w:rsidRPr="008E3FAB">
        <w:rPr>
          <w:rFonts w:ascii="Times New Roman" w:hAnsi="Times New Roman" w:cs="Times New Roman"/>
          <w:color w:val="000000"/>
          <w:sz w:val="24"/>
          <w:szCs w:val="24"/>
        </w:rPr>
        <w:t>[</w:t>
      </w:r>
      <w:r w:rsidR="008E3FAB">
        <w:rPr>
          <w:rFonts w:ascii="Times New Roman" w:hAnsi="Times New Roman" w:cs="Times New Roman"/>
          <w:color w:val="000000"/>
          <w:sz w:val="24"/>
          <w:szCs w:val="24"/>
        </w:rPr>
        <w:t>2</w:t>
      </w:r>
      <w:proofErr w:type="gramStart"/>
      <w:r w:rsidR="008E3FAB" w:rsidRPr="008E3FAB">
        <w:rPr>
          <w:rFonts w:ascii="Times New Roman" w:hAnsi="Times New Roman" w:cs="Times New Roman"/>
          <w:color w:val="000000"/>
          <w:sz w:val="24"/>
          <w:szCs w:val="24"/>
        </w:rPr>
        <w:t>]</w:t>
      </w:r>
      <w:r w:rsidRPr="008E3FAB">
        <w:rPr>
          <w:rFonts w:ascii="Times New Roman" w:hAnsi="Times New Roman" w:cs="Times New Roman"/>
          <w:sz w:val="24"/>
          <w:szCs w:val="24"/>
        </w:rPr>
        <w:t xml:space="preserve"> .</w:t>
      </w:r>
      <w:proofErr w:type="gramEnd"/>
    </w:p>
    <w:p w:rsidR="00971EDC" w:rsidRPr="00295646" w:rsidRDefault="00971EDC" w:rsidP="00971EDC">
      <w:pPr>
        <w:spacing w:line="360" w:lineRule="auto"/>
        <w:ind w:left="0" w:firstLine="709"/>
        <w:jc w:val="both"/>
        <w:rPr>
          <w:rFonts w:ascii="Times New Roman" w:hAnsi="Times New Roman"/>
          <w:sz w:val="24"/>
          <w:szCs w:val="24"/>
        </w:rPr>
      </w:pPr>
      <w:r w:rsidRPr="00295646">
        <w:rPr>
          <w:rFonts w:ascii="Times New Roman" w:hAnsi="Times New Roman"/>
          <w:sz w:val="24"/>
          <w:szCs w:val="24"/>
        </w:rPr>
        <w:t xml:space="preserve">Разница между ресурсами и выплатами по медицинскому страхованию составляет объем транзакционных издержек, величина которых снизилась с 1,3% в 2010 г. до 0,6% в 2017 </w:t>
      </w:r>
      <w:proofErr w:type="gramStart"/>
      <w:r w:rsidRPr="00295646">
        <w:rPr>
          <w:rFonts w:ascii="Times New Roman" w:hAnsi="Times New Roman"/>
          <w:sz w:val="24"/>
          <w:szCs w:val="24"/>
        </w:rPr>
        <w:t>гг. Следовательно</w:t>
      </w:r>
      <w:proofErr w:type="gramEnd"/>
      <w:r w:rsidRPr="00295646">
        <w:rPr>
          <w:rFonts w:ascii="Times New Roman" w:hAnsi="Times New Roman"/>
          <w:sz w:val="24"/>
          <w:szCs w:val="24"/>
        </w:rPr>
        <w:t>, можно констатировать, что передача функций по сбору и контролю уплаты страховых взносов с 2002 г. от фондов к налоговым органам, привела к сокращению транзакционных затрат.</w:t>
      </w:r>
    </w:p>
    <w:p w:rsidR="00295646" w:rsidRPr="00F45C80" w:rsidRDefault="00295646" w:rsidP="00F45C80">
      <w:pPr>
        <w:spacing w:line="360" w:lineRule="auto"/>
        <w:ind w:left="0" w:firstLine="709"/>
        <w:jc w:val="both"/>
        <w:rPr>
          <w:rFonts w:ascii="Times New Roman" w:hAnsi="Times New Roman"/>
          <w:sz w:val="24"/>
          <w:szCs w:val="24"/>
        </w:rPr>
      </w:pPr>
      <w:r w:rsidRPr="00F45C80">
        <w:rPr>
          <w:rFonts w:ascii="Times New Roman" w:hAnsi="Times New Roman"/>
          <w:color w:val="000000"/>
          <w:sz w:val="24"/>
          <w:szCs w:val="24"/>
        </w:rPr>
        <w:t xml:space="preserve">Анализ финансовой устойчивости ТФОМС Республики Коми за 2010-2017 гг. выявил </w:t>
      </w:r>
      <w:r w:rsidRPr="00F45C80">
        <w:rPr>
          <w:rFonts w:ascii="Times New Roman" w:hAnsi="Times New Roman"/>
          <w:sz w:val="24"/>
          <w:szCs w:val="24"/>
        </w:rPr>
        <w:t xml:space="preserve">его несбалансированность и неустойчивую структуру. Для решения данных проблем необходим ряд мер. </w:t>
      </w:r>
    </w:p>
    <w:p w:rsidR="00E52736" w:rsidRPr="00F45C80" w:rsidRDefault="00F43454" w:rsidP="00F45C80">
      <w:pPr>
        <w:spacing w:line="360" w:lineRule="auto"/>
        <w:ind w:left="0" w:firstLine="709"/>
        <w:jc w:val="both"/>
        <w:rPr>
          <w:rFonts w:ascii="Times New Roman" w:hAnsi="Times New Roman" w:cs="Times New Roman"/>
          <w:color w:val="000000"/>
          <w:sz w:val="24"/>
          <w:szCs w:val="24"/>
        </w:rPr>
      </w:pPr>
      <w:r w:rsidRPr="00F45C80">
        <w:rPr>
          <w:rFonts w:ascii="Times New Roman" w:hAnsi="Times New Roman" w:cs="Times New Roman"/>
          <w:sz w:val="24"/>
          <w:szCs w:val="24"/>
        </w:rPr>
        <w:t xml:space="preserve">Во-первых, целесообразно установить на законодательном уровне разделение ответственности по уплате страховых взносов между работником и работодателем с одновременным увеличением заработной платы работников на сумму предстоящих страховых выплат. В настоящее время страховую нагрузку несут исключительно работодатели, между тем, как </w:t>
      </w:r>
      <w:r w:rsidRPr="00F45C80">
        <w:rPr>
          <w:rFonts w:ascii="Times New Roman" w:hAnsi="Times New Roman" w:cs="Times New Roman"/>
          <w:sz w:val="24"/>
          <w:szCs w:val="24"/>
        </w:rPr>
        <w:lastRenderedPageBreak/>
        <w:t xml:space="preserve">для европейских стран характерно распределение страховой нагрузки между работодателем и работником в пропорции </w:t>
      </w:r>
      <w:proofErr w:type="gramStart"/>
      <w:r w:rsidRPr="00F45C80">
        <w:rPr>
          <w:rFonts w:ascii="Times New Roman" w:hAnsi="Times New Roman" w:cs="Times New Roman"/>
          <w:sz w:val="24"/>
          <w:szCs w:val="24"/>
        </w:rPr>
        <w:t>0,75:0</w:t>
      </w:r>
      <w:proofErr w:type="gramEnd"/>
      <w:r w:rsidRPr="00F45C80">
        <w:rPr>
          <w:rFonts w:ascii="Times New Roman" w:hAnsi="Times New Roman" w:cs="Times New Roman"/>
          <w:sz w:val="24"/>
          <w:szCs w:val="24"/>
        </w:rPr>
        <w:t>,25.</w:t>
      </w:r>
    </w:p>
    <w:p w:rsidR="003E4499" w:rsidRPr="00F45C80" w:rsidRDefault="003E4499" w:rsidP="00F45C80">
      <w:pPr>
        <w:pStyle w:val="a3"/>
        <w:spacing w:before="0" w:beforeAutospacing="0" w:after="0" w:afterAutospacing="0" w:line="360" w:lineRule="auto"/>
        <w:ind w:firstLine="709"/>
        <w:jc w:val="both"/>
      </w:pPr>
      <w:r w:rsidRPr="00F45C80">
        <w:t>Во-вторых, для обеспечения финансовой устойчивости системы ОМС необходимо создание нормативно-методической базы, определяющей порядок и условия направления ФФОМС финансовых средств в ТФОМС на указанные цели. В приоритетном порядке должны разрабатываться стандарты лечения наиболее распространенных заболеваний, наносящих наибольший ущерб здоровью населения.</w:t>
      </w:r>
    </w:p>
    <w:p w:rsidR="003E4499" w:rsidRPr="00F45C80" w:rsidRDefault="003E4499" w:rsidP="00F45C80">
      <w:pPr>
        <w:pStyle w:val="a3"/>
        <w:spacing w:before="0" w:beforeAutospacing="0" w:after="0" w:afterAutospacing="0" w:line="360" w:lineRule="auto"/>
        <w:ind w:firstLine="709"/>
        <w:jc w:val="both"/>
      </w:pPr>
      <w:r w:rsidRPr="00F45C80">
        <w:t>В-третьих, с целью повышения эффективности страховой защиты необходимо активно развивать систему добровольного страхования.</w:t>
      </w:r>
    </w:p>
    <w:p w:rsidR="008C1054" w:rsidRPr="00876524" w:rsidRDefault="003E4499" w:rsidP="00F45C80">
      <w:pPr>
        <w:pStyle w:val="a3"/>
        <w:spacing w:before="0" w:beforeAutospacing="0" w:after="0" w:afterAutospacing="0" w:line="360" w:lineRule="auto"/>
        <w:ind w:firstLine="709"/>
        <w:jc w:val="both"/>
        <w:rPr>
          <w:sz w:val="28"/>
          <w:szCs w:val="28"/>
        </w:rPr>
      </w:pPr>
      <w:r w:rsidRPr="00F45C80">
        <w:t xml:space="preserve">Реализация новой модели финансирования здравоохранения позволит наиболее рационально управлять расходами в системе ОМС и перейти на оплату непосредственно медицинской помощи в соответствии с принципом «деньги следуют за пациентом», а не содержания коечного фонда. Необходим законодательно установленный минимальный </w:t>
      </w:r>
      <w:proofErr w:type="spellStart"/>
      <w:r w:rsidRPr="00F45C80">
        <w:t>подушевой</w:t>
      </w:r>
      <w:proofErr w:type="spellEnd"/>
      <w:r w:rsidRPr="00F45C80">
        <w:t xml:space="preserve"> норматив территориальной программы ОМС. При этом необходимо обеспечить включение в структуру тарифа на медицинскую помощь за счет ОМС всех затрат лечебного учреждения. Группировку расходных обязательств необходимо осуществлять на уровне территориальных фондов ОМС, что позволит открыть путь в систему ОМС негосударственным учреждениям здравоохранения, создаст условия для конкуренции и повышения качества медицинской помощи</w:t>
      </w:r>
      <w:r w:rsidR="008C1054" w:rsidRPr="00F45C80">
        <w:t>, а</w:t>
      </w:r>
      <w:r w:rsidR="002A6C85" w:rsidRPr="00F45C80">
        <w:t>,</w:t>
      </w:r>
      <w:r w:rsidR="008C1054" w:rsidRPr="00F45C80">
        <w:t xml:space="preserve"> следовательно</w:t>
      </w:r>
      <w:r w:rsidR="002A6C85" w:rsidRPr="00F45C80">
        <w:t>,</w:t>
      </w:r>
      <w:r w:rsidR="008C1054" w:rsidRPr="00F45C80">
        <w:t xml:space="preserve"> приведет к укреплению здоровья населения и росту качества жизни нации.</w:t>
      </w:r>
    </w:p>
    <w:p w:rsidR="00293B98" w:rsidRPr="00876524" w:rsidRDefault="00293B98" w:rsidP="00F45C80">
      <w:pPr>
        <w:pStyle w:val="a3"/>
        <w:spacing w:before="0" w:beforeAutospacing="0" w:after="0" w:afterAutospacing="0" w:line="360" w:lineRule="auto"/>
        <w:ind w:firstLine="709"/>
        <w:jc w:val="both"/>
        <w:rPr>
          <w:sz w:val="28"/>
          <w:szCs w:val="28"/>
        </w:rPr>
      </w:pPr>
    </w:p>
    <w:p w:rsidR="00293B98" w:rsidRDefault="00293B98" w:rsidP="00971EDC">
      <w:pPr>
        <w:suppressAutoHyphens/>
        <w:ind w:left="0" w:firstLine="0"/>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 xml:space="preserve">Список литературы </w:t>
      </w:r>
    </w:p>
    <w:p w:rsidR="00971EDC" w:rsidRPr="000C0FBC" w:rsidRDefault="00971EDC" w:rsidP="00293B98">
      <w:pPr>
        <w:suppressAutoHyphens/>
        <w:ind w:firstLine="567"/>
        <w:jc w:val="center"/>
        <w:rPr>
          <w:rFonts w:ascii="Times New Roman" w:eastAsia="Times New Roman" w:hAnsi="Times New Roman" w:cs="Times New Roman"/>
          <w:b/>
          <w:sz w:val="24"/>
          <w:szCs w:val="24"/>
          <w:lang w:eastAsia="ru-RU"/>
        </w:rPr>
      </w:pPr>
    </w:p>
    <w:p w:rsidR="00971EDC" w:rsidRPr="00971EDC" w:rsidRDefault="00971EDC" w:rsidP="00971EDC">
      <w:pPr>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971EDC">
        <w:rPr>
          <w:rFonts w:ascii="Times New Roman" w:hAnsi="Times New Roman" w:cs="Times New Roman"/>
          <w:sz w:val="24"/>
          <w:szCs w:val="24"/>
        </w:rPr>
        <w:t>Шарабчиев</w:t>
      </w:r>
      <w:proofErr w:type="spellEnd"/>
      <w:r w:rsidRPr="00971EDC">
        <w:rPr>
          <w:rFonts w:ascii="Times New Roman" w:hAnsi="Times New Roman" w:cs="Times New Roman"/>
          <w:sz w:val="24"/>
          <w:szCs w:val="24"/>
        </w:rPr>
        <w:t xml:space="preserve"> Ю. Т. Современные вызовы ХХI века и финансирование здравоохранения // Международные обзоры: клиническая практика и здоровье. 2014. №3 (9).</w:t>
      </w:r>
    </w:p>
    <w:p w:rsidR="00971EDC" w:rsidRPr="00971EDC" w:rsidRDefault="00971EDC" w:rsidP="00971EDC">
      <w:pPr>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971EDC">
        <w:rPr>
          <w:rFonts w:ascii="Times New Roman" w:hAnsi="Times New Roman" w:cs="Times New Roman"/>
          <w:sz w:val="24"/>
          <w:szCs w:val="24"/>
        </w:rPr>
        <w:t>Леонтьева Алла Геннадьевна Устойчивость социального страхования как условие эффективной социальной защиты населения // Вестник Тюменского государственного университета. Социально-экономические и правовые исследования. 2012. №11</w:t>
      </w:r>
      <w:r>
        <w:rPr>
          <w:rFonts w:ascii="Times New Roman" w:hAnsi="Times New Roman" w:cs="Times New Roman"/>
          <w:sz w:val="24"/>
          <w:szCs w:val="24"/>
        </w:rPr>
        <w:t>.</w:t>
      </w:r>
    </w:p>
    <w:p w:rsidR="00971EDC" w:rsidRPr="00971EDC" w:rsidRDefault="00971EDC" w:rsidP="00971EDC">
      <w:pPr>
        <w:spacing w:line="360" w:lineRule="auto"/>
        <w:ind w:left="0" w:firstLine="709"/>
        <w:jc w:val="both"/>
        <w:rPr>
          <w:rFonts w:ascii="Times New Roman" w:hAnsi="Times New Roman" w:cs="Times New Roman"/>
          <w:sz w:val="24"/>
          <w:szCs w:val="24"/>
        </w:rPr>
      </w:pPr>
      <w:r>
        <w:rPr>
          <w:rFonts w:ascii="Times New Roman" w:hAnsi="Times New Roman" w:cs="Times New Roman"/>
          <w:color w:val="000000"/>
          <w:sz w:val="24"/>
          <w:szCs w:val="24"/>
        </w:rPr>
        <w:t xml:space="preserve">3) </w:t>
      </w:r>
      <w:r w:rsidRPr="00971EDC">
        <w:rPr>
          <w:rFonts w:ascii="Times New Roman" w:hAnsi="Times New Roman" w:cs="Times New Roman"/>
          <w:sz w:val="24"/>
          <w:szCs w:val="24"/>
        </w:rPr>
        <w:t>Федеральный закон от 24.07.2009 N 212-ФЗ (ред. от 03.07.2016) "</w:t>
      </w:r>
      <w:r w:rsidRPr="00971EDC">
        <w:rPr>
          <w:rFonts w:ascii="Times New Roman" w:hAnsi="Times New Roman" w:cs="Times New Roman"/>
          <w:bCs/>
          <w:sz w:val="24"/>
          <w:szCs w:val="24"/>
        </w:rPr>
        <w:t xml:space="preserve"> 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w:t>
      </w:r>
      <w:r w:rsidRPr="00971EDC">
        <w:rPr>
          <w:rFonts w:ascii="Times New Roman" w:hAnsi="Times New Roman" w:cs="Times New Roman"/>
          <w:sz w:val="24"/>
          <w:szCs w:val="24"/>
        </w:rPr>
        <w:t xml:space="preserve">". </w:t>
      </w:r>
      <w:r w:rsidRPr="00971EDC">
        <w:rPr>
          <w:rFonts w:ascii="Times New Roman" w:eastAsia="Times New Roman" w:hAnsi="Times New Roman" w:cs="Times New Roman"/>
          <w:sz w:val="24"/>
          <w:szCs w:val="24"/>
          <w:lang w:eastAsia="ru-RU"/>
        </w:rPr>
        <w:t xml:space="preserve">– </w:t>
      </w:r>
      <w:proofErr w:type="gramStart"/>
      <w:r w:rsidRPr="00971EDC">
        <w:rPr>
          <w:rFonts w:ascii="Times New Roman" w:eastAsia="Times New Roman" w:hAnsi="Times New Roman" w:cs="Times New Roman"/>
          <w:sz w:val="24"/>
          <w:szCs w:val="24"/>
          <w:lang w:eastAsia="ru-RU"/>
        </w:rPr>
        <w:t xml:space="preserve">URL: </w:t>
      </w:r>
      <w:r w:rsidRPr="00971EDC">
        <w:rPr>
          <w:rFonts w:ascii="Times New Roman" w:hAnsi="Times New Roman" w:cs="Times New Roman"/>
          <w:sz w:val="24"/>
          <w:szCs w:val="24"/>
        </w:rPr>
        <w:t xml:space="preserve"> http://www.consultant.ru/document</w:t>
      </w:r>
      <w:proofErr w:type="gramEnd"/>
      <w:r w:rsidRPr="00971EDC">
        <w:rPr>
          <w:rFonts w:ascii="Times New Roman" w:hAnsi="Times New Roman" w:cs="Times New Roman"/>
          <w:sz w:val="24"/>
          <w:szCs w:val="24"/>
        </w:rPr>
        <w:t>].</w:t>
      </w:r>
    </w:p>
    <w:p w:rsidR="00206436" w:rsidRDefault="00206436" w:rsidP="00293B98">
      <w:pPr>
        <w:suppressAutoHyphens/>
        <w:ind w:firstLine="567"/>
        <w:jc w:val="center"/>
        <w:rPr>
          <w:rFonts w:ascii="Times New Roman" w:eastAsia="Calibri" w:hAnsi="Times New Roman" w:cs="Times New Roman"/>
          <w:b/>
          <w:sz w:val="24"/>
          <w:szCs w:val="24"/>
        </w:rPr>
      </w:pPr>
    </w:p>
    <w:p w:rsidR="00293B98" w:rsidRPr="000C0FBC" w:rsidRDefault="00293B98" w:rsidP="00206436">
      <w:pPr>
        <w:suppressAutoHyphens/>
        <w:ind w:left="0" w:firstLine="0"/>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 xml:space="preserve">Информация об авторе </w:t>
      </w:r>
    </w:p>
    <w:p w:rsidR="00293B98" w:rsidRDefault="00206436" w:rsidP="00206436">
      <w:pPr>
        <w:suppressAutoHyphens/>
        <w:ind w:left="0" w:firstLine="709"/>
        <w:jc w:val="both"/>
        <w:rPr>
          <w:rFonts w:ascii="Times New Roman" w:eastAsia="Calibri" w:hAnsi="Times New Roman" w:cs="Times New Roman"/>
          <w:sz w:val="24"/>
          <w:szCs w:val="24"/>
        </w:rPr>
      </w:pPr>
      <w:proofErr w:type="spellStart"/>
      <w:r w:rsidRPr="00206436">
        <w:rPr>
          <w:rFonts w:ascii="Times New Roman" w:eastAsia="Calibri" w:hAnsi="Times New Roman" w:cs="Times New Roman"/>
          <w:sz w:val="24"/>
          <w:szCs w:val="24"/>
        </w:rPr>
        <w:t>Колечков</w:t>
      </w:r>
      <w:proofErr w:type="spellEnd"/>
      <w:r w:rsidRPr="00206436">
        <w:rPr>
          <w:rFonts w:ascii="Times New Roman" w:eastAsia="Calibri" w:hAnsi="Times New Roman" w:cs="Times New Roman"/>
          <w:sz w:val="24"/>
          <w:szCs w:val="24"/>
        </w:rPr>
        <w:t xml:space="preserve"> Дмитрий Васильевич</w:t>
      </w:r>
      <w:r w:rsidR="00293B98" w:rsidRPr="00206436">
        <w:rPr>
          <w:rFonts w:ascii="Times New Roman" w:eastAsia="Calibri" w:hAnsi="Times New Roman" w:cs="Times New Roman"/>
          <w:sz w:val="24"/>
          <w:szCs w:val="24"/>
        </w:rPr>
        <w:t xml:space="preserve"> (</w:t>
      </w:r>
      <w:r w:rsidRPr="00206436">
        <w:rPr>
          <w:rFonts w:ascii="Times New Roman" w:eastAsia="Calibri" w:hAnsi="Times New Roman" w:cs="Times New Roman"/>
          <w:sz w:val="24"/>
          <w:szCs w:val="24"/>
        </w:rPr>
        <w:t>Россия</w:t>
      </w:r>
      <w:r w:rsidR="00293B98" w:rsidRPr="00206436">
        <w:rPr>
          <w:rFonts w:ascii="Times New Roman" w:eastAsia="Calibri" w:hAnsi="Times New Roman" w:cs="Times New Roman"/>
          <w:sz w:val="24"/>
          <w:szCs w:val="24"/>
        </w:rPr>
        <w:t>, г</w:t>
      </w:r>
      <w:r w:rsidRPr="00206436">
        <w:rPr>
          <w:rFonts w:ascii="Times New Roman" w:eastAsia="Calibri" w:hAnsi="Times New Roman" w:cs="Times New Roman"/>
          <w:sz w:val="24"/>
          <w:szCs w:val="24"/>
        </w:rPr>
        <w:t>. Сыктывкар</w:t>
      </w:r>
      <w:r w:rsidR="00293B98" w:rsidRPr="00206436">
        <w:rPr>
          <w:rFonts w:ascii="Times New Roman" w:eastAsia="Calibri" w:hAnsi="Times New Roman" w:cs="Times New Roman"/>
          <w:sz w:val="24"/>
          <w:szCs w:val="24"/>
        </w:rPr>
        <w:t xml:space="preserve">) – </w:t>
      </w:r>
      <w:r w:rsidRPr="00206436">
        <w:rPr>
          <w:rFonts w:ascii="Times New Roman" w:eastAsia="Calibri" w:hAnsi="Times New Roman" w:cs="Times New Roman"/>
          <w:sz w:val="24"/>
          <w:szCs w:val="24"/>
        </w:rPr>
        <w:t>кандидат экономических наук, старший научный сотрудник</w:t>
      </w:r>
      <w:r w:rsidR="00293B98" w:rsidRPr="00206436">
        <w:rPr>
          <w:rFonts w:ascii="Times New Roman" w:eastAsia="Calibri" w:hAnsi="Times New Roman" w:cs="Times New Roman"/>
          <w:sz w:val="24"/>
          <w:szCs w:val="24"/>
        </w:rPr>
        <w:t xml:space="preserve">, </w:t>
      </w:r>
      <w:r w:rsidRPr="00206436">
        <w:rPr>
          <w:rFonts w:ascii="Times New Roman" w:hAnsi="Times New Roman" w:cs="Times New Roman"/>
          <w:color w:val="000000"/>
          <w:sz w:val="24"/>
          <w:szCs w:val="24"/>
        </w:rPr>
        <w:t xml:space="preserve">Институт социально-экономических и энергетических </w:t>
      </w:r>
      <w:r w:rsidRPr="00206436">
        <w:rPr>
          <w:rFonts w:ascii="Times New Roman" w:hAnsi="Times New Roman" w:cs="Times New Roman"/>
          <w:color w:val="000000"/>
          <w:sz w:val="24"/>
          <w:szCs w:val="24"/>
        </w:rPr>
        <w:lastRenderedPageBreak/>
        <w:t xml:space="preserve">проблем Севера Коми НЦ </w:t>
      </w:r>
      <w:proofErr w:type="spellStart"/>
      <w:r w:rsidRPr="00206436">
        <w:rPr>
          <w:rFonts w:ascii="Times New Roman" w:hAnsi="Times New Roman" w:cs="Times New Roman"/>
          <w:color w:val="000000"/>
          <w:sz w:val="24"/>
          <w:szCs w:val="24"/>
        </w:rPr>
        <w:t>УрО</w:t>
      </w:r>
      <w:proofErr w:type="spellEnd"/>
      <w:r w:rsidRPr="00206436">
        <w:rPr>
          <w:rFonts w:ascii="Times New Roman" w:hAnsi="Times New Roman" w:cs="Times New Roman"/>
          <w:color w:val="000000"/>
          <w:sz w:val="24"/>
          <w:szCs w:val="24"/>
        </w:rPr>
        <w:t xml:space="preserve"> РАН</w:t>
      </w:r>
      <w:r w:rsidRPr="00206436">
        <w:rPr>
          <w:rFonts w:ascii="Times New Roman" w:eastAsia="Calibri" w:hAnsi="Times New Roman" w:cs="Times New Roman"/>
          <w:sz w:val="24"/>
          <w:szCs w:val="24"/>
        </w:rPr>
        <w:t xml:space="preserve"> </w:t>
      </w:r>
      <w:r w:rsidR="00293B98" w:rsidRPr="00206436">
        <w:rPr>
          <w:rFonts w:ascii="Times New Roman" w:eastAsia="Calibri" w:hAnsi="Times New Roman" w:cs="Times New Roman"/>
          <w:sz w:val="24"/>
          <w:szCs w:val="24"/>
        </w:rPr>
        <w:t>(</w:t>
      </w:r>
      <w:r w:rsidRPr="00206436">
        <w:rPr>
          <w:rFonts w:ascii="Times New Roman" w:hAnsi="Times New Roman" w:cs="Times New Roman"/>
          <w:sz w:val="24"/>
          <w:szCs w:val="24"/>
          <w:shd w:val="clear" w:color="auto" w:fill="FFFFFF"/>
        </w:rPr>
        <w:t>ул. Коммунистическая, д. 26, г. Сыктывкар, Республика Коми, 167982, Россия</w:t>
      </w:r>
      <w:r w:rsidR="00293B98" w:rsidRPr="00206436">
        <w:rPr>
          <w:rFonts w:ascii="Times New Roman" w:eastAsia="Calibri" w:hAnsi="Times New Roman" w:cs="Times New Roman"/>
          <w:sz w:val="24"/>
          <w:szCs w:val="24"/>
        </w:rPr>
        <w:t xml:space="preserve">, </w:t>
      </w:r>
      <w:hyperlink r:id="rId9" w:history="1">
        <w:r w:rsidRPr="00B83D25">
          <w:rPr>
            <w:rStyle w:val="a8"/>
            <w:rFonts w:ascii="Times New Roman" w:eastAsia="Calibri" w:hAnsi="Times New Roman" w:cs="Times New Roman"/>
            <w:sz w:val="24"/>
            <w:szCs w:val="24"/>
            <w:lang w:val="en-US"/>
          </w:rPr>
          <w:t>kdb</w:t>
        </w:r>
        <w:r w:rsidRPr="00B83D25">
          <w:rPr>
            <w:rStyle w:val="a8"/>
            <w:rFonts w:ascii="Times New Roman" w:eastAsia="Calibri" w:hAnsi="Times New Roman" w:cs="Times New Roman"/>
            <w:sz w:val="24"/>
            <w:szCs w:val="24"/>
          </w:rPr>
          <w:t>1970@</w:t>
        </w:r>
        <w:r w:rsidRPr="00B83D25">
          <w:rPr>
            <w:rStyle w:val="a8"/>
            <w:rFonts w:ascii="Times New Roman" w:eastAsia="Calibri" w:hAnsi="Times New Roman" w:cs="Times New Roman"/>
            <w:sz w:val="24"/>
            <w:szCs w:val="24"/>
            <w:lang w:val="en-US"/>
          </w:rPr>
          <w:t>mail</w:t>
        </w:r>
        <w:r w:rsidRPr="00B83D25">
          <w:rPr>
            <w:rStyle w:val="a8"/>
            <w:rFonts w:ascii="Times New Roman" w:eastAsia="Calibri" w:hAnsi="Times New Roman" w:cs="Times New Roman"/>
            <w:sz w:val="24"/>
            <w:szCs w:val="24"/>
          </w:rPr>
          <w:t>.</w:t>
        </w:r>
        <w:proofErr w:type="spellStart"/>
        <w:r w:rsidRPr="00B83D25">
          <w:rPr>
            <w:rStyle w:val="a8"/>
            <w:rFonts w:ascii="Times New Roman" w:eastAsia="Calibri" w:hAnsi="Times New Roman" w:cs="Times New Roman"/>
            <w:sz w:val="24"/>
            <w:szCs w:val="24"/>
            <w:lang w:val="en-US"/>
          </w:rPr>
          <w:t>ru</w:t>
        </w:r>
        <w:proofErr w:type="spellEnd"/>
      </w:hyperlink>
      <w:r w:rsidR="00293B98" w:rsidRPr="00206436">
        <w:rPr>
          <w:rFonts w:ascii="Times New Roman" w:eastAsia="Calibri" w:hAnsi="Times New Roman" w:cs="Times New Roman"/>
          <w:sz w:val="24"/>
          <w:szCs w:val="24"/>
        </w:rPr>
        <w:t>).</w:t>
      </w:r>
    </w:p>
    <w:p w:rsidR="00206436" w:rsidRPr="00206436" w:rsidRDefault="00206436" w:rsidP="00206436">
      <w:pPr>
        <w:suppressAutoHyphens/>
        <w:ind w:left="0" w:firstLine="709"/>
        <w:jc w:val="both"/>
        <w:rPr>
          <w:rFonts w:ascii="Times New Roman" w:eastAsia="Calibri" w:hAnsi="Times New Roman" w:cs="Times New Roman"/>
          <w:sz w:val="24"/>
          <w:szCs w:val="24"/>
        </w:rPr>
      </w:pPr>
    </w:p>
    <w:p w:rsidR="00293B98" w:rsidRPr="00097724" w:rsidRDefault="00206436" w:rsidP="00293B98">
      <w:pPr>
        <w:suppressAutoHyphens/>
        <w:rPr>
          <w:rFonts w:ascii="Times New Roman" w:eastAsia="Calibri" w:hAnsi="Times New Roman" w:cs="Times New Roman"/>
          <w:b/>
          <w:sz w:val="24"/>
          <w:szCs w:val="24"/>
          <w:lang w:val="en-US"/>
        </w:rPr>
      </w:pPr>
      <w:r w:rsidRPr="00097724">
        <w:rPr>
          <w:rFonts w:ascii="Times New Roman" w:eastAsia="Calibri" w:hAnsi="Times New Roman" w:cs="Times New Roman"/>
          <w:b/>
          <w:sz w:val="24"/>
          <w:szCs w:val="24"/>
          <w:lang w:val="en-US"/>
        </w:rPr>
        <w:t>Kolechkov D.V.</w:t>
      </w:r>
      <w:r w:rsidR="00293B98" w:rsidRPr="00097724">
        <w:rPr>
          <w:rFonts w:ascii="Times New Roman" w:eastAsia="Calibri" w:hAnsi="Times New Roman" w:cs="Times New Roman"/>
          <w:b/>
          <w:sz w:val="24"/>
          <w:szCs w:val="24"/>
          <w:lang w:val="en-US"/>
        </w:rPr>
        <w:t xml:space="preserve"> </w:t>
      </w:r>
    </w:p>
    <w:p w:rsidR="00D8233C" w:rsidRPr="00D8233C" w:rsidRDefault="00D8233C" w:rsidP="00D8233C">
      <w:pPr>
        <w:jc w:val="center"/>
        <w:rPr>
          <w:rFonts w:ascii="Times New Roman" w:hAnsi="Times New Roman"/>
          <w:b/>
          <w:color w:val="000000"/>
          <w:sz w:val="24"/>
          <w:szCs w:val="24"/>
          <w:lang w:val="en-US"/>
        </w:rPr>
      </w:pPr>
      <w:r w:rsidRPr="00D8233C">
        <w:rPr>
          <w:rFonts w:ascii="Times New Roman" w:hAnsi="Times New Roman"/>
          <w:b/>
          <w:color w:val="000000"/>
          <w:sz w:val="24"/>
          <w:szCs w:val="24"/>
          <w:lang w:val="en-US"/>
        </w:rPr>
        <w:t xml:space="preserve">FINANCIAL WELLBEING OF FUND OBLIGATORY </w:t>
      </w:r>
    </w:p>
    <w:p w:rsidR="00D8233C" w:rsidRPr="00D8233C" w:rsidRDefault="00D8233C" w:rsidP="00D8233C">
      <w:pPr>
        <w:jc w:val="center"/>
        <w:rPr>
          <w:rFonts w:ascii="Times New Roman" w:hAnsi="Times New Roman"/>
          <w:b/>
          <w:color w:val="000000"/>
          <w:sz w:val="24"/>
          <w:szCs w:val="24"/>
          <w:lang w:val="en-US"/>
        </w:rPr>
      </w:pPr>
      <w:r w:rsidRPr="00D8233C">
        <w:rPr>
          <w:rFonts w:ascii="Times New Roman" w:hAnsi="Times New Roman"/>
          <w:b/>
          <w:color w:val="000000"/>
          <w:sz w:val="24"/>
          <w:szCs w:val="24"/>
          <w:lang w:val="en-US"/>
        </w:rPr>
        <w:t xml:space="preserve">MEDICAL INSURANCE AS INCREASE FACTOR </w:t>
      </w:r>
    </w:p>
    <w:p w:rsidR="00D8233C" w:rsidRPr="00097724" w:rsidRDefault="00D8233C" w:rsidP="00D8233C">
      <w:pPr>
        <w:jc w:val="center"/>
        <w:rPr>
          <w:rFonts w:ascii="Times New Roman" w:hAnsi="Times New Roman"/>
          <w:b/>
          <w:color w:val="000000"/>
          <w:sz w:val="24"/>
          <w:szCs w:val="24"/>
          <w:lang w:val="en-US"/>
        </w:rPr>
      </w:pPr>
      <w:r w:rsidRPr="00097724">
        <w:rPr>
          <w:rFonts w:ascii="Times New Roman" w:hAnsi="Times New Roman"/>
          <w:b/>
          <w:color w:val="000000"/>
          <w:sz w:val="24"/>
          <w:szCs w:val="24"/>
          <w:lang w:val="en-US"/>
        </w:rPr>
        <w:t>QUALITIES OF LIFE</w:t>
      </w:r>
    </w:p>
    <w:p w:rsidR="00293B98" w:rsidRPr="00097724" w:rsidRDefault="00293B98" w:rsidP="00293B98">
      <w:pPr>
        <w:suppressAutoHyphens/>
        <w:ind w:firstLine="567"/>
        <w:jc w:val="both"/>
        <w:rPr>
          <w:rFonts w:ascii="Times New Roman" w:eastAsia="Times New Roman" w:hAnsi="Times New Roman" w:cs="Times New Roman"/>
          <w:sz w:val="24"/>
          <w:szCs w:val="24"/>
          <w:lang w:val="en-US" w:eastAsia="ru-RU"/>
        </w:rPr>
      </w:pPr>
    </w:p>
    <w:p w:rsidR="00293B98" w:rsidRPr="00206436" w:rsidRDefault="00876524" w:rsidP="00D20821">
      <w:pPr>
        <w:suppressAutoHyphens/>
        <w:ind w:left="0" w:firstLine="709"/>
        <w:jc w:val="both"/>
        <w:rPr>
          <w:rFonts w:ascii="Times New Roman" w:eastAsia="Times New Roman" w:hAnsi="Times New Roman" w:cs="Times New Roman"/>
          <w:i/>
          <w:sz w:val="24"/>
          <w:szCs w:val="24"/>
          <w:lang w:val="en-US" w:eastAsia="ru-RU"/>
        </w:rPr>
      </w:pPr>
      <w:r w:rsidRPr="00097724">
        <w:rPr>
          <w:rFonts w:ascii="Times New Roman" w:eastAsia="Times New Roman" w:hAnsi="Times New Roman" w:cs="Times New Roman"/>
          <w:b/>
          <w:sz w:val="24"/>
          <w:szCs w:val="24"/>
          <w:lang w:val="en-US" w:eastAsia="ru-RU"/>
        </w:rPr>
        <w:t>Summary.</w:t>
      </w:r>
      <w:r w:rsidR="00206436" w:rsidRPr="00206436">
        <w:rPr>
          <w:lang w:val="en-US"/>
        </w:rPr>
        <w:t xml:space="preserve"> </w:t>
      </w:r>
      <w:r w:rsidR="00206436" w:rsidRPr="00206436">
        <w:rPr>
          <w:rFonts w:ascii="Times New Roman" w:eastAsia="Times New Roman" w:hAnsi="Times New Roman" w:cs="Times New Roman"/>
          <w:i/>
          <w:sz w:val="24"/>
          <w:szCs w:val="24"/>
          <w:lang w:val="en-US" w:eastAsia="ru-RU"/>
        </w:rPr>
        <w:t xml:space="preserve">Article is devoted to problems of financing of a health care system. On the example of the Komi </w:t>
      </w:r>
      <w:proofErr w:type="gramStart"/>
      <w:r w:rsidR="00206436" w:rsidRPr="00206436">
        <w:rPr>
          <w:rFonts w:ascii="Times New Roman" w:eastAsia="Times New Roman" w:hAnsi="Times New Roman" w:cs="Times New Roman"/>
          <w:i/>
          <w:sz w:val="24"/>
          <w:szCs w:val="24"/>
          <w:lang w:val="en-US" w:eastAsia="ru-RU"/>
        </w:rPr>
        <w:t>Republic</w:t>
      </w:r>
      <w:proofErr w:type="gramEnd"/>
      <w:r w:rsidR="00206436" w:rsidRPr="00206436">
        <w:rPr>
          <w:rFonts w:ascii="Times New Roman" w:eastAsia="Times New Roman" w:hAnsi="Times New Roman" w:cs="Times New Roman"/>
          <w:i/>
          <w:sz w:val="24"/>
          <w:szCs w:val="24"/>
          <w:lang w:val="en-US" w:eastAsia="ru-RU"/>
        </w:rPr>
        <w:t xml:space="preserve"> financial stability of Territorial fund of obligatory medical insurance is considered. Dynamics of receipt and expenditure of financial means for 2010-2017 </w:t>
      </w:r>
      <w:proofErr w:type="gramStart"/>
      <w:r w:rsidR="00206436" w:rsidRPr="00206436">
        <w:rPr>
          <w:rFonts w:ascii="Times New Roman" w:eastAsia="Times New Roman" w:hAnsi="Times New Roman" w:cs="Times New Roman"/>
          <w:i/>
          <w:sz w:val="24"/>
          <w:szCs w:val="24"/>
          <w:lang w:val="en-US" w:eastAsia="ru-RU"/>
        </w:rPr>
        <w:t>is analyzed</w:t>
      </w:r>
      <w:proofErr w:type="gramEnd"/>
      <w:r w:rsidR="00206436" w:rsidRPr="00206436">
        <w:rPr>
          <w:rFonts w:ascii="Times New Roman" w:eastAsia="Times New Roman" w:hAnsi="Times New Roman" w:cs="Times New Roman"/>
          <w:i/>
          <w:sz w:val="24"/>
          <w:szCs w:val="24"/>
          <w:lang w:val="en-US" w:eastAsia="ru-RU"/>
        </w:rPr>
        <w:t>.</w:t>
      </w:r>
    </w:p>
    <w:p w:rsidR="00293B98" w:rsidRPr="00206436" w:rsidRDefault="00876524" w:rsidP="00D20821">
      <w:pPr>
        <w:suppressAutoHyphens/>
        <w:ind w:left="0" w:firstLine="709"/>
        <w:jc w:val="both"/>
        <w:rPr>
          <w:rFonts w:ascii="Times New Roman" w:eastAsia="Times New Roman" w:hAnsi="Times New Roman" w:cs="Times New Roman"/>
          <w:i/>
          <w:sz w:val="24"/>
          <w:szCs w:val="24"/>
          <w:lang w:val="en-US" w:eastAsia="ru-RU"/>
        </w:rPr>
      </w:pPr>
      <w:r w:rsidRPr="00097724">
        <w:rPr>
          <w:rFonts w:ascii="Times New Roman" w:eastAsia="Times New Roman" w:hAnsi="Times New Roman" w:cs="Times New Roman"/>
          <w:b/>
          <w:sz w:val="24"/>
          <w:szCs w:val="24"/>
          <w:lang w:val="en-US" w:eastAsia="ru-RU"/>
        </w:rPr>
        <w:t>Keywords.</w:t>
      </w:r>
      <w:r w:rsidR="00206436" w:rsidRPr="00097724">
        <w:rPr>
          <w:rFonts w:ascii="Times New Roman" w:eastAsia="Times New Roman" w:hAnsi="Times New Roman" w:cs="Times New Roman"/>
          <w:b/>
          <w:sz w:val="24"/>
          <w:szCs w:val="24"/>
          <w:lang w:val="en-US" w:eastAsia="ru-RU"/>
        </w:rPr>
        <w:t xml:space="preserve"> </w:t>
      </w:r>
      <w:r w:rsidR="00206436" w:rsidRPr="00206436">
        <w:rPr>
          <w:rFonts w:ascii="Times New Roman" w:eastAsia="Times New Roman" w:hAnsi="Times New Roman" w:cs="Times New Roman"/>
          <w:i/>
          <w:sz w:val="24"/>
          <w:szCs w:val="24"/>
          <w:lang w:val="en-US" w:eastAsia="ru-RU"/>
        </w:rPr>
        <w:t>Financial stability. System of obligatory medical insurance. Income. Expenses. Budget deficit. Structure of the budget. Insurance premiums.</w:t>
      </w:r>
    </w:p>
    <w:p w:rsidR="00206436" w:rsidRPr="00206436" w:rsidRDefault="00206436" w:rsidP="00293B98">
      <w:pPr>
        <w:suppressAutoHyphens/>
        <w:jc w:val="center"/>
        <w:rPr>
          <w:rFonts w:ascii="Times New Roman" w:eastAsia="Times New Roman" w:hAnsi="Times New Roman" w:cs="Times New Roman"/>
          <w:b/>
          <w:sz w:val="24"/>
          <w:szCs w:val="24"/>
          <w:lang w:val="en-US" w:eastAsia="ru-RU"/>
        </w:rPr>
      </w:pPr>
    </w:p>
    <w:p w:rsidR="00293B98" w:rsidRPr="00876524" w:rsidRDefault="00876524" w:rsidP="00293B98">
      <w:pPr>
        <w:suppressAutoHyphens/>
        <w:jc w:val="center"/>
        <w:rPr>
          <w:rFonts w:ascii="Times New Roman" w:eastAsia="Times New Roman" w:hAnsi="Times New Roman" w:cs="Times New Roman"/>
          <w:b/>
          <w:sz w:val="24"/>
          <w:szCs w:val="24"/>
          <w:lang w:val="en-US" w:eastAsia="ru-RU"/>
        </w:rPr>
      </w:pPr>
      <w:r w:rsidRPr="00876524">
        <w:rPr>
          <w:rFonts w:ascii="Times New Roman" w:hAnsi="Times New Roman" w:cs="Times New Roman"/>
          <w:b/>
          <w:sz w:val="24"/>
          <w:szCs w:val="24"/>
          <w:shd w:val="clear" w:color="auto" w:fill="FFFFFF"/>
          <w:lang w:val="en-US"/>
        </w:rPr>
        <w:t>List of references</w:t>
      </w:r>
      <w:r w:rsidR="00293B98" w:rsidRPr="00876524">
        <w:rPr>
          <w:rFonts w:ascii="Times New Roman" w:eastAsia="Times New Roman" w:hAnsi="Times New Roman" w:cs="Times New Roman"/>
          <w:b/>
          <w:sz w:val="24"/>
          <w:szCs w:val="24"/>
          <w:lang w:val="en-US" w:eastAsia="ru-RU"/>
        </w:rPr>
        <w:t xml:space="preserve"> </w:t>
      </w:r>
    </w:p>
    <w:p w:rsidR="00876524" w:rsidRPr="00876524" w:rsidRDefault="00876524" w:rsidP="00876524">
      <w:pPr>
        <w:suppressAutoHyphens/>
        <w:ind w:left="0" w:firstLine="709"/>
        <w:jc w:val="both"/>
        <w:rPr>
          <w:rFonts w:ascii="Times New Roman" w:eastAsia="Times New Roman" w:hAnsi="Times New Roman" w:cs="Times New Roman"/>
          <w:sz w:val="24"/>
          <w:szCs w:val="24"/>
          <w:lang w:val="en-US" w:eastAsia="ru-RU"/>
        </w:rPr>
      </w:pPr>
      <w:r w:rsidRPr="00876524">
        <w:rPr>
          <w:rFonts w:ascii="Times New Roman" w:eastAsia="Times New Roman" w:hAnsi="Times New Roman" w:cs="Times New Roman"/>
          <w:sz w:val="24"/>
          <w:szCs w:val="24"/>
          <w:lang w:val="en-US" w:eastAsia="ru-RU"/>
        </w:rPr>
        <w:t xml:space="preserve">1) </w:t>
      </w:r>
      <w:proofErr w:type="spellStart"/>
      <w:r w:rsidRPr="00876524">
        <w:rPr>
          <w:rFonts w:ascii="Times New Roman" w:eastAsia="Times New Roman" w:hAnsi="Times New Roman" w:cs="Times New Roman"/>
          <w:sz w:val="24"/>
          <w:szCs w:val="24"/>
          <w:lang w:val="en-US" w:eastAsia="ru-RU"/>
        </w:rPr>
        <w:t>Sharabchiyev</w:t>
      </w:r>
      <w:proofErr w:type="spellEnd"/>
      <w:r w:rsidRPr="00876524">
        <w:rPr>
          <w:rFonts w:ascii="Times New Roman" w:eastAsia="Times New Roman" w:hAnsi="Times New Roman" w:cs="Times New Roman"/>
          <w:sz w:val="24"/>
          <w:szCs w:val="24"/>
          <w:lang w:val="en-US" w:eastAsia="ru-RU"/>
        </w:rPr>
        <w:t xml:space="preserve"> Yu. T. Modern calls of the XXI century and financing of health care//International reviews: clinical practice and health. 2014. No. 3 (9).</w:t>
      </w:r>
    </w:p>
    <w:p w:rsidR="00876524" w:rsidRPr="00876524" w:rsidRDefault="00876524" w:rsidP="00876524">
      <w:pPr>
        <w:suppressAutoHyphens/>
        <w:ind w:left="0" w:firstLine="709"/>
        <w:jc w:val="both"/>
        <w:rPr>
          <w:rFonts w:ascii="Times New Roman" w:eastAsia="Times New Roman" w:hAnsi="Times New Roman" w:cs="Times New Roman"/>
          <w:sz w:val="24"/>
          <w:szCs w:val="24"/>
          <w:lang w:eastAsia="ru-RU"/>
        </w:rPr>
      </w:pPr>
      <w:r w:rsidRPr="00876524">
        <w:rPr>
          <w:rFonts w:ascii="Times New Roman" w:eastAsia="Times New Roman" w:hAnsi="Times New Roman" w:cs="Times New Roman"/>
          <w:sz w:val="24"/>
          <w:szCs w:val="24"/>
          <w:lang w:val="en-US" w:eastAsia="ru-RU"/>
        </w:rPr>
        <w:t xml:space="preserve">2) </w:t>
      </w:r>
      <w:proofErr w:type="spellStart"/>
      <w:r w:rsidRPr="00876524">
        <w:rPr>
          <w:rFonts w:ascii="Times New Roman" w:eastAsia="Times New Roman" w:hAnsi="Times New Roman" w:cs="Times New Roman"/>
          <w:sz w:val="24"/>
          <w:szCs w:val="24"/>
          <w:lang w:val="en-US" w:eastAsia="ru-RU"/>
        </w:rPr>
        <w:t>Leontyeva</w:t>
      </w:r>
      <w:proofErr w:type="spellEnd"/>
      <w:r w:rsidRPr="00876524">
        <w:rPr>
          <w:rFonts w:ascii="Times New Roman" w:eastAsia="Times New Roman" w:hAnsi="Times New Roman" w:cs="Times New Roman"/>
          <w:sz w:val="24"/>
          <w:szCs w:val="24"/>
          <w:lang w:val="en-US" w:eastAsia="ru-RU"/>
        </w:rPr>
        <w:t xml:space="preserve"> </w:t>
      </w:r>
      <w:proofErr w:type="spellStart"/>
      <w:r w:rsidRPr="00876524">
        <w:rPr>
          <w:rFonts w:ascii="Times New Roman" w:eastAsia="Times New Roman" w:hAnsi="Times New Roman" w:cs="Times New Roman"/>
          <w:sz w:val="24"/>
          <w:szCs w:val="24"/>
          <w:lang w:val="en-US" w:eastAsia="ru-RU"/>
        </w:rPr>
        <w:t>Alla</w:t>
      </w:r>
      <w:proofErr w:type="spellEnd"/>
      <w:r w:rsidRPr="00876524">
        <w:rPr>
          <w:rFonts w:ascii="Times New Roman" w:eastAsia="Times New Roman" w:hAnsi="Times New Roman" w:cs="Times New Roman"/>
          <w:sz w:val="24"/>
          <w:szCs w:val="24"/>
          <w:lang w:val="en-US" w:eastAsia="ru-RU"/>
        </w:rPr>
        <w:t xml:space="preserve"> </w:t>
      </w:r>
      <w:proofErr w:type="spellStart"/>
      <w:r w:rsidRPr="00876524">
        <w:rPr>
          <w:rFonts w:ascii="Times New Roman" w:eastAsia="Times New Roman" w:hAnsi="Times New Roman" w:cs="Times New Roman"/>
          <w:sz w:val="24"/>
          <w:szCs w:val="24"/>
          <w:lang w:val="en-US" w:eastAsia="ru-RU"/>
        </w:rPr>
        <w:t>Gennadyevna</w:t>
      </w:r>
      <w:proofErr w:type="spellEnd"/>
      <w:r w:rsidRPr="00876524">
        <w:rPr>
          <w:rFonts w:ascii="Times New Roman" w:eastAsia="Times New Roman" w:hAnsi="Times New Roman" w:cs="Times New Roman"/>
          <w:sz w:val="24"/>
          <w:szCs w:val="24"/>
          <w:lang w:val="en-US" w:eastAsia="ru-RU"/>
        </w:rPr>
        <w:t xml:space="preserve"> </w:t>
      </w:r>
      <w:proofErr w:type="spellStart"/>
      <w:r w:rsidRPr="00876524">
        <w:rPr>
          <w:rFonts w:ascii="Times New Roman" w:eastAsia="Times New Roman" w:hAnsi="Times New Roman" w:cs="Times New Roman"/>
          <w:sz w:val="24"/>
          <w:szCs w:val="24"/>
          <w:lang w:val="en-US" w:eastAsia="ru-RU"/>
        </w:rPr>
        <w:t>Ustoychivost</w:t>
      </w:r>
      <w:proofErr w:type="spellEnd"/>
      <w:r w:rsidRPr="00876524">
        <w:rPr>
          <w:rFonts w:ascii="Times New Roman" w:eastAsia="Times New Roman" w:hAnsi="Times New Roman" w:cs="Times New Roman"/>
          <w:sz w:val="24"/>
          <w:szCs w:val="24"/>
          <w:lang w:val="en-US" w:eastAsia="ru-RU"/>
        </w:rPr>
        <w:t xml:space="preserve"> of social insurance as condition of effective social protection of the population//Bulletin of the Tyumen state university. </w:t>
      </w:r>
      <w:proofErr w:type="spellStart"/>
      <w:r w:rsidRPr="00876524">
        <w:rPr>
          <w:rFonts w:ascii="Times New Roman" w:eastAsia="Times New Roman" w:hAnsi="Times New Roman" w:cs="Times New Roman"/>
          <w:sz w:val="24"/>
          <w:szCs w:val="24"/>
          <w:lang w:eastAsia="ru-RU"/>
        </w:rPr>
        <w:t>Social</w:t>
      </w:r>
      <w:proofErr w:type="spellEnd"/>
      <w:r w:rsidRPr="00876524">
        <w:rPr>
          <w:rFonts w:ascii="Times New Roman" w:eastAsia="Times New Roman" w:hAnsi="Times New Roman" w:cs="Times New Roman"/>
          <w:sz w:val="24"/>
          <w:szCs w:val="24"/>
          <w:lang w:eastAsia="ru-RU"/>
        </w:rPr>
        <w:t xml:space="preserve"> </w:t>
      </w:r>
      <w:proofErr w:type="spellStart"/>
      <w:r w:rsidRPr="00876524">
        <w:rPr>
          <w:rFonts w:ascii="Times New Roman" w:eastAsia="Times New Roman" w:hAnsi="Times New Roman" w:cs="Times New Roman"/>
          <w:sz w:val="24"/>
          <w:szCs w:val="24"/>
          <w:lang w:eastAsia="ru-RU"/>
        </w:rPr>
        <w:t>and</w:t>
      </w:r>
      <w:proofErr w:type="spellEnd"/>
      <w:r w:rsidRPr="00876524">
        <w:rPr>
          <w:rFonts w:ascii="Times New Roman" w:eastAsia="Times New Roman" w:hAnsi="Times New Roman" w:cs="Times New Roman"/>
          <w:sz w:val="24"/>
          <w:szCs w:val="24"/>
          <w:lang w:eastAsia="ru-RU"/>
        </w:rPr>
        <w:t xml:space="preserve"> </w:t>
      </w:r>
      <w:proofErr w:type="spellStart"/>
      <w:r w:rsidRPr="00876524">
        <w:rPr>
          <w:rFonts w:ascii="Times New Roman" w:eastAsia="Times New Roman" w:hAnsi="Times New Roman" w:cs="Times New Roman"/>
          <w:sz w:val="24"/>
          <w:szCs w:val="24"/>
          <w:lang w:eastAsia="ru-RU"/>
        </w:rPr>
        <w:t>economic</w:t>
      </w:r>
      <w:proofErr w:type="spellEnd"/>
      <w:r w:rsidRPr="00876524">
        <w:rPr>
          <w:rFonts w:ascii="Times New Roman" w:eastAsia="Times New Roman" w:hAnsi="Times New Roman" w:cs="Times New Roman"/>
          <w:sz w:val="24"/>
          <w:szCs w:val="24"/>
          <w:lang w:eastAsia="ru-RU"/>
        </w:rPr>
        <w:t xml:space="preserve"> </w:t>
      </w:r>
      <w:proofErr w:type="spellStart"/>
      <w:r w:rsidRPr="00876524">
        <w:rPr>
          <w:rFonts w:ascii="Times New Roman" w:eastAsia="Times New Roman" w:hAnsi="Times New Roman" w:cs="Times New Roman"/>
          <w:sz w:val="24"/>
          <w:szCs w:val="24"/>
          <w:lang w:eastAsia="ru-RU"/>
        </w:rPr>
        <w:t>and</w:t>
      </w:r>
      <w:proofErr w:type="spellEnd"/>
      <w:r w:rsidRPr="00876524">
        <w:rPr>
          <w:rFonts w:ascii="Times New Roman" w:eastAsia="Times New Roman" w:hAnsi="Times New Roman" w:cs="Times New Roman"/>
          <w:sz w:val="24"/>
          <w:szCs w:val="24"/>
          <w:lang w:eastAsia="ru-RU"/>
        </w:rPr>
        <w:t xml:space="preserve"> </w:t>
      </w:r>
      <w:proofErr w:type="spellStart"/>
      <w:r w:rsidRPr="00876524">
        <w:rPr>
          <w:rFonts w:ascii="Times New Roman" w:eastAsia="Times New Roman" w:hAnsi="Times New Roman" w:cs="Times New Roman"/>
          <w:sz w:val="24"/>
          <w:szCs w:val="24"/>
          <w:lang w:eastAsia="ru-RU"/>
        </w:rPr>
        <w:t>legal</w:t>
      </w:r>
      <w:proofErr w:type="spellEnd"/>
      <w:r w:rsidRPr="00876524">
        <w:rPr>
          <w:rFonts w:ascii="Times New Roman" w:eastAsia="Times New Roman" w:hAnsi="Times New Roman" w:cs="Times New Roman"/>
          <w:sz w:val="24"/>
          <w:szCs w:val="24"/>
          <w:lang w:eastAsia="ru-RU"/>
        </w:rPr>
        <w:t xml:space="preserve"> </w:t>
      </w:r>
      <w:proofErr w:type="spellStart"/>
      <w:r w:rsidRPr="00876524">
        <w:rPr>
          <w:rFonts w:ascii="Times New Roman" w:eastAsia="Times New Roman" w:hAnsi="Times New Roman" w:cs="Times New Roman"/>
          <w:sz w:val="24"/>
          <w:szCs w:val="24"/>
          <w:lang w:eastAsia="ru-RU"/>
        </w:rPr>
        <w:t>researches</w:t>
      </w:r>
      <w:proofErr w:type="spellEnd"/>
      <w:r w:rsidRPr="00876524">
        <w:rPr>
          <w:rFonts w:ascii="Times New Roman" w:eastAsia="Times New Roman" w:hAnsi="Times New Roman" w:cs="Times New Roman"/>
          <w:sz w:val="24"/>
          <w:szCs w:val="24"/>
          <w:lang w:eastAsia="ru-RU"/>
        </w:rPr>
        <w:t xml:space="preserve">. 2012. </w:t>
      </w:r>
      <w:proofErr w:type="spellStart"/>
      <w:r w:rsidRPr="00876524">
        <w:rPr>
          <w:rFonts w:ascii="Times New Roman" w:eastAsia="Times New Roman" w:hAnsi="Times New Roman" w:cs="Times New Roman"/>
          <w:sz w:val="24"/>
          <w:szCs w:val="24"/>
          <w:lang w:eastAsia="ru-RU"/>
        </w:rPr>
        <w:t>No</w:t>
      </w:r>
      <w:proofErr w:type="spellEnd"/>
      <w:r w:rsidRPr="00876524">
        <w:rPr>
          <w:rFonts w:ascii="Times New Roman" w:eastAsia="Times New Roman" w:hAnsi="Times New Roman" w:cs="Times New Roman"/>
          <w:sz w:val="24"/>
          <w:szCs w:val="24"/>
          <w:lang w:eastAsia="ru-RU"/>
        </w:rPr>
        <w:t>. 11.</w:t>
      </w:r>
    </w:p>
    <w:p w:rsidR="00876524" w:rsidRPr="00876524" w:rsidRDefault="00876524" w:rsidP="00876524">
      <w:pPr>
        <w:suppressAutoHyphens/>
        <w:ind w:left="0" w:firstLine="709"/>
        <w:jc w:val="both"/>
        <w:rPr>
          <w:rFonts w:ascii="Times New Roman" w:eastAsia="Calibri" w:hAnsi="Times New Roman" w:cs="Times New Roman"/>
          <w:b/>
          <w:sz w:val="24"/>
          <w:szCs w:val="24"/>
          <w:lang w:val="en-US"/>
        </w:rPr>
      </w:pPr>
      <w:r w:rsidRPr="00876524">
        <w:rPr>
          <w:rFonts w:ascii="Times New Roman" w:eastAsia="Times New Roman" w:hAnsi="Times New Roman" w:cs="Times New Roman"/>
          <w:sz w:val="24"/>
          <w:szCs w:val="24"/>
          <w:lang w:val="en-US" w:eastAsia="ru-RU"/>
        </w:rPr>
        <w:t>3) The federal law of 24.07.2009 N 212-FZ (an edition of 03.07.2016) "About insurance premiums in the Pension Fund of the Russian Federation, Social Insurance Fund of the Russian Federation, Federal Compulsory Health Insurance Fund". – URL: http://www.consultant.ru/document].</w:t>
      </w:r>
    </w:p>
    <w:p w:rsidR="00876524" w:rsidRDefault="00876524" w:rsidP="00293B98">
      <w:pPr>
        <w:suppressAutoHyphens/>
        <w:jc w:val="center"/>
        <w:rPr>
          <w:rFonts w:ascii="Times New Roman" w:eastAsia="Calibri" w:hAnsi="Times New Roman" w:cs="Times New Roman"/>
          <w:b/>
          <w:sz w:val="24"/>
          <w:szCs w:val="24"/>
          <w:lang w:val="en-US"/>
        </w:rPr>
      </w:pPr>
    </w:p>
    <w:p w:rsidR="00293B98" w:rsidRPr="00097724" w:rsidRDefault="00876524" w:rsidP="00293B98">
      <w:pPr>
        <w:suppressAutoHyphens/>
        <w:jc w:val="center"/>
        <w:rPr>
          <w:rFonts w:ascii="Times New Roman" w:eastAsia="Calibri" w:hAnsi="Times New Roman" w:cs="Times New Roman"/>
          <w:b/>
          <w:sz w:val="24"/>
          <w:szCs w:val="24"/>
          <w:lang w:val="en-US"/>
        </w:rPr>
      </w:pPr>
      <w:r w:rsidRPr="00097724">
        <w:rPr>
          <w:rFonts w:ascii="Times New Roman" w:eastAsia="Calibri" w:hAnsi="Times New Roman" w:cs="Times New Roman"/>
          <w:b/>
          <w:sz w:val="24"/>
          <w:szCs w:val="24"/>
          <w:lang w:val="en-US"/>
        </w:rPr>
        <w:t>Information on the author</w:t>
      </w:r>
      <w:r w:rsidR="00293B98" w:rsidRPr="00097724">
        <w:rPr>
          <w:rFonts w:ascii="Times New Roman" w:eastAsia="Calibri" w:hAnsi="Times New Roman" w:cs="Times New Roman"/>
          <w:b/>
          <w:sz w:val="24"/>
          <w:szCs w:val="24"/>
          <w:lang w:val="en-US"/>
        </w:rPr>
        <w:t xml:space="preserve"> </w:t>
      </w:r>
    </w:p>
    <w:p w:rsidR="00293B98" w:rsidRPr="00876524" w:rsidRDefault="00876524" w:rsidP="00876524">
      <w:pPr>
        <w:ind w:left="0" w:firstLine="709"/>
        <w:jc w:val="both"/>
        <w:rPr>
          <w:rFonts w:ascii="Times New Roman" w:eastAsia="Times New Roman" w:hAnsi="Times New Roman" w:cs="Times New Roman"/>
          <w:sz w:val="24"/>
          <w:szCs w:val="24"/>
          <w:lang w:val="en-US" w:eastAsia="ru-RU"/>
        </w:rPr>
      </w:pPr>
      <w:proofErr w:type="spellStart"/>
      <w:r w:rsidRPr="00876524">
        <w:rPr>
          <w:rFonts w:ascii="Times New Roman" w:eastAsia="Calibri" w:hAnsi="Times New Roman" w:cs="Times New Roman"/>
          <w:sz w:val="24"/>
          <w:szCs w:val="24"/>
          <w:lang w:val="en-US"/>
        </w:rPr>
        <w:t>Kolechkov</w:t>
      </w:r>
      <w:proofErr w:type="spellEnd"/>
      <w:r w:rsidRPr="00876524">
        <w:rPr>
          <w:rFonts w:ascii="Times New Roman" w:eastAsia="Calibri" w:hAnsi="Times New Roman" w:cs="Times New Roman"/>
          <w:sz w:val="24"/>
          <w:szCs w:val="24"/>
          <w:lang w:val="en-US"/>
        </w:rPr>
        <w:t xml:space="preserve"> Dmitry Vasilyevich (Russia, Syktyvkar) is Candidate of Economic Sciences, the senior research associate, Institute of </w:t>
      </w:r>
      <w:proofErr w:type="gramStart"/>
      <w:r w:rsidRPr="00876524">
        <w:rPr>
          <w:rFonts w:ascii="Times New Roman" w:eastAsia="Calibri" w:hAnsi="Times New Roman" w:cs="Times New Roman"/>
          <w:sz w:val="24"/>
          <w:szCs w:val="24"/>
          <w:lang w:val="en-US"/>
        </w:rPr>
        <w:t>social and economic</w:t>
      </w:r>
      <w:proofErr w:type="gramEnd"/>
      <w:r w:rsidRPr="00876524">
        <w:rPr>
          <w:rFonts w:ascii="Times New Roman" w:eastAsia="Calibri" w:hAnsi="Times New Roman" w:cs="Times New Roman"/>
          <w:sz w:val="24"/>
          <w:szCs w:val="24"/>
          <w:lang w:val="en-US"/>
        </w:rPr>
        <w:t xml:space="preserve"> and power problems of the North of Komi of NTs OURO RAHN (</w:t>
      </w:r>
      <w:proofErr w:type="spellStart"/>
      <w:r w:rsidRPr="00876524">
        <w:rPr>
          <w:rFonts w:ascii="Times New Roman" w:eastAsia="Calibri" w:hAnsi="Times New Roman" w:cs="Times New Roman"/>
          <w:sz w:val="24"/>
          <w:szCs w:val="24"/>
          <w:lang w:val="en-US"/>
        </w:rPr>
        <w:t>Kommunisticheskaya</w:t>
      </w:r>
      <w:proofErr w:type="spellEnd"/>
      <w:r w:rsidRPr="00876524">
        <w:rPr>
          <w:rFonts w:ascii="Times New Roman" w:eastAsia="Calibri" w:hAnsi="Times New Roman" w:cs="Times New Roman"/>
          <w:sz w:val="24"/>
          <w:szCs w:val="24"/>
          <w:lang w:val="en-US"/>
        </w:rPr>
        <w:t xml:space="preserve"> St., 26, Syktyvkar, Komi Republic, 167982, Russia, kdb1970@mail.ru).</w:t>
      </w:r>
    </w:p>
    <w:p w:rsidR="00293B98" w:rsidRPr="00876524" w:rsidRDefault="00293B98" w:rsidP="00293B98">
      <w:pPr>
        <w:widowControl w:val="0"/>
        <w:suppressAutoHyphens/>
        <w:ind w:firstLine="567"/>
        <w:rPr>
          <w:rFonts w:ascii="Times New Roman" w:eastAsia="Times New Roman" w:hAnsi="Times New Roman" w:cs="Times New Roman"/>
          <w:kern w:val="1"/>
          <w:sz w:val="24"/>
          <w:szCs w:val="24"/>
          <w:lang w:val="en-US" w:eastAsia="ru-RU"/>
        </w:rPr>
      </w:pPr>
    </w:p>
    <w:p w:rsidR="00293B98" w:rsidRPr="00876524" w:rsidRDefault="00293B98" w:rsidP="00F45C80">
      <w:pPr>
        <w:pStyle w:val="a3"/>
        <w:spacing w:before="0" w:beforeAutospacing="0" w:after="0" w:afterAutospacing="0" w:line="360" w:lineRule="auto"/>
        <w:ind w:firstLine="709"/>
        <w:jc w:val="both"/>
        <w:rPr>
          <w:sz w:val="28"/>
          <w:szCs w:val="28"/>
          <w:lang w:val="en-US"/>
        </w:rPr>
      </w:pPr>
    </w:p>
    <w:sectPr w:rsidR="00293B98" w:rsidRPr="00876524" w:rsidSect="00F45C80">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66E8" w:rsidRDefault="00AC66E8" w:rsidP="000E31A7">
      <w:r>
        <w:separator/>
      </w:r>
    </w:p>
  </w:endnote>
  <w:endnote w:type="continuationSeparator" w:id="0">
    <w:p w:rsidR="00AC66E8" w:rsidRDefault="00AC66E8" w:rsidP="000E3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08E5" w:rsidRDefault="00D308E5">
    <w:pPr>
      <w:pStyle w:val="af2"/>
    </w:pPr>
  </w:p>
  <w:p w:rsidR="00D308E5" w:rsidRDefault="00D308E5">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66E8" w:rsidRDefault="00AC66E8" w:rsidP="000E31A7">
      <w:r>
        <w:separator/>
      </w:r>
    </w:p>
  </w:footnote>
  <w:footnote w:type="continuationSeparator" w:id="0">
    <w:p w:rsidR="00AC66E8" w:rsidRDefault="00AC66E8" w:rsidP="000E31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4D6FDA"/>
    <w:multiLevelType w:val="hybridMultilevel"/>
    <w:tmpl w:val="14F2EA4A"/>
    <w:lvl w:ilvl="0" w:tplc="B3484B9E">
      <w:start w:val="1"/>
      <w:numFmt w:val="decimal"/>
      <w:lvlText w:val="%1."/>
      <w:lvlJc w:val="left"/>
      <w:pPr>
        <w:ind w:left="720" w:hanging="360"/>
      </w:pPr>
      <w:rPr>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753E7C"/>
    <w:multiLevelType w:val="hybridMultilevel"/>
    <w:tmpl w:val="FB9885E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EC1938"/>
    <w:multiLevelType w:val="multilevel"/>
    <w:tmpl w:val="6E38B9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E80E4E"/>
    <w:multiLevelType w:val="multilevel"/>
    <w:tmpl w:val="B29A6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46E1844"/>
    <w:multiLevelType w:val="hybridMultilevel"/>
    <w:tmpl w:val="1FFC512E"/>
    <w:lvl w:ilvl="0" w:tplc="017E8A68">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5">
    <w:nsid w:val="43BB1138"/>
    <w:multiLevelType w:val="multilevel"/>
    <w:tmpl w:val="8BF83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97B1DF9"/>
    <w:multiLevelType w:val="hybridMultilevel"/>
    <w:tmpl w:val="1A520D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77390673"/>
    <w:multiLevelType w:val="multilevel"/>
    <w:tmpl w:val="44EA23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2"/>
  </w:num>
  <w:num w:numId="4">
    <w:abstractNumId w:val="7"/>
  </w:num>
  <w:num w:numId="5">
    <w:abstractNumId w:val="0"/>
  </w:num>
  <w:num w:numId="6">
    <w:abstractNumId w:val="1"/>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autoHyphenation/>
  <w:hyphenationZone w:val="3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A71"/>
    <w:rsid w:val="000002E4"/>
    <w:rsid w:val="00001139"/>
    <w:rsid w:val="00001E62"/>
    <w:rsid w:val="00001F73"/>
    <w:rsid w:val="000033C6"/>
    <w:rsid w:val="00003E28"/>
    <w:rsid w:val="00004F0D"/>
    <w:rsid w:val="0000556B"/>
    <w:rsid w:val="00005D40"/>
    <w:rsid w:val="0000605E"/>
    <w:rsid w:val="00007D9E"/>
    <w:rsid w:val="000117A9"/>
    <w:rsid w:val="00013FA9"/>
    <w:rsid w:val="00015F34"/>
    <w:rsid w:val="000160AB"/>
    <w:rsid w:val="000163CC"/>
    <w:rsid w:val="00017324"/>
    <w:rsid w:val="000204AA"/>
    <w:rsid w:val="0002174F"/>
    <w:rsid w:val="00021F90"/>
    <w:rsid w:val="00022512"/>
    <w:rsid w:val="00023F75"/>
    <w:rsid w:val="00024A5C"/>
    <w:rsid w:val="00024F1F"/>
    <w:rsid w:val="00026D6B"/>
    <w:rsid w:val="000277B8"/>
    <w:rsid w:val="00030284"/>
    <w:rsid w:val="000308F4"/>
    <w:rsid w:val="00031EE9"/>
    <w:rsid w:val="000334EE"/>
    <w:rsid w:val="00033CE1"/>
    <w:rsid w:val="00035AAE"/>
    <w:rsid w:val="00035F52"/>
    <w:rsid w:val="000406AB"/>
    <w:rsid w:val="0004099F"/>
    <w:rsid w:val="00041436"/>
    <w:rsid w:val="0004162D"/>
    <w:rsid w:val="0004295D"/>
    <w:rsid w:val="0004297B"/>
    <w:rsid w:val="00042BA9"/>
    <w:rsid w:val="000430CE"/>
    <w:rsid w:val="00043122"/>
    <w:rsid w:val="000436AC"/>
    <w:rsid w:val="00046992"/>
    <w:rsid w:val="000479AA"/>
    <w:rsid w:val="00047B56"/>
    <w:rsid w:val="00051DBA"/>
    <w:rsid w:val="00053234"/>
    <w:rsid w:val="00054C43"/>
    <w:rsid w:val="000550F3"/>
    <w:rsid w:val="00055704"/>
    <w:rsid w:val="00055C1E"/>
    <w:rsid w:val="0005696C"/>
    <w:rsid w:val="000576FA"/>
    <w:rsid w:val="00060DC2"/>
    <w:rsid w:val="000613A8"/>
    <w:rsid w:val="00062C25"/>
    <w:rsid w:val="00065159"/>
    <w:rsid w:val="00065F24"/>
    <w:rsid w:val="00066341"/>
    <w:rsid w:val="00067599"/>
    <w:rsid w:val="00067A77"/>
    <w:rsid w:val="00067A84"/>
    <w:rsid w:val="00067E8B"/>
    <w:rsid w:val="0007041D"/>
    <w:rsid w:val="000707CA"/>
    <w:rsid w:val="0007179E"/>
    <w:rsid w:val="00073348"/>
    <w:rsid w:val="00074919"/>
    <w:rsid w:val="000750C1"/>
    <w:rsid w:val="00075A87"/>
    <w:rsid w:val="000763B6"/>
    <w:rsid w:val="00076AE7"/>
    <w:rsid w:val="0008056C"/>
    <w:rsid w:val="0008139F"/>
    <w:rsid w:val="00083ED2"/>
    <w:rsid w:val="00084ABF"/>
    <w:rsid w:val="00084C10"/>
    <w:rsid w:val="00084D05"/>
    <w:rsid w:val="0008514F"/>
    <w:rsid w:val="00085294"/>
    <w:rsid w:val="0008579B"/>
    <w:rsid w:val="000869F1"/>
    <w:rsid w:val="00090813"/>
    <w:rsid w:val="00091038"/>
    <w:rsid w:val="00091829"/>
    <w:rsid w:val="00092B26"/>
    <w:rsid w:val="00093904"/>
    <w:rsid w:val="00093CCA"/>
    <w:rsid w:val="000956F6"/>
    <w:rsid w:val="00096A21"/>
    <w:rsid w:val="000971D7"/>
    <w:rsid w:val="00097724"/>
    <w:rsid w:val="000A070E"/>
    <w:rsid w:val="000A0AAB"/>
    <w:rsid w:val="000A2111"/>
    <w:rsid w:val="000A56B9"/>
    <w:rsid w:val="000A6189"/>
    <w:rsid w:val="000A7964"/>
    <w:rsid w:val="000B2D68"/>
    <w:rsid w:val="000B2E00"/>
    <w:rsid w:val="000B6065"/>
    <w:rsid w:val="000B63EA"/>
    <w:rsid w:val="000C1291"/>
    <w:rsid w:val="000C197D"/>
    <w:rsid w:val="000C1EE3"/>
    <w:rsid w:val="000C2481"/>
    <w:rsid w:val="000C5072"/>
    <w:rsid w:val="000C60D4"/>
    <w:rsid w:val="000D103E"/>
    <w:rsid w:val="000D1314"/>
    <w:rsid w:val="000D157B"/>
    <w:rsid w:val="000D2F72"/>
    <w:rsid w:val="000D3195"/>
    <w:rsid w:val="000D5CDC"/>
    <w:rsid w:val="000D78F6"/>
    <w:rsid w:val="000E046A"/>
    <w:rsid w:val="000E0E23"/>
    <w:rsid w:val="000E24A9"/>
    <w:rsid w:val="000E2CFA"/>
    <w:rsid w:val="000E2F6F"/>
    <w:rsid w:val="000E3022"/>
    <w:rsid w:val="000E31A7"/>
    <w:rsid w:val="000E4172"/>
    <w:rsid w:val="000E6BFD"/>
    <w:rsid w:val="000E7234"/>
    <w:rsid w:val="000E7981"/>
    <w:rsid w:val="000F01DA"/>
    <w:rsid w:val="000F09A3"/>
    <w:rsid w:val="000F0CCF"/>
    <w:rsid w:val="000F0FAD"/>
    <w:rsid w:val="000F14B1"/>
    <w:rsid w:val="000F1B98"/>
    <w:rsid w:val="000F238C"/>
    <w:rsid w:val="000F43A1"/>
    <w:rsid w:val="000F49E7"/>
    <w:rsid w:val="000F4F0C"/>
    <w:rsid w:val="000F5040"/>
    <w:rsid w:val="000F52C0"/>
    <w:rsid w:val="000F6B93"/>
    <w:rsid w:val="001009B8"/>
    <w:rsid w:val="00100CCF"/>
    <w:rsid w:val="00101E12"/>
    <w:rsid w:val="00104081"/>
    <w:rsid w:val="0010448E"/>
    <w:rsid w:val="0010451E"/>
    <w:rsid w:val="001048C9"/>
    <w:rsid w:val="001058D3"/>
    <w:rsid w:val="00110F4D"/>
    <w:rsid w:val="00114A6E"/>
    <w:rsid w:val="0011666B"/>
    <w:rsid w:val="001206F4"/>
    <w:rsid w:val="00121E16"/>
    <w:rsid w:val="00123A56"/>
    <w:rsid w:val="00123C97"/>
    <w:rsid w:val="00124010"/>
    <w:rsid w:val="0012507C"/>
    <w:rsid w:val="001254EF"/>
    <w:rsid w:val="00125A88"/>
    <w:rsid w:val="00127EE9"/>
    <w:rsid w:val="00127FFC"/>
    <w:rsid w:val="00130FE7"/>
    <w:rsid w:val="00132E63"/>
    <w:rsid w:val="00133445"/>
    <w:rsid w:val="00135779"/>
    <w:rsid w:val="00136EC6"/>
    <w:rsid w:val="0014112F"/>
    <w:rsid w:val="001418ED"/>
    <w:rsid w:val="00141E44"/>
    <w:rsid w:val="00142376"/>
    <w:rsid w:val="00143F6A"/>
    <w:rsid w:val="00144815"/>
    <w:rsid w:val="00144C1E"/>
    <w:rsid w:val="00144C56"/>
    <w:rsid w:val="001479E1"/>
    <w:rsid w:val="001518AA"/>
    <w:rsid w:val="00151DA2"/>
    <w:rsid w:val="00153897"/>
    <w:rsid w:val="00153E99"/>
    <w:rsid w:val="00155CC5"/>
    <w:rsid w:val="00156926"/>
    <w:rsid w:val="001617CA"/>
    <w:rsid w:val="00163864"/>
    <w:rsid w:val="0016443D"/>
    <w:rsid w:val="00165D17"/>
    <w:rsid w:val="001673F4"/>
    <w:rsid w:val="00167A54"/>
    <w:rsid w:val="00170DF7"/>
    <w:rsid w:val="00175EDC"/>
    <w:rsid w:val="00176990"/>
    <w:rsid w:val="00183636"/>
    <w:rsid w:val="00184482"/>
    <w:rsid w:val="00185A67"/>
    <w:rsid w:val="0018675A"/>
    <w:rsid w:val="00186C4E"/>
    <w:rsid w:val="0018715F"/>
    <w:rsid w:val="001874D5"/>
    <w:rsid w:val="00191116"/>
    <w:rsid w:val="001941AE"/>
    <w:rsid w:val="00194E3F"/>
    <w:rsid w:val="001963CD"/>
    <w:rsid w:val="00196446"/>
    <w:rsid w:val="00196AD8"/>
    <w:rsid w:val="00197A00"/>
    <w:rsid w:val="001A02B2"/>
    <w:rsid w:val="001A0E9B"/>
    <w:rsid w:val="001A26ED"/>
    <w:rsid w:val="001A55B7"/>
    <w:rsid w:val="001A625D"/>
    <w:rsid w:val="001A7F02"/>
    <w:rsid w:val="001B2ECC"/>
    <w:rsid w:val="001B3B67"/>
    <w:rsid w:val="001B4429"/>
    <w:rsid w:val="001B47C6"/>
    <w:rsid w:val="001C29DC"/>
    <w:rsid w:val="001C3633"/>
    <w:rsid w:val="001C4828"/>
    <w:rsid w:val="001C6410"/>
    <w:rsid w:val="001C67F7"/>
    <w:rsid w:val="001C78AE"/>
    <w:rsid w:val="001D0DEE"/>
    <w:rsid w:val="001D440B"/>
    <w:rsid w:val="001D53DA"/>
    <w:rsid w:val="001D63A7"/>
    <w:rsid w:val="001D63B1"/>
    <w:rsid w:val="001D712B"/>
    <w:rsid w:val="001D767D"/>
    <w:rsid w:val="001E02D3"/>
    <w:rsid w:val="001E15D7"/>
    <w:rsid w:val="001E2906"/>
    <w:rsid w:val="001E341F"/>
    <w:rsid w:val="001E35EA"/>
    <w:rsid w:val="001E4507"/>
    <w:rsid w:val="001E4624"/>
    <w:rsid w:val="001E5152"/>
    <w:rsid w:val="001E5BEB"/>
    <w:rsid w:val="001E5C4C"/>
    <w:rsid w:val="001E5FFC"/>
    <w:rsid w:val="001F0F4D"/>
    <w:rsid w:val="001F1C1B"/>
    <w:rsid w:val="001F396B"/>
    <w:rsid w:val="001F3AA4"/>
    <w:rsid w:val="001F3FB5"/>
    <w:rsid w:val="001F4A60"/>
    <w:rsid w:val="001F68B0"/>
    <w:rsid w:val="001F6D98"/>
    <w:rsid w:val="001F7F17"/>
    <w:rsid w:val="00200920"/>
    <w:rsid w:val="00200C5E"/>
    <w:rsid w:val="00200FAF"/>
    <w:rsid w:val="0020134B"/>
    <w:rsid w:val="002016AC"/>
    <w:rsid w:val="00201C9F"/>
    <w:rsid w:val="00203AA5"/>
    <w:rsid w:val="00206436"/>
    <w:rsid w:val="00206D83"/>
    <w:rsid w:val="00207F92"/>
    <w:rsid w:val="00210B3A"/>
    <w:rsid w:val="00210C4E"/>
    <w:rsid w:val="00211C0B"/>
    <w:rsid w:val="00211D0A"/>
    <w:rsid w:val="00212BFB"/>
    <w:rsid w:val="00214A56"/>
    <w:rsid w:val="00214BBC"/>
    <w:rsid w:val="00214E8B"/>
    <w:rsid w:val="002158B1"/>
    <w:rsid w:val="00215C7F"/>
    <w:rsid w:val="002164D5"/>
    <w:rsid w:val="00217B7D"/>
    <w:rsid w:val="00220081"/>
    <w:rsid w:val="00221F06"/>
    <w:rsid w:val="00222A60"/>
    <w:rsid w:val="00224009"/>
    <w:rsid w:val="00224284"/>
    <w:rsid w:val="002243EF"/>
    <w:rsid w:val="00224995"/>
    <w:rsid w:val="0022516A"/>
    <w:rsid w:val="00226647"/>
    <w:rsid w:val="00226EA3"/>
    <w:rsid w:val="00230ED9"/>
    <w:rsid w:val="002324E7"/>
    <w:rsid w:val="00232E62"/>
    <w:rsid w:val="0023438A"/>
    <w:rsid w:val="00234589"/>
    <w:rsid w:val="00234BAB"/>
    <w:rsid w:val="00235DFB"/>
    <w:rsid w:val="00240C19"/>
    <w:rsid w:val="00241670"/>
    <w:rsid w:val="00241C70"/>
    <w:rsid w:val="00242414"/>
    <w:rsid w:val="002427B1"/>
    <w:rsid w:val="00245EEA"/>
    <w:rsid w:val="0024653C"/>
    <w:rsid w:val="00246CEC"/>
    <w:rsid w:val="00246E32"/>
    <w:rsid w:val="002514E1"/>
    <w:rsid w:val="00252F5C"/>
    <w:rsid w:val="002536A6"/>
    <w:rsid w:val="00253D0B"/>
    <w:rsid w:val="002540F7"/>
    <w:rsid w:val="00255182"/>
    <w:rsid w:val="0025535A"/>
    <w:rsid w:val="00257D13"/>
    <w:rsid w:val="00257E56"/>
    <w:rsid w:val="002605D8"/>
    <w:rsid w:val="00261C13"/>
    <w:rsid w:val="00262675"/>
    <w:rsid w:val="0026364F"/>
    <w:rsid w:val="00264C74"/>
    <w:rsid w:val="00265C5D"/>
    <w:rsid w:val="00267DB9"/>
    <w:rsid w:val="00270A8C"/>
    <w:rsid w:val="00270BC2"/>
    <w:rsid w:val="0027256D"/>
    <w:rsid w:val="0027346E"/>
    <w:rsid w:val="00274293"/>
    <w:rsid w:val="00275019"/>
    <w:rsid w:val="002774D2"/>
    <w:rsid w:val="002813B7"/>
    <w:rsid w:val="00281D4E"/>
    <w:rsid w:val="00282517"/>
    <w:rsid w:val="00282E91"/>
    <w:rsid w:val="00285270"/>
    <w:rsid w:val="0028547C"/>
    <w:rsid w:val="002858B9"/>
    <w:rsid w:val="00287D5D"/>
    <w:rsid w:val="00292013"/>
    <w:rsid w:val="0029254E"/>
    <w:rsid w:val="00292C65"/>
    <w:rsid w:val="00293712"/>
    <w:rsid w:val="00293B98"/>
    <w:rsid w:val="00294386"/>
    <w:rsid w:val="00295646"/>
    <w:rsid w:val="00296A7A"/>
    <w:rsid w:val="00296CDE"/>
    <w:rsid w:val="00296FA0"/>
    <w:rsid w:val="002976BB"/>
    <w:rsid w:val="002A09FC"/>
    <w:rsid w:val="002A0C0F"/>
    <w:rsid w:val="002A2D8C"/>
    <w:rsid w:val="002A2F1C"/>
    <w:rsid w:val="002A60C1"/>
    <w:rsid w:val="002A655F"/>
    <w:rsid w:val="002A6BBE"/>
    <w:rsid w:val="002A6C85"/>
    <w:rsid w:val="002A709A"/>
    <w:rsid w:val="002A7577"/>
    <w:rsid w:val="002B052F"/>
    <w:rsid w:val="002B1F78"/>
    <w:rsid w:val="002B28FD"/>
    <w:rsid w:val="002B2CAB"/>
    <w:rsid w:val="002B3721"/>
    <w:rsid w:val="002B3FDC"/>
    <w:rsid w:val="002B40D1"/>
    <w:rsid w:val="002B5758"/>
    <w:rsid w:val="002B5DD9"/>
    <w:rsid w:val="002B6532"/>
    <w:rsid w:val="002B69D3"/>
    <w:rsid w:val="002B78C3"/>
    <w:rsid w:val="002B7D8D"/>
    <w:rsid w:val="002C01E0"/>
    <w:rsid w:val="002C1289"/>
    <w:rsid w:val="002C13C1"/>
    <w:rsid w:val="002C43C5"/>
    <w:rsid w:val="002C7213"/>
    <w:rsid w:val="002D11F5"/>
    <w:rsid w:val="002D1AD8"/>
    <w:rsid w:val="002E08B5"/>
    <w:rsid w:val="002E1D49"/>
    <w:rsid w:val="002E3388"/>
    <w:rsid w:val="002E3EFB"/>
    <w:rsid w:val="002E4AB9"/>
    <w:rsid w:val="002E5D91"/>
    <w:rsid w:val="002E76FC"/>
    <w:rsid w:val="002E7E15"/>
    <w:rsid w:val="002F06BC"/>
    <w:rsid w:val="002F0DE6"/>
    <w:rsid w:val="002F3931"/>
    <w:rsid w:val="002F43A5"/>
    <w:rsid w:val="002F4EB3"/>
    <w:rsid w:val="002F6F11"/>
    <w:rsid w:val="003003CE"/>
    <w:rsid w:val="00300A1D"/>
    <w:rsid w:val="00300E19"/>
    <w:rsid w:val="00303366"/>
    <w:rsid w:val="003042B1"/>
    <w:rsid w:val="0030639E"/>
    <w:rsid w:val="003072FE"/>
    <w:rsid w:val="00310C9F"/>
    <w:rsid w:val="00311D69"/>
    <w:rsid w:val="003120D8"/>
    <w:rsid w:val="003162E9"/>
    <w:rsid w:val="003176D9"/>
    <w:rsid w:val="00317712"/>
    <w:rsid w:val="00322C00"/>
    <w:rsid w:val="00323AFE"/>
    <w:rsid w:val="00323FD8"/>
    <w:rsid w:val="00324F11"/>
    <w:rsid w:val="00325F49"/>
    <w:rsid w:val="00326562"/>
    <w:rsid w:val="00326AA1"/>
    <w:rsid w:val="00326FDD"/>
    <w:rsid w:val="00327493"/>
    <w:rsid w:val="00327E69"/>
    <w:rsid w:val="003316A8"/>
    <w:rsid w:val="003324B6"/>
    <w:rsid w:val="00334BEA"/>
    <w:rsid w:val="00334FEB"/>
    <w:rsid w:val="00335314"/>
    <w:rsid w:val="00335C5B"/>
    <w:rsid w:val="003371C5"/>
    <w:rsid w:val="003406FC"/>
    <w:rsid w:val="003412B8"/>
    <w:rsid w:val="00341CF1"/>
    <w:rsid w:val="00341D22"/>
    <w:rsid w:val="003421F6"/>
    <w:rsid w:val="0034315F"/>
    <w:rsid w:val="0034344D"/>
    <w:rsid w:val="00343A27"/>
    <w:rsid w:val="00343CD8"/>
    <w:rsid w:val="00344EF1"/>
    <w:rsid w:val="003454AE"/>
    <w:rsid w:val="003476E4"/>
    <w:rsid w:val="00347F3A"/>
    <w:rsid w:val="00350FA1"/>
    <w:rsid w:val="00351F53"/>
    <w:rsid w:val="0035271B"/>
    <w:rsid w:val="0035655D"/>
    <w:rsid w:val="0035679A"/>
    <w:rsid w:val="00356EB5"/>
    <w:rsid w:val="00356FFA"/>
    <w:rsid w:val="00357C92"/>
    <w:rsid w:val="00360557"/>
    <w:rsid w:val="00362EFD"/>
    <w:rsid w:val="00363555"/>
    <w:rsid w:val="00363660"/>
    <w:rsid w:val="00364CE5"/>
    <w:rsid w:val="0036523A"/>
    <w:rsid w:val="0036633A"/>
    <w:rsid w:val="003669C5"/>
    <w:rsid w:val="003705AB"/>
    <w:rsid w:val="00370C29"/>
    <w:rsid w:val="00371AA1"/>
    <w:rsid w:val="003725BB"/>
    <w:rsid w:val="00373236"/>
    <w:rsid w:val="00376D97"/>
    <w:rsid w:val="00376E9A"/>
    <w:rsid w:val="00377080"/>
    <w:rsid w:val="00383227"/>
    <w:rsid w:val="0038322D"/>
    <w:rsid w:val="003839EE"/>
    <w:rsid w:val="0038638A"/>
    <w:rsid w:val="00386948"/>
    <w:rsid w:val="003879DB"/>
    <w:rsid w:val="0039068E"/>
    <w:rsid w:val="003909D6"/>
    <w:rsid w:val="00390C97"/>
    <w:rsid w:val="00390EC5"/>
    <w:rsid w:val="00391494"/>
    <w:rsid w:val="0039194C"/>
    <w:rsid w:val="00392140"/>
    <w:rsid w:val="00392E70"/>
    <w:rsid w:val="003947B1"/>
    <w:rsid w:val="00394A57"/>
    <w:rsid w:val="003954A7"/>
    <w:rsid w:val="00396442"/>
    <w:rsid w:val="003A08D1"/>
    <w:rsid w:val="003A1F6A"/>
    <w:rsid w:val="003A22E8"/>
    <w:rsid w:val="003A2672"/>
    <w:rsid w:val="003A52F4"/>
    <w:rsid w:val="003A605E"/>
    <w:rsid w:val="003A63F4"/>
    <w:rsid w:val="003A676F"/>
    <w:rsid w:val="003A6805"/>
    <w:rsid w:val="003A77E7"/>
    <w:rsid w:val="003A7FA7"/>
    <w:rsid w:val="003B04AC"/>
    <w:rsid w:val="003B061F"/>
    <w:rsid w:val="003B18CE"/>
    <w:rsid w:val="003B24B4"/>
    <w:rsid w:val="003B2625"/>
    <w:rsid w:val="003B2BF5"/>
    <w:rsid w:val="003B3E46"/>
    <w:rsid w:val="003B53C8"/>
    <w:rsid w:val="003B56D8"/>
    <w:rsid w:val="003B5E14"/>
    <w:rsid w:val="003B61D8"/>
    <w:rsid w:val="003B7325"/>
    <w:rsid w:val="003B783B"/>
    <w:rsid w:val="003B78F5"/>
    <w:rsid w:val="003C1780"/>
    <w:rsid w:val="003C340B"/>
    <w:rsid w:val="003C653B"/>
    <w:rsid w:val="003C662B"/>
    <w:rsid w:val="003C6B1E"/>
    <w:rsid w:val="003D0919"/>
    <w:rsid w:val="003D3C56"/>
    <w:rsid w:val="003D459C"/>
    <w:rsid w:val="003D48DC"/>
    <w:rsid w:val="003D58AC"/>
    <w:rsid w:val="003D6269"/>
    <w:rsid w:val="003D6AE7"/>
    <w:rsid w:val="003D6E2F"/>
    <w:rsid w:val="003D7035"/>
    <w:rsid w:val="003D7B48"/>
    <w:rsid w:val="003D7CF4"/>
    <w:rsid w:val="003D7E13"/>
    <w:rsid w:val="003D7FE9"/>
    <w:rsid w:val="003E07DE"/>
    <w:rsid w:val="003E11E9"/>
    <w:rsid w:val="003E15A2"/>
    <w:rsid w:val="003E24B0"/>
    <w:rsid w:val="003E32AD"/>
    <w:rsid w:val="003E3455"/>
    <w:rsid w:val="003E4499"/>
    <w:rsid w:val="003E4CE1"/>
    <w:rsid w:val="003E6088"/>
    <w:rsid w:val="003E7349"/>
    <w:rsid w:val="003F017F"/>
    <w:rsid w:val="003F0C88"/>
    <w:rsid w:val="003F0C8B"/>
    <w:rsid w:val="003F100E"/>
    <w:rsid w:val="003F16CC"/>
    <w:rsid w:val="003F1710"/>
    <w:rsid w:val="003F2C53"/>
    <w:rsid w:val="003F5766"/>
    <w:rsid w:val="003F5FE2"/>
    <w:rsid w:val="003F6246"/>
    <w:rsid w:val="003F6EA7"/>
    <w:rsid w:val="003F73A9"/>
    <w:rsid w:val="004006C6"/>
    <w:rsid w:val="0040186F"/>
    <w:rsid w:val="00402910"/>
    <w:rsid w:val="00402B05"/>
    <w:rsid w:val="00403424"/>
    <w:rsid w:val="0040388F"/>
    <w:rsid w:val="00404C85"/>
    <w:rsid w:val="004103AA"/>
    <w:rsid w:val="00410D15"/>
    <w:rsid w:val="00411A45"/>
    <w:rsid w:val="00411CA3"/>
    <w:rsid w:val="0041259C"/>
    <w:rsid w:val="00413EC8"/>
    <w:rsid w:val="00414662"/>
    <w:rsid w:val="00415F2E"/>
    <w:rsid w:val="00420E1C"/>
    <w:rsid w:val="004251B3"/>
    <w:rsid w:val="00426160"/>
    <w:rsid w:val="004329C7"/>
    <w:rsid w:val="00432B21"/>
    <w:rsid w:val="00434C8F"/>
    <w:rsid w:val="0043672A"/>
    <w:rsid w:val="00436E8A"/>
    <w:rsid w:val="004416AA"/>
    <w:rsid w:val="00444DE0"/>
    <w:rsid w:val="0045304E"/>
    <w:rsid w:val="00453160"/>
    <w:rsid w:val="00461AD3"/>
    <w:rsid w:val="00463A7F"/>
    <w:rsid w:val="004669EE"/>
    <w:rsid w:val="00466B9B"/>
    <w:rsid w:val="004703D5"/>
    <w:rsid w:val="0047261E"/>
    <w:rsid w:val="004729C8"/>
    <w:rsid w:val="00476286"/>
    <w:rsid w:val="004765F3"/>
    <w:rsid w:val="0047728B"/>
    <w:rsid w:val="00477479"/>
    <w:rsid w:val="004779A8"/>
    <w:rsid w:val="00480593"/>
    <w:rsid w:val="00482391"/>
    <w:rsid w:val="004829E7"/>
    <w:rsid w:val="00482F5A"/>
    <w:rsid w:val="004832C1"/>
    <w:rsid w:val="00485530"/>
    <w:rsid w:val="00485774"/>
    <w:rsid w:val="00485AAF"/>
    <w:rsid w:val="00485D4C"/>
    <w:rsid w:val="00486042"/>
    <w:rsid w:val="00487F44"/>
    <w:rsid w:val="00491B88"/>
    <w:rsid w:val="00495003"/>
    <w:rsid w:val="00496B1D"/>
    <w:rsid w:val="004A00A4"/>
    <w:rsid w:val="004A0C9A"/>
    <w:rsid w:val="004A1CD6"/>
    <w:rsid w:val="004A1F19"/>
    <w:rsid w:val="004A3758"/>
    <w:rsid w:val="004A407D"/>
    <w:rsid w:val="004A4265"/>
    <w:rsid w:val="004A4AFA"/>
    <w:rsid w:val="004A4B7A"/>
    <w:rsid w:val="004A5D04"/>
    <w:rsid w:val="004A5E1C"/>
    <w:rsid w:val="004A62A5"/>
    <w:rsid w:val="004A77C2"/>
    <w:rsid w:val="004B140D"/>
    <w:rsid w:val="004B459A"/>
    <w:rsid w:val="004B4B43"/>
    <w:rsid w:val="004B5BE8"/>
    <w:rsid w:val="004B6AC6"/>
    <w:rsid w:val="004B6C59"/>
    <w:rsid w:val="004B6CDC"/>
    <w:rsid w:val="004B734B"/>
    <w:rsid w:val="004C096C"/>
    <w:rsid w:val="004C21B6"/>
    <w:rsid w:val="004C34E5"/>
    <w:rsid w:val="004C350E"/>
    <w:rsid w:val="004C391C"/>
    <w:rsid w:val="004C502B"/>
    <w:rsid w:val="004C645C"/>
    <w:rsid w:val="004C6D38"/>
    <w:rsid w:val="004C7741"/>
    <w:rsid w:val="004C7FF5"/>
    <w:rsid w:val="004D2406"/>
    <w:rsid w:val="004D25E3"/>
    <w:rsid w:val="004D2BE9"/>
    <w:rsid w:val="004D2CC0"/>
    <w:rsid w:val="004D3841"/>
    <w:rsid w:val="004D4FD9"/>
    <w:rsid w:val="004D5CFC"/>
    <w:rsid w:val="004D661D"/>
    <w:rsid w:val="004D71F3"/>
    <w:rsid w:val="004E0400"/>
    <w:rsid w:val="004E0CFE"/>
    <w:rsid w:val="004E0EC8"/>
    <w:rsid w:val="004E55FD"/>
    <w:rsid w:val="004E620F"/>
    <w:rsid w:val="004E78FC"/>
    <w:rsid w:val="004F04A1"/>
    <w:rsid w:val="004F1F43"/>
    <w:rsid w:val="004F1F5B"/>
    <w:rsid w:val="004F34D1"/>
    <w:rsid w:val="004F4F18"/>
    <w:rsid w:val="004F54A4"/>
    <w:rsid w:val="00500A05"/>
    <w:rsid w:val="00501779"/>
    <w:rsid w:val="005021FA"/>
    <w:rsid w:val="0050273C"/>
    <w:rsid w:val="005037C4"/>
    <w:rsid w:val="00503DA1"/>
    <w:rsid w:val="00504F91"/>
    <w:rsid w:val="00505ACC"/>
    <w:rsid w:val="00505F8B"/>
    <w:rsid w:val="00506791"/>
    <w:rsid w:val="0050681A"/>
    <w:rsid w:val="00507486"/>
    <w:rsid w:val="00507598"/>
    <w:rsid w:val="0051094F"/>
    <w:rsid w:val="00510972"/>
    <w:rsid w:val="00510EE9"/>
    <w:rsid w:val="00511E18"/>
    <w:rsid w:val="00512088"/>
    <w:rsid w:val="00513DE8"/>
    <w:rsid w:val="00514D46"/>
    <w:rsid w:val="00516119"/>
    <w:rsid w:val="00517FB7"/>
    <w:rsid w:val="0052028E"/>
    <w:rsid w:val="00522811"/>
    <w:rsid w:val="0052348A"/>
    <w:rsid w:val="0052408C"/>
    <w:rsid w:val="00524204"/>
    <w:rsid w:val="0052467E"/>
    <w:rsid w:val="00524D60"/>
    <w:rsid w:val="00525557"/>
    <w:rsid w:val="005259B8"/>
    <w:rsid w:val="00526AE4"/>
    <w:rsid w:val="00526B1F"/>
    <w:rsid w:val="00526CE6"/>
    <w:rsid w:val="005271B8"/>
    <w:rsid w:val="00527620"/>
    <w:rsid w:val="0052798E"/>
    <w:rsid w:val="005302B0"/>
    <w:rsid w:val="00531F08"/>
    <w:rsid w:val="005326B9"/>
    <w:rsid w:val="00533CDE"/>
    <w:rsid w:val="00534192"/>
    <w:rsid w:val="00534D86"/>
    <w:rsid w:val="0053533A"/>
    <w:rsid w:val="0053611B"/>
    <w:rsid w:val="00537CC9"/>
    <w:rsid w:val="005408D9"/>
    <w:rsid w:val="005414D9"/>
    <w:rsid w:val="0054169D"/>
    <w:rsid w:val="005429C8"/>
    <w:rsid w:val="00544995"/>
    <w:rsid w:val="005458B2"/>
    <w:rsid w:val="005460F0"/>
    <w:rsid w:val="005473D7"/>
    <w:rsid w:val="00550894"/>
    <w:rsid w:val="00551FF8"/>
    <w:rsid w:val="005529CE"/>
    <w:rsid w:val="00553760"/>
    <w:rsid w:val="00553BC8"/>
    <w:rsid w:val="005543C8"/>
    <w:rsid w:val="00554502"/>
    <w:rsid w:val="00555191"/>
    <w:rsid w:val="00556E4C"/>
    <w:rsid w:val="0056216C"/>
    <w:rsid w:val="00562F53"/>
    <w:rsid w:val="00565FEF"/>
    <w:rsid w:val="005670E8"/>
    <w:rsid w:val="0056710D"/>
    <w:rsid w:val="0057070A"/>
    <w:rsid w:val="005707F7"/>
    <w:rsid w:val="00571FB9"/>
    <w:rsid w:val="0057206F"/>
    <w:rsid w:val="0057284A"/>
    <w:rsid w:val="00574E37"/>
    <w:rsid w:val="00580322"/>
    <w:rsid w:val="005805E9"/>
    <w:rsid w:val="00580B86"/>
    <w:rsid w:val="00581A58"/>
    <w:rsid w:val="00581BED"/>
    <w:rsid w:val="00582047"/>
    <w:rsid w:val="005832C1"/>
    <w:rsid w:val="00583574"/>
    <w:rsid w:val="00586024"/>
    <w:rsid w:val="005865C9"/>
    <w:rsid w:val="00586BFD"/>
    <w:rsid w:val="00587E18"/>
    <w:rsid w:val="0059026D"/>
    <w:rsid w:val="0059085A"/>
    <w:rsid w:val="00590B8F"/>
    <w:rsid w:val="0059102F"/>
    <w:rsid w:val="0059244D"/>
    <w:rsid w:val="00592EAE"/>
    <w:rsid w:val="005932A6"/>
    <w:rsid w:val="005942E0"/>
    <w:rsid w:val="005946C4"/>
    <w:rsid w:val="00594C47"/>
    <w:rsid w:val="005953C6"/>
    <w:rsid w:val="00595B03"/>
    <w:rsid w:val="00596368"/>
    <w:rsid w:val="005974D3"/>
    <w:rsid w:val="00597FDE"/>
    <w:rsid w:val="005A4253"/>
    <w:rsid w:val="005A468C"/>
    <w:rsid w:val="005A4D20"/>
    <w:rsid w:val="005A60A8"/>
    <w:rsid w:val="005A792A"/>
    <w:rsid w:val="005A7A35"/>
    <w:rsid w:val="005B0B61"/>
    <w:rsid w:val="005B27A8"/>
    <w:rsid w:val="005B29CD"/>
    <w:rsid w:val="005B3D99"/>
    <w:rsid w:val="005B42C1"/>
    <w:rsid w:val="005B4893"/>
    <w:rsid w:val="005B4DC8"/>
    <w:rsid w:val="005C0B9B"/>
    <w:rsid w:val="005C2651"/>
    <w:rsid w:val="005C2DE3"/>
    <w:rsid w:val="005C3266"/>
    <w:rsid w:val="005C6013"/>
    <w:rsid w:val="005C640C"/>
    <w:rsid w:val="005C70DB"/>
    <w:rsid w:val="005C7B4D"/>
    <w:rsid w:val="005C7B72"/>
    <w:rsid w:val="005D0D0E"/>
    <w:rsid w:val="005D18A2"/>
    <w:rsid w:val="005D2C49"/>
    <w:rsid w:val="005D3CE3"/>
    <w:rsid w:val="005D3FEB"/>
    <w:rsid w:val="005D46C4"/>
    <w:rsid w:val="005D488F"/>
    <w:rsid w:val="005D4BB1"/>
    <w:rsid w:val="005D562F"/>
    <w:rsid w:val="005D6707"/>
    <w:rsid w:val="005E00F4"/>
    <w:rsid w:val="005E067D"/>
    <w:rsid w:val="005E3235"/>
    <w:rsid w:val="005E3801"/>
    <w:rsid w:val="005E4043"/>
    <w:rsid w:val="005E6095"/>
    <w:rsid w:val="005E65A7"/>
    <w:rsid w:val="005E69F3"/>
    <w:rsid w:val="005E6D22"/>
    <w:rsid w:val="005E7C13"/>
    <w:rsid w:val="005F0E4A"/>
    <w:rsid w:val="005F40C7"/>
    <w:rsid w:val="005F4CC3"/>
    <w:rsid w:val="005F79A2"/>
    <w:rsid w:val="005F7E7A"/>
    <w:rsid w:val="006014E0"/>
    <w:rsid w:val="00602780"/>
    <w:rsid w:val="00602F19"/>
    <w:rsid w:val="006039CA"/>
    <w:rsid w:val="00604EB6"/>
    <w:rsid w:val="00605BAF"/>
    <w:rsid w:val="00605C11"/>
    <w:rsid w:val="00606AE8"/>
    <w:rsid w:val="00607189"/>
    <w:rsid w:val="00611120"/>
    <w:rsid w:val="006122FC"/>
    <w:rsid w:val="0061232C"/>
    <w:rsid w:val="00613C47"/>
    <w:rsid w:val="0061497A"/>
    <w:rsid w:val="00615A06"/>
    <w:rsid w:val="00615A8E"/>
    <w:rsid w:val="00615EE6"/>
    <w:rsid w:val="006161B6"/>
    <w:rsid w:val="00616629"/>
    <w:rsid w:val="006171D2"/>
    <w:rsid w:val="0061757E"/>
    <w:rsid w:val="00620B34"/>
    <w:rsid w:val="0062142E"/>
    <w:rsid w:val="006219B6"/>
    <w:rsid w:val="00621EE1"/>
    <w:rsid w:val="00621F04"/>
    <w:rsid w:val="006222B5"/>
    <w:rsid w:val="00623A12"/>
    <w:rsid w:val="00623A7C"/>
    <w:rsid w:val="00624591"/>
    <w:rsid w:val="0062520C"/>
    <w:rsid w:val="00625842"/>
    <w:rsid w:val="00625DD2"/>
    <w:rsid w:val="00630A8D"/>
    <w:rsid w:val="00630ED8"/>
    <w:rsid w:val="00632B7E"/>
    <w:rsid w:val="00633731"/>
    <w:rsid w:val="00635EDC"/>
    <w:rsid w:val="0063627B"/>
    <w:rsid w:val="0063676B"/>
    <w:rsid w:val="00636984"/>
    <w:rsid w:val="00636C71"/>
    <w:rsid w:val="00640C29"/>
    <w:rsid w:val="006421CC"/>
    <w:rsid w:val="0064254D"/>
    <w:rsid w:val="00642A23"/>
    <w:rsid w:val="00642CF6"/>
    <w:rsid w:val="00643DF3"/>
    <w:rsid w:val="006450D1"/>
    <w:rsid w:val="006452FD"/>
    <w:rsid w:val="0064548C"/>
    <w:rsid w:val="00646592"/>
    <w:rsid w:val="006465A5"/>
    <w:rsid w:val="00646DC9"/>
    <w:rsid w:val="00647DEE"/>
    <w:rsid w:val="006504C2"/>
    <w:rsid w:val="00651277"/>
    <w:rsid w:val="00651BDB"/>
    <w:rsid w:val="00653F49"/>
    <w:rsid w:val="006546ED"/>
    <w:rsid w:val="0066162D"/>
    <w:rsid w:val="00661EFC"/>
    <w:rsid w:val="00665BAF"/>
    <w:rsid w:val="00665BD5"/>
    <w:rsid w:val="00670885"/>
    <w:rsid w:val="00670D25"/>
    <w:rsid w:val="00671E72"/>
    <w:rsid w:val="00672C21"/>
    <w:rsid w:val="006741C1"/>
    <w:rsid w:val="00675100"/>
    <w:rsid w:val="00675AB2"/>
    <w:rsid w:val="00675F74"/>
    <w:rsid w:val="00676119"/>
    <w:rsid w:val="00676D5B"/>
    <w:rsid w:val="006771AF"/>
    <w:rsid w:val="006802F8"/>
    <w:rsid w:val="00680327"/>
    <w:rsid w:val="0068093C"/>
    <w:rsid w:val="00680B65"/>
    <w:rsid w:val="00681ED7"/>
    <w:rsid w:val="00684134"/>
    <w:rsid w:val="0068592B"/>
    <w:rsid w:val="00685D44"/>
    <w:rsid w:val="0068693A"/>
    <w:rsid w:val="00686D09"/>
    <w:rsid w:val="00687E78"/>
    <w:rsid w:val="00690164"/>
    <w:rsid w:val="00690D9C"/>
    <w:rsid w:val="00695664"/>
    <w:rsid w:val="00695678"/>
    <w:rsid w:val="00695768"/>
    <w:rsid w:val="00695C95"/>
    <w:rsid w:val="00696482"/>
    <w:rsid w:val="0069724D"/>
    <w:rsid w:val="00697597"/>
    <w:rsid w:val="006A2CF6"/>
    <w:rsid w:val="006A3C57"/>
    <w:rsid w:val="006A4517"/>
    <w:rsid w:val="006A4AB6"/>
    <w:rsid w:val="006A562E"/>
    <w:rsid w:val="006A6483"/>
    <w:rsid w:val="006A7FDA"/>
    <w:rsid w:val="006B1593"/>
    <w:rsid w:val="006B2FE6"/>
    <w:rsid w:val="006B3722"/>
    <w:rsid w:val="006B5513"/>
    <w:rsid w:val="006B582D"/>
    <w:rsid w:val="006B59C8"/>
    <w:rsid w:val="006B5F02"/>
    <w:rsid w:val="006B6067"/>
    <w:rsid w:val="006B7163"/>
    <w:rsid w:val="006B77AB"/>
    <w:rsid w:val="006C1071"/>
    <w:rsid w:val="006C15CB"/>
    <w:rsid w:val="006C3D4E"/>
    <w:rsid w:val="006C4F36"/>
    <w:rsid w:val="006C5766"/>
    <w:rsid w:val="006C664F"/>
    <w:rsid w:val="006C66F0"/>
    <w:rsid w:val="006C717F"/>
    <w:rsid w:val="006C71B0"/>
    <w:rsid w:val="006D16E2"/>
    <w:rsid w:val="006D22B5"/>
    <w:rsid w:val="006D3943"/>
    <w:rsid w:val="006D546A"/>
    <w:rsid w:val="006D5CE3"/>
    <w:rsid w:val="006D6362"/>
    <w:rsid w:val="006D6F94"/>
    <w:rsid w:val="006D7E9E"/>
    <w:rsid w:val="006E0266"/>
    <w:rsid w:val="006E1796"/>
    <w:rsid w:val="006E3A57"/>
    <w:rsid w:val="006E3B33"/>
    <w:rsid w:val="006E3B8E"/>
    <w:rsid w:val="006E4428"/>
    <w:rsid w:val="006E529D"/>
    <w:rsid w:val="006E5BA8"/>
    <w:rsid w:val="006F09F9"/>
    <w:rsid w:val="006F13E7"/>
    <w:rsid w:val="006F24D8"/>
    <w:rsid w:val="006F36E6"/>
    <w:rsid w:val="006F6457"/>
    <w:rsid w:val="006F64EC"/>
    <w:rsid w:val="006F6C30"/>
    <w:rsid w:val="006F79EF"/>
    <w:rsid w:val="00700B6F"/>
    <w:rsid w:val="00702074"/>
    <w:rsid w:val="00703A31"/>
    <w:rsid w:val="00704C5C"/>
    <w:rsid w:val="007053C5"/>
    <w:rsid w:val="007062C2"/>
    <w:rsid w:val="0070671E"/>
    <w:rsid w:val="00706773"/>
    <w:rsid w:val="0070709C"/>
    <w:rsid w:val="0070714D"/>
    <w:rsid w:val="007075A8"/>
    <w:rsid w:val="0070777C"/>
    <w:rsid w:val="00712B45"/>
    <w:rsid w:val="00713EB7"/>
    <w:rsid w:val="007149C8"/>
    <w:rsid w:val="00714A99"/>
    <w:rsid w:val="00714C4C"/>
    <w:rsid w:val="00714EF2"/>
    <w:rsid w:val="00714FFB"/>
    <w:rsid w:val="007159E2"/>
    <w:rsid w:val="007165AB"/>
    <w:rsid w:val="00716E4C"/>
    <w:rsid w:val="00717D88"/>
    <w:rsid w:val="00717FCD"/>
    <w:rsid w:val="00720258"/>
    <w:rsid w:val="007209CA"/>
    <w:rsid w:val="00720A09"/>
    <w:rsid w:val="007217FC"/>
    <w:rsid w:val="00723A8D"/>
    <w:rsid w:val="00724889"/>
    <w:rsid w:val="00724A7B"/>
    <w:rsid w:val="00724B00"/>
    <w:rsid w:val="00725E2F"/>
    <w:rsid w:val="007269A1"/>
    <w:rsid w:val="00726F1E"/>
    <w:rsid w:val="007270F8"/>
    <w:rsid w:val="00727724"/>
    <w:rsid w:val="00727DCF"/>
    <w:rsid w:val="00727F79"/>
    <w:rsid w:val="00730579"/>
    <w:rsid w:val="00730787"/>
    <w:rsid w:val="00735112"/>
    <w:rsid w:val="00741346"/>
    <w:rsid w:val="00743BF7"/>
    <w:rsid w:val="0074596C"/>
    <w:rsid w:val="007461E3"/>
    <w:rsid w:val="00746902"/>
    <w:rsid w:val="00746E54"/>
    <w:rsid w:val="00746F06"/>
    <w:rsid w:val="0075499E"/>
    <w:rsid w:val="00754CBD"/>
    <w:rsid w:val="00755C9C"/>
    <w:rsid w:val="00755F3A"/>
    <w:rsid w:val="00756BB0"/>
    <w:rsid w:val="00757038"/>
    <w:rsid w:val="00757503"/>
    <w:rsid w:val="00760B5E"/>
    <w:rsid w:val="00760B63"/>
    <w:rsid w:val="00764F24"/>
    <w:rsid w:val="00765347"/>
    <w:rsid w:val="00767523"/>
    <w:rsid w:val="00771343"/>
    <w:rsid w:val="00772109"/>
    <w:rsid w:val="00774EE6"/>
    <w:rsid w:val="007762BB"/>
    <w:rsid w:val="007766C5"/>
    <w:rsid w:val="00781411"/>
    <w:rsid w:val="00781487"/>
    <w:rsid w:val="00781F45"/>
    <w:rsid w:val="00782309"/>
    <w:rsid w:val="00782EFC"/>
    <w:rsid w:val="0078329A"/>
    <w:rsid w:val="0078334C"/>
    <w:rsid w:val="0078343E"/>
    <w:rsid w:val="00783E12"/>
    <w:rsid w:val="007842E0"/>
    <w:rsid w:val="007854D5"/>
    <w:rsid w:val="00786ACC"/>
    <w:rsid w:val="00790B66"/>
    <w:rsid w:val="0079134D"/>
    <w:rsid w:val="0079147D"/>
    <w:rsid w:val="007925A0"/>
    <w:rsid w:val="007939A4"/>
    <w:rsid w:val="00794D49"/>
    <w:rsid w:val="007952BD"/>
    <w:rsid w:val="00795393"/>
    <w:rsid w:val="00795A75"/>
    <w:rsid w:val="00796363"/>
    <w:rsid w:val="00797A81"/>
    <w:rsid w:val="00797BA0"/>
    <w:rsid w:val="00797FEF"/>
    <w:rsid w:val="007A0339"/>
    <w:rsid w:val="007A05AB"/>
    <w:rsid w:val="007A0A5F"/>
    <w:rsid w:val="007A119E"/>
    <w:rsid w:val="007A1E19"/>
    <w:rsid w:val="007A2CF9"/>
    <w:rsid w:val="007A44C2"/>
    <w:rsid w:val="007A46C6"/>
    <w:rsid w:val="007A5344"/>
    <w:rsid w:val="007A64B1"/>
    <w:rsid w:val="007A6B8A"/>
    <w:rsid w:val="007B163D"/>
    <w:rsid w:val="007B18D8"/>
    <w:rsid w:val="007B2385"/>
    <w:rsid w:val="007B455A"/>
    <w:rsid w:val="007B61F8"/>
    <w:rsid w:val="007B6C82"/>
    <w:rsid w:val="007C05EC"/>
    <w:rsid w:val="007C1F27"/>
    <w:rsid w:val="007C5046"/>
    <w:rsid w:val="007C6CEB"/>
    <w:rsid w:val="007C6D30"/>
    <w:rsid w:val="007C761E"/>
    <w:rsid w:val="007D09B4"/>
    <w:rsid w:val="007D1362"/>
    <w:rsid w:val="007D1480"/>
    <w:rsid w:val="007D19E6"/>
    <w:rsid w:val="007D5931"/>
    <w:rsid w:val="007D65A5"/>
    <w:rsid w:val="007D7CA7"/>
    <w:rsid w:val="007E04BA"/>
    <w:rsid w:val="007E078C"/>
    <w:rsid w:val="007E0F5A"/>
    <w:rsid w:val="007E183D"/>
    <w:rsid w:val="007E23B3"/>
    <w:rsid w:val="007E2833"/>
    <w:rsid w:val="007E42B3"/>
    <w:rsid w:val="007E60EC"/>
    <w:rsid w:val="007F13CD"/>
    <w:rsid w:val="007F32DE"/>
    <w:rsid w:val="007F3689"/>
    <w:rsid w:val="007F593B"/>
    <w:rsid w:val="007F7305"/>
    <w:rsid w:val="007F79E1"/>
    <w:rsid w:val="007F7F44"/>
    <w:rsid w:val="00803914"/>
    <w:rsid w:val="0080425C"/>
    <w:rsid w:val="0080783E"/>
    <w:rsid w:val="00807C70"/>
    <w:rsid w:val="00811FF6"/>
    <w:rsid w:val="008124E7"/>
    <w:rsid w:val="0081339F"/>
    <w:rsid w:val="00813ED0"/>
    <w:rsid w:val="00814235"/>
    <w:rsid w:val="0081489C"/>
    <w:rsid w:val="00815592"/>
    <w:rsid w:val="008158B4"/>
    <w:rsid w:val="00817915"/>
    <w:rsid w:val="0081794F"/>
    <w:rsid w:val="00821D64"/>
    <w:rsid w:val="00822B41"/>
    <w:rsid w:val="00823AD4"/>
    <w:rsid w:val="00824AB7"/>
    <w:rsid w:val="00824DF7"/>
    <w:rsid w:val="00826ADA"/>
    <w:rsid w:val="00827848"/>
    <w:rsid w:val="00827EAA"/>
    <w:rsid w:val="00830CA5"/>
    <w:rsid w:val="008317D2"/>
    <w:rsid w:val="00835751"/>
    <w:rsid w:val="0083607F"/>
    <w:rsid w:val="008431A9"/>
    <w:rsid w:val="00843374"/>
    <w:rsid w:val="00843EA1"/>
    <w:rsid w:val="008449C4"/>
    <w:rsid w:val="00845997"/>
    <w:rsid w:val="00845DFD"/>
    <w:rsid w:val="008466C5"/>
    <w:rsid w:val="0084729A"/>
    <w:rsid w:val="008472C6"/>
    <w:rsid w:val="00850021"/>
    <w:rsid w:val="0085080C"/>
    <w:rsid w:val="00851336"/>
    <w:rsid w:val="00856998"/>
    <w:rsid w:val="00857664"/>
    <w:rsid w:val="0085796C"/>
    <w:rsid w:val="00861DA4"/>
    <w:rsid w:val="00863B5A"/>
    <w:rsid w:val="00864DD6"/>
    <w:rsid w:val="008659C6"/>
    <w:rsid w:val="00865D44"/>
    <w:rsid w:val="00865EE5"/>
    <w:rsid w:val="008719A5"/>
    <w:rsid w:val="00871C35"/>
    <w:rsid w:val="00872BB4"/>
    <w:rsid w:val="0087343D"/>
    <w:rsid w:val="00874BCF"/>
    <w:rsid w:val="00875248"/>
    <w:rsid w:val="008753DB"/>
    <w:rsid w:val="00876524"/>
    <w:rsid w:val="00877065"/>
    <w:rsid w:val="00880531"/>
    <w:rsid w:val="008809D9"/>
    <w:rsid w:val="00881085"/>
    <w:rsid w:val="00881EE4"/>
    <w:rsid w:val="008830F5"/>
    <w:rsid w:val="00883705"/>
    <w:rsid w:val="00884E11"/>
    <w:rsid w:val="00885A9C"/>
    <w:rsid w:val="008910F3"/>
    <w:rsid w:val="00891594"/>
    <w:rsid w:val="008924FD"/>
    <w:rsid w:val="00894706"/>
    <w:rsid w:val="00895113"/>
    <w:rsid w:val="008952F8"/>
    <w:rsid w:val="00896AB1"/>
    <w:rsid w:val="00897404"/>
    <w:rsid w:val="008A04A3"/>
    <w:rsid w:val="008A091D"/>
    <w:rsid w:val="008A0CCD"/>
    <w:rsid w:val="008A106E"/>
    <w:rsid w:val="008A2ABB"/>
    <w:rsid w:val="008A3476"/>
    <w:rsid w:val="008A42AE"/>
    <w:rsid w:val="008A4F56"/>
    <w:rsid w:val="008A5F28"/>
    <w:rsid w:val="008A627F"/>
    <w:rsid w:val="008A6B65"/>
    <w:rsid w:val="008B0B20"/>
    <w:rsid w:val="008B0DFC"/>
    <w:rsid w:val="008B16CE"/>
    <w:rsid w:val="008B1ADD"/>
    <w:rsid w:val="008B22B0"/>
    <w:rsid w:val="008B3510"/>
    <w:rsid w:val="008B4832"/>
    <w:rsid w:val="008B4BF6"/>
    <w:rsid w:val="008B6824"/>
    <w:rsid w:val="008C1054"/>
    <w:rsid w:val="008C22C6"/>
    <w:rsid w:val="008C2DEF"/>
    <w:rsid w:val="008C38F9"/>
    <w:rsid w:val="008C3CC7"/>
    <w:rsid w:val="008C41B4"/>
    <w:rsid w:val="008C4E95"/>
    <w:rsid w:val="008C6286"/>
    <w:rsid w:val="008C6B90"/>
    <w:rsid w:val="008C6CCA"/>
    <w:rsid w:val="008C7B09"/>
    <w:rsid w:val="008D0BBB"/>
    <w:rsid w:val="008D0F1B"/>
    <w:rsid w:val="008D1B06"/>
    <w:rsid w:val="008D281A"/>
    <w:rsid w:val="008D3EB2"/>
    <w:rsid w:val="008D3EFB"/>
    <w:rsid w:val="008D4A48"/>
    <w:rsid w:val="008D5307"/>
    <w:rsid w:val="008D6CBC"/>
    <w:rsid w:val="008D6F6D"/>
    <w:rsid w:val="008D6FB7"/>
    <w:rsid w:val="008E132D"/>
    <w:rsid w:val="008E35B7"/>
    <w:rsid w:val="008E3FAB"/>
    <w:rsid w:val="008E5377"/>
    <w:rsid w:val="008E553D"/>
    <w:rsid w:val="008E5DFE"/>
    <w:rsid w:val="008E60EF"/>
    <w:rsid w:val="008E6C00"/>
    <w:rsid w:val="008E7D50"/>
    <w:rsid w:val="008E7E02"/>
    <w:rsid w:val="008F08D9"/>
    <w:rsid w:val="008F10DE"/>
    <w:rsid w:val="008F18CE"/>
    <w:rsid w:val="008F293F"/>
    <w:rsid w:val="008F2C20"/>
    <w:rsid w:val="008F2C32"/>
    <w:rsid w:val="008F40A4"/>
    <w:rsid w:val="008F441D"/>
    <w:rsid w:val="008F4C7F"/>
    <w:rsid w:val="008F59FD"/>
    <w:rsid w:val="008F5FDC"/>
    <w:rsid w:val="00903EAB"/>
    <w:rsid w:val="00905530"/>
    <w:rsid w:val="0090576A"/>
    <w:rsid w:val="00905921"/>
    <w:rsid w:val="00905BA8"/>
    <w:rsid w:val="009113D8"/>
    <w:rsid w:val="00912DA4"/>
    <w:rsid w:val="00914F7C"/>
    <w:rsid w:val="0091544E"/>
    <w:rsid w:val="0091646C"/>
    <w:rsid w:val="0091658E"/>
    <w:rsid w:val="00916DB4"/>
    <w:rsid w:val="00917C52"/>
    <w:rsid w:val="00917DDC"/>
    <w:rsid w:val="00920EBE"/>
    <w:rsid w:val="009214BF"/>
    <w:rsid w:val="009217EF"/>
    <w:rsid w:val="0092184F"/>
    <w:rsid w:val="00922D0B"/>
    <w:rsid w:val="00922FE9"/>
    <w:rsid w:val="00924171"/>
    <w:rsid w:val="00924A79"/>
    <w:rsid w:val="00924AB4"/>
    <w:rsid w:val="009253C0"/>
    <w:rsid w:val="00927572"/>
    <w:rsid w:val="009327AE"/>
    <w:rsid w:val="009353B7"/>
    <w:rsid w:val="00936A1F"/>
    <w:rsid w:val="0093752C"/>
    <w:rsid w:val="00937777"/>
    <w:rsid w:val="009378A1"/>
    <w:rsid w:val="00940050"/>
    <w:rsid w:val="00942B86"/>
    <w:rsid w:val="009434AA"/>
    <w:rsid w:val="00944D71"/>
    <w:rsid w:val="0094506F"/>
    <w:rsid w:val="00947662"/>
    <w:rsid w:val="00947A8E"/>
    <w:rsid w:val="00950FB9"/>
    <w:rsid w:val="00951719"/>
    <w:rsid w:val="00951750"/>
    <w:rsid w:val="0095324D"/>
    <w:rsid w:val="00953DFB"/>
    <w:rsid w:val="00954BF1"/>
    <w:rsid w:val="00957E37"/>
    <w:rsid w:val="00960E37"/>
    <w:rsid w:val="0096183A"/>
    <w:rsid w:val="00965AB0"/>
    <w:rsid w:val="009675AE"/>
    <w:rsid w:val="00970DB6"/>
    <w:rsid w:val="00971251"/>
    <w:rsid w:val="00971EDC"/>
    <w:rsid w:val="009729EA"/>
    <w:rsid w:val="00972D5B"/>
    <w:rsid w:val="00973806"/>
    <w:rsid w:val="00974298"/>
    <w:rsid w:val="009749A2"/>
    <w:rsid w:val="00975AB0"/>
    <w:rsid w:val="009777E5"/>
    <w:rsid w:val="00980196"/>
    <w:rsid w:val="0098098D"/>
    <w:rsid w:val="00981C29"/>
    <w:rsid w:val="00983285"/>
    <w:rsid w:val="00983AD8"/>
    <w:rsid w:val="00983FF4"/>
    <w:rsid w:val="0098461B"/>
    <w:rsid w:val="009853C1"/>
    <w:rsid w:val="00991D45"/>
    <w:rsid w:val="00992A34"/>
    <w:rsid w:val="00993444"/>
    <w:rsid w:val="00994109"/>
    <w:rsid w:val="00994248"/>
    <w:rsid w:val="0099505A"/>
    <w:rsid w:val="00995F5D"/>
    <w:rsid w:val="009A0CD1"/>
    <w:rsid w:val="009A2516"/>
    <w:rsid w:val="009A5B83"/>
    <w:rsid w:val="009A790C"/>
    <w:rsid w:val="009B06F7"/>
    <w:rsid w:val="009B11E7"/>
    <w:rsid w:val="009B2DB2"/>
    <w:rsid w:val="009B2E85"/>
    <w:rsid w:val="009B362D"/>
    <w:rsid w:val="009B70AC"/>
    <w:rsid w:val="009B765A"/>
    <w:rsid w:val="009C04E0"/>
    <w:rsid w:val="009C216B"/>
    <w:rsid w:val="009C263C"/>
    <w:rsid w:val="009C2B33"/>
    <w:rsid w:val="009C4151"/>
    <w:rsid w:val="009C6163"/>
    <w:rsid w:val="009C7161"/>
    <w:rsid w:val="009C787A"/>
    <w:rsid w:val="009D0D05"/>
    <w:rsid w:val="009D128B"/>
    <w:rsid w:val="009D1325"/>
    <w:rsid w:val="009D273C"/>
    <w:rsid w:val="009D2A63"/>
    <w:rsid w:val="009D3EE3"/>
    <w:rsid w:val="009D411C"/>
    <w:rsid w:val="009D59C0"/>
    <w:rsid w:val="009D67C3"/>
    <w:rsid w:val="009D79AD"/>
    <w:rsid w:val="009E0EB2"/>
    <w:rsid w:val="009E2260"/>
    <w:rsid w:val="009E2CBE"/>
    <w:rsid w:val="009E3034"/>
    <w:rsid w:val="009E4141"/>
    <w:rsid w:val="009E4638"/>
    <w:rsid w:val="009E5637"/>
    <w:rsid w:val="009E7505"/>
    <w:rsid w:val="009F0FB7"/>
    <w:rsid w:val="009F153A"/>
    <w:rsid w:val="009F546A"/>
    <w:rsid w:val="009F582C"/>
    <w:rsid w:val="009F5E54"/>
    <w:rsid w:val="009F7127"/>
    <w:rsid w:val="00A00B69"/>
    <w:rsid w:val="00A01BEF"/>
    <w:rsid w:val="00A01DC6"/>
    <w:rsid w:val="00A0245F"/>
    <w:rsid w:val="00A02FF9"/>
    <w:rsid w:val="00A03021"/>
    <w:rsid w:val="00A03ED8"/>
    <w:rsid w:val="00A047B1"/>
    <w:rsid w:val="00A05247"/>
    <w:rsid w:val="00A0555D"/>
    <w:rsid w:val="00A06DF0"/>
    <w:rsid w:val="00A107E1"/>
    <w:rsid w:val="00A10F57"/>
    <w:rsid w:val="00A123BF"/>
    <w:rsid w:val="00A12421"/>
    <w:rsid w:val="00A128D7"/>
    <w:rsid w:val="00A14E30"/>
    <w:rsid w:val="00A15736"/>
    <w:rsid w:val="00A20F59"/>
    <w:rsid w:val="00A235C8"/>
    <w:rsid w:val="00A237B8"/>
    <w:rsid w:val="00A23937"/>
    <w:rsid w:val="00A2429B"/>
    <w:rsid w:val="00A24A1B"/>
    <w:rsid w:val="00A24E02"/>
    <w:rsid w:val="00A2574C"/>
    <w:rsid w:val="00A25A3B"/>
    <w:rsid w:val="00A26437"/>
    <w:rsid w:val="00A269D7"/>
    <w:rsid w:val="00A26B9C"/>
    <w:rsid w:val="00A30480"/>
    <w:rsid w:val="00A30D24"/>
    <w:rsid w:val="00A311D5"/>
    <w:rsid w:val="00A31BF1"/>
    <w:rsid w:val="00A31EBC"/>
    <w:rsid w:val="00A3206C"/>
    <w:rsid w:val="00A32343"/>
    <w:rsid w:val="00A33BE1"/>
    <w:rsid w:val="00A3467C"/>
    <w:rsid w:val="00A354B2"/>
    <w:rsid w:val="00A3751E"/>
    <w:rsid w:val="00A37779"/>
    <w:rsid w:val="00A40186"/>
    <w:rsid w:val="00A4163D"/>
    <w:rsid w:val="00A425D5"/>
    <w:rsid w:val="00A43388"/>
    <w:rsid w:val="00A438CF"/>
    <w:rsid w:val="00A43A17"/>
    <w:rsid w:val="00A45021"/>
    <w:rsid w:val="00A45E08"/>
    <w:rsid w:val="00A46271"/>
    <w:rsid w:val="00A46860"/>
    <w:rsid w:val="00A46B26"/>
    <w:rsid w:val="00A505DF"/>
    <w:rsid w:val="00A5107A"/>
    <w:rsid w:val="00A511EB"/>
    <w:rsid w:val="00A522B4"/>
    <w:rsid w:val="00A52E04"/>
    <w:rsid w:val="00A53FD7"/>
    <w:rsid w:val="00A54829"/>
    <w:rsid w:val="00A54D5D"/>
    <w:rsid w:val="00A550B2"/>
    <w:rsid w:val="00A55DE7"/>
    <w:rsid w:val="00A60396"/>
    <w:rsid w:val="00A61008"/>
    <w:rsid w:val="00A61C64"/>
    <w:rsid w:val="00A625AA"/>
    <w:rsid w:val="00A628F4"/>
    <w:rsid w:val="00A62B28"/>
    <w:rsid w:val="00A6358D"/>
    <w:rsid w:val="00A645CA"/>
    <w:rsid w:val="00A64993"/>
    <w:rsid w:val="00A653A2"/>
    <w:rsid w:val="00A66858"/>
    <w:rsid w:val="00A67EDE"/>
    <w:rsid w:val="00A707D6"/>
    <w:rsid w:val="00A70FD7"/>
    <w:rsid w:val="00A71103"/>
    <w:rsid w:val="00A713D1"/>
    <w:rsid w:val="00A7183F"/>
    <w:rsid w:val="00A72003"/>
    <w:rsid w:val="00A72CE0"/>
    <w:rsid w:val="00A737EE"/>
    <w:rsid w:val="00A7491B"/>
    <w:rsid w:val="00A74CDC"/>
    <w:rsid w:val="00A7636D"/>
    <w:rsid w:val="00A8206C"/>
    <w:rsid w:val="00A82C6D"/>
    <w:rsid w:val="00A83061"/>
    <w:rsid w:val="00A83366"/>
    <w:rsid w:val="00A83C59"/>
    <w:rsid w:val="00A84060"/>
    <w:rsid w:val="00A86071"/>
    <w:rsid w:val="00A87EE8"/>
    <w:rsid w:val="00A91C85"/>
    <w:rsid w:val="00A91C92"/>
    <w:rsid w:val="00A93592"/>
    <w:rsid w:val="00A969D9"/>
    <w:rsid w:val="00A97067"/>
    <w:rsid w:val="00A9711B"/>
    <w:rsid w:val="00AA0374"/>
    <w:rsid w:val="00AA3410"/>
    <w:rsid w:val="00AA4038"/>
    <w:rsid w:val="00AA4793"/>
    <w:rsid w:val="00AA4A9A"/>
    <w:rsid w:val="00AA4E5F"/>
    <w:rsid w:val="00AA60F9"/>
    <w:rsid w:val="00AA680A"/>
    <w:rsid w:val="00AA751F"/>
    <w:rsid w:val="00AA7AA1"/>
    <w:rsid w:val="00AB0433"/>
    <w:rsid w:val="00AB0EF7"/>
    <w:rsid w:val="00AB22A1"/>
    <w:rsid w:val="00AB2502"/>
    <w:rsid w:val="00AC05A0"/>
    <w:rsid w:val="00AC1284"/>
    <w:rsid w:val="00AC1807"/>
    <w:rsid w:val="00AC3832"/>
    <w:rsid w:val="00AC3DA2"/>
    <w:rsid w:val="00AC4200"/>
    <w:rsid w:val="00AC423C"/>
    <w:rsid w:val="00AC454D"/>
    <w:rsid w:val="00AC462B"/>
    <w:rsid w:val="00AC627B"/>
    <w:rsid w:val="00AC66E8"/>
    <w:rsid w:val="00AC68EB"/>
    <w:rsid w:val="00AC6D36"/>
    <w:rsid w:val="00AC71FC"/>
    <w:rsid w:val="00AC77DC"/>
    <w:rsid w:val="00AD03D9"/>
    <w:rsid w:val="00AD03F1"/>
    <w:rsid w:val="00AD0F14"/>
    <w:rsid w:val="00AD237B"/>
    <w:rsid w:val="00AD4522"/>
    <w:rsid w:val="00AD4818"/>
    <w:rsid w:val="00AD75DB"/>
    <w:rsid w:val="00AD7CFB"/>
    <w:rsid w:val="00AD7DC0"/>
    <w:rsid w:val="00AE0045"/>
    <w:rsid w:val="00AE011D"/>
    <w:rsid w:val="00AE021A"/>
    <w:rsid w:val="00AE0F70"/>
    <w:rsid w:val="00AE2DB0"/>
    <w:rsid w:val="00AE3126"/>
    <w:rsid w:val="00AE49E0"/>
    <w:rsid w:val="00AE78C7"/>
    <w:rsid w:val="00AF0CA5"/>
    <w:rsid w:val="00AF1450"/>
    <w:rsid w:val="00AF1AD4"/>
    <w:rsid w:val="00AF35D4"/>
    <w:rsid w:val="00AF4534"/>
    <w:rsid w:val="00AF4ABF"/>
    <w:rsid w:val="00AF4DD0"/>
    <w:rsid w:val="00AF6FF2"/>
    <w:rsid w:val="00AF77C7"/>
    <w:rsid w:val="00AF7A05"/>
    <w:rsid w:val="00B00964"/>
    <w:rsid w:val="00B01834"/>
    <w:rsid w:val="00B0185D"/>
    <w:rsid w:val="00B02B11"/>
    <w:rsid w:val="00B02EA1"/>
    <w:rsid w:val="00B03FD9"/>
    <w:rsid w:val="00B051E1"/>
    <w:rsid w:val="00B065AA"/>
    <w:rsid w:val="00B06FFF"/>
    <w:rsid w:val="00B0752F"/>
    <w:rsid w:val="00B12315"/>
    <w:rsid w:val="00B129EB"/>
    <w:rsid w:val="00B1446B"/>
    <w:rsid w:val="00B17605"/>
    <w:rsid w:val="00B218D1"/>
    <w:rsid w:val="00B22508"/>
    <w:rsid w:val="00B23A95"/>
    <w:rsid w:val="00B24A90"/>
    <w:rsid w:val="00B2674D"/>
    <w:rsid w:val="00B27132"/>
    <w:rsid w:val="00B27BC6"/>
    <w:rsid w:val="00B307A7"/>
    <w:rsid w:val="00B332D4"/>
    <w:rsid w:val="00B33914"/>
    <w:rsid w:val="00B34788"/>
    <w:rsid w:val="00B36A64"/>
    <w:rsid w:val="00B37C08"/>
    <w:rsid w:val="00B37EB4"/>
    <w:rsid w:val="00B401D9"/>
    <w:rsid w:val="00B406CC"/>
    <w:rsid w:val="00B407AB"/>
    <w:rsid w:val="00B40E52"/>
    <w:rsid w:val="00B40EA9"/>
    <w:rsid w:val="00B44405"/>
    <w:rsid w:val="00B44789"/>
    <w:rsid w:val="00B4510A"/>
    <w:rsid w:val="00B45C32"/>
    <w:rsid w:val="00B46019"/>
    <w:rsid w:val="00B475C5"/>
    <w:rsid w:val="00B566B7"/>
    <w:rsid w:val="00B57B2B"/>
    <w:rsid w:val="00B6095F"/>
    <w:rsid w:val="00B61837"/>
    <w:rsid w:val="00B6195C"/>
    <w:rsid w:val="00B62641"/>
    <w:rsid w:val="00B63028"/>
    <w:rsid w:val="00B6422B"/>
    <w:rsid w:val="00B6553A"/>
    <w:rsid w:val="00B6554A"/>
    <w:rsid w:val="00B66612"/>
    <w:rsid w:val="00B676F7"/>
    <w:rsid w:val="00B70081"/>
    <w:rsid w:val="00B70805"/>
    <w:rsid w:val="00B720AC"/>
    <w:rsid w:val="00B72F9A"/>
    <w:rsid w:val="00B74171"/>
    <w:rsid w:val="00B74A25"/>
    <w:rsid w:val="00B75111"/>
    <w:rsid w:val="00B757C8"/>
    <w:rsid w:val="00B761C7"/>
    <w:rsid w:val="00B77B39"/>
    <w:rsid w:val="00B81CCB"/>
    <w:rsid w:val="00B81F9C"/>
    <w:rsid w:val="00B8219F"/>
    <w:rsid w:val="00B8263E"/>
    <w:rsid w:val="00B843F2"/>
    <w:rsid w:val="00B84F3D"/>
    <w:rsid w:val="00B85FD6"/>
    <w:rsid w:val="00B8751E"/>
    <w:rsid w:val="00B876A9"/>
    <w:rsid w:val="00B87A4A"/>
    <w:rsid w:val="00B91CEB"/>
    <w:rsid w:val="00B92266"/>
    <w:rsid w:val="00B92295"/>
    <w:rsid w:val="00B925F4"/>
    <w:rsid w:val="00B92DC7"/>
    <w:rsid w:val="00B93983"/>
    <w:rsid w:val="00B93C17"/>
    <w:rsid w:val="00B96751"/>
    <w:rsid w:val="00B96C87"/>
    <w:rsid w:val="00B97C83"/>
    <w:rsid w:val="00BA1F7A"/>
    <w:rsid w:val="00BA2467"/>
    <w:rsid w:val="00BA472E"/>
    <w:rsid w:val="00BA5687"/>
    <w:rsid w:val="00BA6418"/>
    <w:rsid w:val="00BA7270"/>
    <w:rsid w:val="00BB00FF"/>
    <w:rsid w:val="00BB0F3A"/>
    <w:rsid w:val="00BB2C2E"/>
    <w:rsid w:val="00BB3B75"/>
    <w:rsid w:val="00BB4199"/>
    <w:rsid w:val="00BB46F3"/>
    <w:rsid w:val="00BB471D"/>
    <w:rsid w:val="00BB5217"/>
    <w:rsid w:val="00BB5D3E"/>
    <w:rsid w:val="00BB5F3B"/>
    <w:rsid w:val="00BB753E"/>
    <w:rsid w:val="00BC0230"/>
    <w:rsid w:val="00BC1260"/>
    <w:rsid w:val="00BC31FF"/>
    <w:rsid w:val="00BC32CE"/>
    <w:rsid w:val="00BC3391"/>
    <w:rsid w:val="00BC4767"/>
    <w:rsid w:val="00BC52D7"/>
    <w:rsid w:val="00BC6D52"/>
    <w:rsid w:val="00BC6D5C"/>
    <w:rsid w:val="00BC711D"/>
    <w:rsid w:val="00BC7883"/>
    <w:rsid w:val="00BD11DA"/>
    <w:rsid w:val="00BD3DD0"/>
    <w:rsid w:val="00BD4296"/>
    <w:rsid w:val="00BD6495"/>
    <w:rsid w:val="00BD7FB5"/>
    <w:rsid w:val="00BE0DC9"/>
    <w:rsid w:val="00BE1994"/>
    <w:rsid w:val="00BE19DD"/>
    <w:rsid w:val="00BE21D1"/>
    <w:rsid w:val="00BE7B7C"/>
    <w:rsid w:val="00BF1CB6"/>
    <w:rsid w:val="00BF1F1B"/>
    <w:rsid w:val="00BF3757"/>
    <w:rsid w:val="00BF38E4"/>
    <w:rsid w:val="00BF3E9E"/>
    <w:rsid w:val="00BF79E1"/>
    <w:rsid w:val="00C001FD"/>
    <w:rsid w:val="00C0021A"/>
    <w:rsid w:val="00C0119E"/>
    <w:rsid w:val="00C04103"/>
    <w:rsid w:val="00C04200"/>
    <w:rsid w:val="00C04B68"/>
    <w:rsid w:val="00C05B93"/>
    <w:rsid w:val="00C0683E"/>
    <w:rsid w:val="00C1119D"/>
    <w:rsid w:val="00C1151B"/>
    <w:rsid w:val="00C11D85"/>
    <w:rsid w:val="00C12437"/>
    <w:rsid w:val="00C12844"/>
    <w:rsid w:val="00C148C9"/>
    <w:rsid w:val="00C15556"/>
    <w:rsid w:val="00C1663F"/>
    <w:rsid w:val="00C17E58"/>
    <w:rsid w:val="00C20649"/>
    <w:rsid w:val="00C221B2"/>
    <w:rsid w:val="00C22835"/>
    <w:rsid w:val="00C22CE8"/>
    <w:rsid w:val="00C22E73"/>
    <w:rsid w:val="00C23364"/>
    <w:rsid w:val="00C23E6B"/>
    <w:rsid w:val="00C24175"/>
    <w:rsid w:val="00C24914"/>
    <w:rsid w:val="00C24ADB"/>
    <w:rsid w:val="00C27133"/>
    <w:rsid w:val="00C27790"/>
    <w:rsid w:val="00C31FFA"/>
    <w:rsid w:val="00C320C6"/>
    <w:rsid w:val="00C32E35"/>
    <w:rsid w:val="00C336F4"/>
    <w:rsid w:val="00C3497C"/>
    <w:rsid w:val="00C36B43"/>
    <w:rsid w:val="00C4402F"/>
    <w:rsid w:val="00C465A5"/>
    <w:rsid w:val="00C504D0"/>
    <w:rsid w:val="00C50574"/>
    <w:rsid w:val="00C50758"/>
    <w:rsid w:val="00C521F5"/>
    <w:rsid w:val="00C56279"/>
    <w:rsid w:val="00C57A37"/>
    <w:rsid w:val="00C62287"/>
    <w:rsid w:val="00C62628"/>
    <w:rsid w:val="00C64581"/>
    <w:rsid w:val="00C65978"/>
    <w:rsid w:val="00C66474"/>
    <w:rsid w:val="00C66E01"/>
    <w:rsid w:val="00C67170"/>
    <w:rsid w:val="00C7117F"/>
    <w:rsid w:val="00C714A6"/>
    <w:rsid w:val="00C75923"/>
    <w:rsid w:val="00C80F2F"/>
    <w:rsid w:val="00C821D4"/>
    <w:rsid w:val="00C877F8"/>
    <w:rsid w:val="00C90202"/>
    <w:rsid w:val="00C91523"/>
    <w:rsid w:val="00C92ED5"/>
    <w:rsid w:val="00C93613"/>
    <w:rsid w:val="00C93BEB"/>
    <w:rsid w:val="00C93CF6"/>
    <w:rsid w:val="00C9406B"/>
    <w:rsid w:val="00C9442F"/>
    <w:rsid w:val="00C9522F"/>
    <w:rsid w:val="00C95ED2"/>
    <w:rsid w:val="00C96256"/>
    <w:rsid w:val="00C970EC"/>
    <w:rsid w:val="00C97187"/>
    <w:rsid w:val="00C9736F"/>
    <w:rsid w:val="00CA0C37"/>
    <w:rsid w:val="00CA1E6F"/>
    <w:rsid w:val="00CA2B79"/>
    <w:rsid w:val="00CA362F"/>
    <w:rsid w:val="00CA3A72"/>
    <w:rsid w:val="00CA5112"/>
    <w:rsid w:val="00CA598A"/>
    <w:rsid w:val="00CA65DC"/>
    <w:rsid w:val="00CB005F"/>
    <w:rsid w:val="00CB1EF0"/>
    <w:rsid w:val="00CB2BF3"/>
    <w:rsid w:val="00CB2CF0"/>
    <w:rsid w:val="00CB453C"/>
    <w:rsid w:val="00CB5D40"/>
    <w:rsid w:val="00CB73F5"/>
    <w:rsid w:val="00CC118A"/>
    <w:rsid w:val="00CC1B2F"/>
    <w:rsid w:val="00CC2C83"/>
    <w:rsid w:val="00CC349E"/>
    <w:rsid w:val="00CC4439"/>
    <w:rsid w:val="00CC5C91"/>
    <w:rsid w:val="00CC5E1C"/>
    <w:rsid w:val="00CD06A1"/>
    <w:rsid w:val="00CD2C7A"/>
    <w:rsid w:val="00CD2E6D"/>
    <w:rsid w:val="00CD33B4"/>
    <w:rsid w:val="00CD3FEA"/>
    <w:rsid w:val="00CD552A"/>
    <w:rsid w:val="00CD6D32"/>
    <w:rsid w:val="00CD75A6"/>
    <w:rsid w:val="00CE0D20"/>
    <w:rsid w:val="00CE0F15"/>
    <w:rsid w:val="00CE105C"/>
    <w:rsid w:val="00CE16EA"/>
    <w:rsid w:val="00CE1CA2"/>
    <w:rsid w:val="00CE375D"/>
    <w:rsid w:val="00CE4074"/>
    <w:rsid w:val="00CE5B23"/>
    <w:rsid w:val="00CE66B2"/>
    <w:rsid w:val="00CE7930"/>
    <w:rsid w:val="00CF08A1"/>
    <w:rsid w:val="00CF11F3"/>
    <w:rsid w:val="00CF1DF7"/>
    <w:rsid w:val="00CF419D"/>
    <w:rsid w:val="00CF5481"/>
    <w:rsid w:val="00CF7B38"/>
    <w:rsid w:val="00D01686"/>
    <w:rsid w:val="00D01DF3"/>
    <w:rsid w:val="00D04FE7"/>
    <w:rsid w:val="00D059F0"/>
    <w:rsid w:val="00D06981"/>
    <w:rsid w:val="00D06B20"/>
    <w:rsid w:val="00D10D80"/>
    <w:rsid w:val="00D14AE2"/>
    <w:rsid w:val="00D158E0"/>
    <w:rsid w:val="00D15A4A"/>
    <w:rsid w:val="00D15B53"/>
    <w:rsid w:val="00D16FDB"/>
    <w:rsid w:val="00D206A6"/>
    <w:rsid w:val="00D20821"/>
    <w:rsid w:val="00D21252"/>
    <w:rsid w:val="00D213BA"/>
    <w:rsid w:val="00D214FA"/>
    <w:rsid w:val="00D234F4"/>
    <w:rsid w:val="00D235AE"/>
    <w:rsid w:val="00D239B3"/>
    <w:rsid w:val="00D23BF8"/>
    <w:rsid w:val="00D248BB"/>
    <w:rsid w:val="00D25388"/>
    <w:rsid w:val="00D262F3"/>
    <w:rsid w:val="00D2639C"/>
    <w:rsid w:val="00D26C9E"/>
    <w:rsid w:val="00D26EE7"/>
    <w:rsid w:val="00D277D1"/>
    <w:rsid w:val="00D27B6C"/>
    <w:rsid w:val="00D304BB"/>
    <w:rsid w:val="00D308E5"/>
    <w:rsid w:val="00D31E09"/>
    <w:rsid w:val="00D33208"/>
    <w:rsid w:val="00D405CF"/>
    <w:rsid w:val="00D40A55"/>
    <w:rsid w:val="00D40EC7"/>
    <w:rsid w:val="00D4100D"/>
    <w:rsid w:val="00D43C8A"/>
    <w:rsid w:val="00D442BE"/>
    <w:rsid w:val="00D462B0"/>
    <w:rsid w:val="00D464E1"/>
    <w:rsid w:val="00D473B1"/>
    <w:rsid w:val="00D4783B"/>
    <w:rsid w:val="00D50AEE"/>
    <w:rsid w:val="00D528F9"/>
    <w:rsid w:val="00D534A7"/>
    <w:rsid w:val="00D54394"/>
    <w:rsid w:val="00D565C0"/>
    <w:rsid w:val="00D56664"/>
    <w:rsid w:val="00D56E9C"/>
    <w:rsid w:val="00D571F9"/>
    <w:rsid w:val="00D574F9"/>
    <w:rsid w:val="00D57CEB"/>
    <w:rsid w:val="00D61106"/>
    <w:rsid w:val="00D61AE2"/>
    <w:rsid w:val="00D620F0"/>
    <w:rsid w:val="00D6337F"/>
    <w:rsid w:val="00D633FD"/>
    <w:rsid w:val="00D63773"/>
    <w:rsid w:val="00D64C93"/>
    <w:rsid w:val="00D6707A"/>
    <w:rsid w:val="00D672F2"/>
    <w:rsid w:val="00D675F1"/>
    <w:rsid w:val="00D67AAE"/>
    <w:rsid w:val="00D67C6D"/>
    <w:rsid w:val="00D70B25"/>
    <w:rsid w:val="00D70D69"/>
    <w:rsid w:val="00D70E07"/>
    <w:rsid w:val="00D71629"/>
    <w:rsid w:val="00D7380B"/>
    <w:rsid w:val="00D758D6"/>
    <w:rsid w:val="00D761D0"/>
    <w:rsid w:val="00D76AE1"/>
    <w:rsid w:val="00D76CBC"/>
    <w:rsid w:val="00D77011"/>
    <w:rsid w:val="00D77332"/>
    <w:rsid w:val="00D800B5"/>
    <w:rsid w:val="00D804EA"/>
    <w:rsid w:val="00D80589"/>
    <w:rsid w:val="00D8233C"/>
    <w:rsid w:val="00D8351B"/>
    <w:rsid w:val="00D847ED"/>
    <w:rsid w:val="00D85156"/>
    <w:rsid w:val="00D8518C"/>
    <w:rsid w:val="00D86BF6"/>
    <w:rsid w:val="00D86D9E"/>
    <w:rsid w:val="00D87139"/>
    <w:rsid w:val="00D8743B"/>
    <w:rsid w:val="00D90429"/>
    <w:rsid w:val="00D907E6"/>
    <w:rsid w:val="00D91091"/>
    <w:rsid w:val="00D91BA3"/>
    <w:rsid w:val="00D9333D"/>
    <w:rsid w:val="00D93660"/>
    <w:rsid w:val="00D95632"/>
    <w:rsid w:val="00D96436"/>
    <w:rsid w:val="00D969E3"/>
    <w:rsid w:val="00DA14E1"/>
    <w:rsid w:val="00DA177B"/>
    <w:rsid w:val="00DA24DE"/>
    <w:rsid w:val="00DA50B3"/>
    <w:rsid w:val="00DA5867"/>
    <w:rsid w:val="00DA63FC"/>
    <w:rsid w:val="00DA7AC3"/>
    <w:rsid w:val="00DB0109"/>
    <w:rsid w:val="00DB1ED4"/>
    <w:rsid w:val="00DB2199"/>
    <w:rsid w:val="00DB30A9"/>
    <w:rsid w:val="00DB3C0B"/>
    <w:rsid w:val="00DB6A54"/>
    <w:rsid w:val="00DC1F29"/>
    <w:rsid w:val="00DC5880"/>
    <w:rsid w:val="00DC59CE"/>
    <w:rsid w:val="00DC5DC9"/>
    <w:rsid w:val="00DC60E8"/>
    <w:rsid w:val="00DD0E57"/>
    <w:rsid w:val="00DD1376"/>
    <w:rsid w:val="00DD32C1"/>
    <w:rsid w:val="00DD47D3"/>
    <w:rsid w:val="00DD798B"/>
    <w:rsid w:val="00DE1BAA"/>
    <w:rsid w:val="00DE2D58"/>
    <w:rsid w:val="00DE3155"/>
    <w:rsid w:val="00DE39EE"/>
    <w:rsid w:val="00DE3B90"/>
    <w:rsid w:val="00DE4EF7"/>
    <w:rsid w:val="00DE52B4"/>
    <w:rsid w:val="00DE5C68"/>
    <w:rsid w:val="00DE602A"/>
    <w:rsid w:val="00DE619B"/>
    <w:rsid w:val="00DE6789"/>
    <w:rsid w:val="00DF01FF"/>
    <w:rsid w:val="00DF1A28"/>
    <w:rsid w:val="00DF22A1"/>
    <w:rsid w:val="00DF4021"/>
    <w:rsid w:val="00DF5249"/>
    <w:rsid w:val="00DF5A42"/>
    <w:rsid w:val="00DF620D"/>
    <w:rsid w:val="00E01BC0"/>
    <w:rsid w:val="00E03B21"/>
    <w:rsid w:val="00E0478D"/>
    <w:rsid w:val="00E062EA"/>
    <w:rsid w:val="00E06E7B"/>
    <w:rsid w:val="00E10234"/>
    <w:rsid w:val="00E12DA6"/>
    <w:rsid w:val="00E12FB9"/>
    <w:rsid w:val="00E13518"/>
    <w:rsid w:val="00E14F92"/>
    <w:rsid w:val="00E15D3C"/>
    <w:rsid w:val="00E202D7"/>
    <w:rsid w:val="00E21234"/>
    <w:rsid w:val="00E21C3A"/>
    <w:rsid w:val="00E22229"/>
    <w:rsid w:val="00E237DB"/>
    <w:rsid w:val="00E23E40"/>
    <w:rsid w:val="00E241CC"/>
    <w:rsid w:val="00E2487E"/>
    <w:rsid w:val="00E268A8"/>
    <w:rsid w:val="00E269A4"/>
    <w:rsid w:val="00E27E52"/>
    <w:rsid w:val="00E302A1"/>
    <w:rsid w:val="00E319F4"/>
    <w:rsid w:val="00E31B13"/>
    <w:rsid w:val="00E33DA8"/>
    <w:rsid w:val="00E34404"/>
    <w:rsid w:val="00E35BCE"/>
    <w:rsid w:val="00E3686F"/>
    <w:rsid w:val="00E36E25"/>
    <w:rsid w:val="00E41A71"/>
    <w:rsid w:val="00E426C7"/>
    <w:rsid w:val="00E43C33"/>
    <w:rsid w:val="00E45EB0"/>
    <w:rsid w:val="00E4646A"/>
    <w:rsid w:val="00E46B20"/>
    <w:rsid w:val="00E46CF6"/>
    <w:rsid w:val="00E47EA5"/>
    <w:rsid w:val="00E506D7"/>
    <w:rsid w:val="00E51610"/>
    <w:rsid w:val="00E51BA1"/>
    <w:rsid w:val="00E52736"/>
    <w:rsid w:val="00E53AB3"/>
    <w:rsid w:val="00E55E37"/>
    <w:rsid w:val="00E564F6"/>
    <w:rsid w:val="00E5688B"/>
    <w:rsid w:val="00E60DC8"/>
    <w:rsid w:val="00E612CF"/>
    <w:rsid w:val="00E62772"/>
    <w:rsid w:val="00E62EC8"/>
    <w:rsid w:val="00E63019"/>
    <w:rsid w:val="00E63520"/>
    <w:rsid w:val="00E667FF"/>
    <w:rsid w:val="00E66B62"/>
    <w:rsid w:val="00E66BB5"/>
    <w:rsid w:val="00E67005"/>
    <w:rsid w:val="00E6706E"/>
    <w:rsid w:val="00E6752E"/>
    <w:rsid w:val="00E6753C"/>
    <w:rsid w:val="00E7078B"/>
    <w:rsid w:val="00E70FA0"/>
    <w:rsid w:val="00E713A6"/>
    <w:rsid w:val="00E7185B"/>
    <w:rsid w:val="00E71CD8"/>
    <w:rsid w:val="00E72079"/>
    <w:rsid w:val="00E74841"/>
    <w:rsid w:val="00E76C80"/>
    <w:rsid w:val="00E76E54"/>
    <w:rsid w:val="00E76EF5"/>
    <w:rsid w:val="00E77429"/>
    <w:rsid w:val="00E7774A"/>
    <w:rsid w:val="00E80474"/>
    <w:rsid w:val="00E80CFF"/>
    <w:rsid w:val="00E80D54"/>
    <w:rsid w:val="00E811D0"/>
    <w:rsid w:val="00E81725"/>
    <w:rsid w:val="00E81F73"/>
    <w:rsid w:val="00E821D0"/>
    <w:rsid w:val="00E82ADA"/>
    <w:rsid w:val="00E831B3"/>
    <w:rsid w:val="00E834B1"/>
    <w:rsid w:val="00E834FD"/>
    <w:rsid w:val="00E83FDE"/>
    <w:rsid w:val="00E8459D"/>
    <w:rsid w:val="00E84C22"/>
    <w:rsid w:val="00E84E29"/>
    <w:rsid w:val="00E850CA"/>
    <w:rsid w:val="00E8569A"/>
    <w:rsid w:val="00E85A72"/>
    <w:rsid w:val="00E90907"/>
    <w:rsid w:val="00E92408"/>
    <w:rsid w:val="00E94DAE"/>
    <w:rsid w:val="00E95141"/>
    <w:rsid w:val="00E95C87"/>
    <w:rsid w:val="00E961C8"/>
    <w:rsid w:val="00E96E92"/>
    <w:rsid w:val="00E97C3A"/>
    <w:rsid w:val="00E97DE2"/>
    <w:rsid w:val="00EA26F0"/>
    <w:rsid w:val="00EA2F27"/>
    <w:rsid w:val="00EA40EF"/>
    <w:rsid w:val="00EA4C10"/>
    <w:rsid w:val="00EA75F5"/>
    <w:rsid w:val="00EB4080"/>
    <w:rsid w:val="00EB5659"/>
    <w:rsid w:val="00EB5FD0"/>
    <w:rsid w:val="00EB6066"/>
    <w:rsid w:val="00EB6707"/>
    <w:rsid w:val="00EB6A49"/>
    <w:rsid w:val="00EB71DC"/>
    <w:rsid w:val="00EB7B3B"/>
    <w:rsid w:val="00EC3D3D"/>
    <w:rsid w:val="00EC4CDE"/>
    <w:rsid w:val="00EC56D8"/>
    <w:rsid w:val="00EC5B5E"/>
    <w:rsid w:val="00EC5CDF"/>
    <w:rsid w:val="00EC65D3"/>
    <w:rsid w:val="00ED0066"/>
    <w:rsid w:val="00ED09ED"/>
    <w:rsid w:val="00ED0EA9"/>
    <w:rsid w:val="00ED17BF"/>
    <w:rsid w:val="00ED1A21"/>
    <w:rsid w:val="00ED293F"/>
    <w:rsid w:val="00ED2DBD"/>
    <w:rsid w:val="00ED7E12"/>
    <w:rsid w:val="00EE4356"/>
    <w:rsid w:val="00EE494D"/>
    <w:rsid w:val="00EE4D24"/>
    <w:rsid w:val="00EE6BDB"/>
    <w:rsid w:val="00EE6CF1"/>
    <w:rsid w:val="00EF143F"/>
    <w:rsid w:val="00EF1982"/>
    <w:rsid w:val="00EF31C2"/>
    <w:rsid w:val="00EF3EEB"/>
    <w:rsid w:val="00EF43B4"/>
    <w:rsid w:val="00EF4B41"/>
    <w:rsid w:val="00EF5653"/>
    <w:rsid w:val="00EF5E30"/>
    <w:rsid w:val="00EF7160"/>
    <w:rsid w:val="00EF7B32"/>
    <w:rsid w:val="00F00AA0"/>
    <w:rsid w:val="00F013D2"/>
    <w:rsid w:val="00F03582"/>
    <w:rsid w:val="00F04A0B"/>
    <w:rsid w:val="00F067B2"/>
    <w:rsid w:val="00F1144D"/>
    <w:rsid w:val="00F12C84"/>
    <w:rsid w:val="00F12E87"/>
    <w:rsid w:val="00F14610"/>
    <w:rsid w:val="00F148C3"/>
    <w:rsid w:val="00F149B1"/>
    <w:rsid w:val="00F16076"/>
    <w:rsid w:val="00F17940"/>
    <w:rsid w:val="00F20115"/>
    <w:rsid w:val="00F22394"/>
    <w:rsid w:val="00F22BF7"/>
    <w:rsid w:val="00F2553B"/>
    <w:rsid w:val="00F25EB7"/>
    <w:rsid w:val="00F309E0"/>
    <w:rsid w:val="00F31A18"/>
    <w:rsid w:val="00F31E8A"/>
    <w:rsid w:val="00F3300B"/>
    <w:rsid w:val="00F339E9"/>
    <w:rsid w:val="00F40D9C"/>
    <w:rsid w:val="00F4104F"/>
    <w:rsid w:val="00F41872"/>
    <w:rsid w:val="00F418FA"/>
    <w:rsid w:val="00F418FB"/>
    <w:rsid w:val="00F4290D"/>
    <w:rsid w:val="00F43246"/>
    <w:rsid w:val="00F43454"/>
    <w:rsid w:val="00F43D1A"/>
    <w:rsid w:val="00F44C4E"/>
    <w:rsid w:val="00F45C80"/>
    <w:rsid w:val="00F4623D"/>
    <w:rsid w:val="00F46DF0"/>
    <w:rsid w:val="00F5187E"/>
    <w:rsid w:val="00F531C1"/>
    <w:rsid w:val="00F531FD"/>
    <w:rsid w:val="00F53DE3"/>
    <w:rsid w:val="00F543A9"/>
    <w:rsid w:val="00F56419"/>
    <w:rsid w:val="00F56898"/>
    <w:rsid w:val="00F56EA9"/>
    <w:rsid w:val="00F61797"/>
    <w:rsid w:val="00F61CF9"/>
    <w:rsid w:val="00F62553"/>
    <w:rsid w:val="00F62E77"/>
    <w:rsid w:val="00F62FCD"/>
    <w:rsid w:val="00F63910"/>
    <w:rsid w:val="00F63F76"/>
    <w:rsid w:val="00F646A3"/>
    <w:rsid w:val="00F65400"/>
    <w:rsid w:val="00F65A71"/>
    <w:rsid w:val="00F66F49"/>
    <w:rsid w:val="00F67502"/>
    <w:rsid w:val="00F67F8F"/>
    <w:rsid w:val="00F70C04"/>
    <w:rsid w:val="00F71DC1"/>
    <w:rsid w:val="00F7273C"/>
    <w:rsid w:val="00F740B2"/>
    <w:rsid w:val="00F74BD7"/>
    <w:rsid w:val="00F755C3"/>
    <w:rsid w:val="00F762D4"/>
    <w:rsid w:val="00F804AE"/>
    <w:rsid w:val="00F815A6"/>
    <w:rsid w:val="00F817D8"/>
    <w:rsid w:val="00F818F1"/>
    <w:rsid w:val="00F824CB"/>
    <w:rsid w:val="00F8307A"/>
    <w:rsid w:val="00F831C0"/>
    <w:rsid w:val="00F84DA2"/>
    <w:rsid w:val="00F85F4C"/>
    <w:rsid w:val="00F86A66"/>
    <w:rsid w:val="00F87324"/>
    <w:rsid w:val="00F87D51"/>
    <w:rsid w:val="00F87DE4"/>
    <w:rsid w:val="00F90515"/>
    <w:rsid w:val="00F906B3"/>
    <w:rsid w:val="00F93CF8"/>
    <w:rsid w:val="00F94032"/>
    <w:rsid w:val="00F9577D"/>
    <w:rsid w:val="00F95C4E"/>
    <w:rsid w:val="00F968F2"/>
    <w:rsid w:val="00F96C60"/>
    <w:rsid w:val="00F96D1B"/>
    <w:rsid w:val="00F96D78"/>
    <w:rsid w:val="00F9717A"/>
    <w:rsid w:val="00F97C83"/>
    <w:rsid w:val="00F97EA4"/>
    <w:rsid w:val="00FA0ADB"/>
    <w:rsid w:val="00FA4FD2"/>
    <w:rsid w:val="00FA5063"/>
    <w:rsid w:val="00FA585F"/>
    <w:rsid w:val="00FA5F12"/>
    <w:rsid w:val="00FA74E4"/>
    <w:rsid w:val="00FB2E78"/>
    <w:rsid w:val="00FB4845"/>
    <w:rsid w:val="00FB56CB"/>
    <w:rsid w:val="00FB5C98"/>
    <w:rsid w:val="00FB5C9C"/>
    <w:rsid w:val="00FB64BB"/>
    <w:rsid w:val="00FB6AF2"/>
    <w:rsid w:val="00FC0251"/>
    <w:rsid w:val="00FC0C80"/>
    <w:rsid w:val="00FC3840"/>
    <w:rsid w:val="00FC3CAF"/>
    <w:rsid w:val="00FC4722"/>
    <w:rsid w:val="00FC5D90"/>
    <w:rsid w:val="00FC5F77"/>
    <w:rsid w:val="00FC668F"/>
    <w:rsid w:val="00FC7218"/>
    <w:rsid w:val="00FC74F5"/>
    <w:rsid w:val="00FC7729"/>
    <w:rsid w:val="00FD01C3"/>
    <w:rsid w:val="00FD1149"/>
    <w:rsid w:val="00FD1FE4"/>
    <w:rsid w:val="00FD2CD2"/>
    <w:rsid w:val="00FD4071"/>
    <w:rsid w:val="00FD4179"/>
    <w:rsid w:val="00FD534D"/>
    <w:rsid w:val="00FD666E"/>
    <w:rsid w:val="00FD7D44"/>
    <w:rsid w:val="00FE0783"/>
    <w:rsid w:val="00FE1664"/>
    <w:rsid w:val="00FE1891"/>
    <w:rsid w:val="00FE196B"/>
    <w:rsid w:val="00FE45C6"/>
    <w:rsid w:val="00FE626F"/>
    <w:rsid w:val="00FF06BA"/>
    <w:rsid w:val="00FF322C"/>
    <w:rsid w:val="00FF3445"/>
    <w:rsid w:val="00FF36ED"/>
    <w:rsid w:val="00FF4AE4"/>
    <w:rsid w:val="00FF56CD"/>
    <w:rsid w:val="00FF5EB6"/>
    <w:rsid w:val="00FF614F"/>
    <w:rsid w:val="00FF7078"/>
    <w:rsid w:val="00FF7DA5"/>
    <w:rsid w:val="00FF7E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13BA87-87B7-4F85-9905-FA3C8DE28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ind w:left="709" w:hanging="709"/>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388F"/>
  </w:style>
  <w:style w:type="paragraph" w:styleId="1">
    <w:name w:val="heading 1"/>
    <w:basedOn w:val="a"/>
    <w:next w:val="a"/>
    <w:link w:val="10"/>
    <w:uiPriority w:val="9"/>
    <w:qFormat/>
    <w:rsid w:val="008719A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74CDC"/>
    <w:pPr>
      <w:spacing w:before="100" w:beforeAutospacing="1" w:after="100" w:afterAutospacing="1"/>
      <w:ind w:left="0" w:firstLine="0"/>
      <w:jc w:val="left"/>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BA472E"/>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8317D2"/>
    <w:rPr>
      <w:rFonts w:ascii="Tahoma" w:hAnsi="Tahoma" w:cs="Tahoma"/>
      <w:sz w:val="16"/>
      <w:szCs w:val="16"/>
    </w:rPr>
  </w:style>
  <w:style w:type="character" w:customStyle="1" w:styleId="a5">
    <w:name w:val="Текст выноски Знак"/>
    <w:basedOn w:val="a0"/>
    <w:link w:val="a4"/>
    <w:uiPriority w:val="99"/>
    <w:semiHidden/>
    <w:rsid w:val="008317D2"/>
    <w:rPr>
      <w:rFonts w:ascii="Tahoma" w:hAnsi="Tahoma" w:cs="Tahoma"/>
      <w:sz w:val="16"/>
      <w:szCs w:val="16"/>
    </w:rPr>
  </w:style>
  <w:style w:type="table" w:styleId="a6">
    <w:name w:val="Table Grid"/>
    <w:basedOn w:val="a1"/>
    <w:uiPriority w:val="59"/>
    <w:rsid w:val="00C664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D76CBC"/>
    <w:rPr>
      <w:b/>
      <w:bCs/>
    </w:rPr>
  </w:style>
  <w:style w:type="character" w:customStyle="1" w:styleId="apple-converted-space">
    <w:name w:val="apple-converted-space"/>
    <w:basedOn w:val="a0"/>
    <w:rsid w:val="003A52F4"/>
  </w:style>
  <w:style w:type="character" w:customStyle="1" w:styleId="30">
    <w:name w:val="Заголовок 3 Знак"/>
    <w:basedOn w:val="a0"/>
    <w:link w:val="3"/>
    <w:uiPriority w:val="9"/>
    <w:rsid w:val="00A74CDC"/>
    <w:rPr>
      <w:rFonts w:ascii="Times New Roman" w:eastAsia="Times New Roman" w:hAnsi="Times New Roman" w:cs="Times New Roman"/>
      <w:b/>
      <w:bCs/>
      <w:sz w:val="27"/>
      <w:szCs w:val="27"/>
      <w:lang w:eastAsia="ru-RU"/>
    </w:rPr>
  </w:style>
  <w:style w:type="character" w:styleId="a8">
    <w:name w:val="Hyperlink"/>
    <w:basedOn w:val="a0"/>
    <w:uiPriority w:val="99"/>
    <w:unhideWhenUsed/>
    <w:rsid w:val="0061757E"/>
    <w:rPr>
      <w:color w:val="0000FF"/>
      <w:u w:val="single"/>
    </w:rPr>
  </w:style>
  <w:style w:type="character" w:customStyle="1" w:styleId="blk">
    <w:name w:val="blk"/>
    <w:basedOn w:val="a0"/>
    <w:rsid w:val="008719A5"/>
  </w:style>
  <w:style w:type="character" w:customStyle="1" w:styleId="10">
    <w:name w:val="Заголовок 1 Знак"/>
    <w:basedOn w:val="a0"/>
    <w:link w:val="1"/>
    <w:uiPriority w:val="9"/>
    <w:rsid w:val="008719A5"/>
    <w:rPr>
      <w:rFonts w:asciiTheme="majorHAnsi" w:eastAsiaTheme="majorEastAsia" w:hAnsiTheme="majorHAnsi" w:cstheme="majorBidi"/>
      <w:b/>
      <w:bCs/>
      <w:color w:val="365F91" w:themeColor="accent1" w:themeShade="BF"/>
      <w:sz w:val="28"/>
      <w:szCs w:val="28"/>
    </w:rPr>
  </w:style>
  <w:style w:type="paragraph" w:styleId="a9">
    <w:name w:val="endnote text"/>
    <w:basedOn w:val="a"/>
    <w:link w:val="aa"/>
    <w:uiPriority w:val="99"/>
    <w:semiHidden/>
    <w:unhideWhenUsed/>
    <w:rsid w:val="000E31A7"/>
    <w:rPr>
      <w:sz w:val="20"/>
      <w:szCs w:val="20"/>
    </w:rPr>
  </w:style>
  <w:style w:type="character" w:customStyle="1" w:styleId="aa">
    <w:name w:val="Текст концевой сноски Знак"/>
    <w:basedOn w:val="a0"/>
    <w:link w:val="a9"/>
    <w:uiPriority w:val="99"/>
    <w:semiHidden/>
    <w:rsid w:val="000E31A7"/>
    <w:rPr>
      <w:sz w:val="20"/>
      <w:szCs w:val="20"/>
    </w:rPr>
  </w:style>
  <w:style w:type="character" w:styleId="ab">
    <w:name w:val="endnote reference"/>
    <w:basedOn w:val="a0"/>
    <w:uiPriority w:val="99"/>
    <w:semiHidden/>
    <w:unhideWhenUsed/>
    <w:rsid w:val="000E31A7"/>
    <w:rPr>
      <w:vertAlign w:val="superscript"/>
    </w:rPr>
  </w:style>
  <w:style w:type="paragraph" w:styleId="ac">
    <w:name w:val="footnote text"/>
    <w:basedOn w:val="a"/>
    <w:link w:val="ad"/>
    <w:uiPriority w:val="99"/>
    <w:unhideWhenUsed/>
    <w:rsid w:val="000E31A7"/>
    <w:rPr>
      <w:sz w:val="20"/>
      <w:szCs w:val="20"/>
    </w:rPr>
  </w:style>
  <w:style w:type="character" w:customStyle="1" w:styleId="ad">
    <w:name w:val="Текст сноски Знак"/>
    <w:basedOn w:val="a0"/>
    <w:link w:val="ac"/>
    <w:uiPriority w:val="99"/>
    <w:rsid w:val="000E31A7"/>
    <w:rPr>
      <w:sz w:val="20"/>
      <w:szCs w:val="20"/>
    </w:rPr>
  </w:style>
  <w:style w:type="character" w:styleId="ae">
    <w:name w:val="footnote reference"/>
    <w:basedOn w:val="a0"/>
    <w:uiPriority w:val="99"/>
    <w:semiHidden/>
    <w:unhideWhenUsed/>
    <w:rsid w:val="000E31A7"/>
    <w:rPr>
      <w:vertAlign w:val="superscript"/>
    </w:rPr>
  </w:style>
  <w:style w:type="character" w:styleId="af">
    <w:name w:val="FollowedHyperlink"/>
    <w:basedOn w:val="a0"/>
    <w:uiPriority w:val="99"/>
    <w:semiHidden/>
    <w:unhideWhenUsed/>
    <w:rsid w:val="00A53FD7"/>
    <w:rPr>
      <w:color w:val="800080" w:themeColor="followedHyperlink"/>
      <w:u w:val="single"/>
    </w:rPr>
  </w:style>
  <w:style w:type="paragraph" w:styleId="af0">
    <w:name w:val="header"/>
    <w:basedOn w:val="a"/>
    <w:link w:val="af1"/>
    <w:uiPriority w:val="99"/>
    <w:semiHidden/>
    <w:unhideWhenUsed/>
    <w:rsid w:val="00A53FD7"/>
    <w:pPr>
      <w:tabs>
        <w:tab w:val="center" w:pos="4677"/>
        <w:tab w:val="right" w:pos="9355"/>
      </w:tabs>
    </w:pPr>
  </w:style>
  <w:style w:type="character" w:customStyle="1" w:styleId="af1">
    <w:name w:val="Верхний колонтитул Знак"/>
    <w:basedOn w:val="a0"/>
    <w:link w:val="af0"/>
    <w:uiPriority w:val="99"/>
    <w:semiHidden/>
    <w:rsid w:val="00A53FD7"/>
  </w:style>
  <w:style w:type="paragraph" w:styleId="af2">
    <w:name w:val="footer"/>
    <w:basedOn w:val="a"/>
    <w:link w:val="af3"/>
    <w:uiPriority w:val="99"/>
    <w:unhideWhenUsed/>
    <w:rsid w:val="00A53FD7"/>
    <w:pPr>
      <w:tabs>
        <w:tab w:val="center" w:pos="4677"/>
        <w:tab w:val="right" w:pos="9355"/>
      </w:tabs>
    </w:pPr>
  </w:style>
  <w:style w:type="character" w:customStyle="1" w:styleId="af3">
    <w:name w:val="Нижний колонтитул Знак"/>
    <w:basedOn w:val="a0"/>
    <w:link w:val="af2"/>
    <w:uiPriority w:val="99"/>
    <w:rsid w:val="00A53FD7"/>
  </w:style>
  <w:style w:type="paragraph" w:styleId="af4">
    <w:name w:val="List Paragraph"/>
    <w:basedOn w:val="a"/>
    <w:uiPriority w:val="34"/>
    <w:qFormat/>
    <w:rsid w:val="00043122"/>
    <w:pPr>
      <w:ind w:left="720"/>
      <w:contextualSpacing/>
    </w:pPr>
  </w:style>
  <w:style w:type="paragraph" w:customStyle="1" w:styleId="11">
    <w:name w:val="Абзац списка1"/>
    <w:basedOn w:val="a"/>
    <w:rsid w:val="00D77332"/>
    <w:pPr>
      <w:spacing w:after="200" w:line="276" w:lineRule="auto"/>
      <w:ind w:left="720" w:firstLine="0"/>
      <w:contextualSpacing/>
      <w:jc w:val="left"/>
    </w:pPr>
    <w:rPr>
      <w:rFonts w:ascii="Calibri" w:eastAsia="Times New Roman" w:hAnsi="Calibri" w:cs="Times New Roman"/>
    </w:rPr>
  </w:style>
  <w:style w:type="character" w:customStyle="1" w:styleId="text">
    <w:name w:val="text"/>
    <w:basedOn w:val="a0"/>
    <w:rsid w:val="004A4B7A"/>
  </w:style>
  <w:style w:type="paragraph" w:customStyle="1" w:styleId="rvps33">
    <w:name w:val="rvps33"/>
    <w:basedOn w:val="a"/>
    <w:rsid w:val="00293B98"/>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customStyle="1" w:styleId="rvps26">
    <w:name w:val="rvps26"/>
    <w:basedOn w:val="a"/>
    <w:rsid w:val="00293B98"/>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character" w:customStyle="1" w:styleId="rvts52">
    <w:name w:val="rvts52"/>
    <w:basedOn w:val="a0"/>
    <w:rsid w:val="00293B98"/>
  </w:style>
  <w:style w:type="paragraph" w:customStyle="1" w:styleId="rvps34">
    <w:name w:val="rvps34"/>
    <w:basedOn w:val="a"/>
    <w:rsid w:val="00293B98"/>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customStyle="1" w:styleId="rvps24">
    <w:name w:val="rvps24"/>
    <w:basedOn w:val="a"/>
    <w:rsid w:val="00293B98"/>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character" w:customStyle="1" w:styleId="rvts1">
    <w:name w:val="rvts1"/>
    <w:basedOn w:val="a0"/>
    <w:rsid w:val="00293B98"/>
  </w:style>
  <w:style w:type="character" w:customStyle="1" w:styleId="rvts54">
    <w:name w:val="rvts54"/>
    <w:basedOn w:val="a0"/>
    <w:rsid w:val="00293B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4443927">
      <w:bodyDiv w:val="1"/>
      <w:marLeft w:val="0"/>
      <w:marRight w:val="0"/>
      <w:marTop w:val="0"/>
      <w:marBottom w:val="0"/>
      <w:divBdr>
        <w:top w:val="none" w:sz="0" w:space="0" w:color="auto"/>
        <w:left w:val="none" w:sz="0" w:space="0" w:color="auto"/>
        <w:bottom w:val="none" w:sz="0" w:space="0" w:color="auto"/>
        <w:right w:val="none" w:sz="0" w:space="0" w:color="auto"/>
      </w:divBdr>
    </w:div>
    <w:div w:id="576864782">
      <w:bodyDiv w:val="1"/>
      <w:marLeft w:val="0"/>
      <w:marRight w:val="0"/>
      <w:marTop w:val="0"/>
      <w:marBottom w:val="0"/>
      <w:divBdr>
        <w:top w:val="none" w:sz="0" w:space="0" w:color="auto"/>
        <w:left w:val="none" w:sz="0" w:space="0" w:color="auto"/>
        <w:bottom w:val="none" w:sz="0" w:space="0" w:color="auto"/>
        <w:right w:val="none" w:sz="0" w:space="0" w:color="auto"/>
      </w:divBdr>
    </w:div>
    <w:div w:id="657267427">
      <w:bodyDiv w:val="1"/>
      <w:marLeft w:val="0"/>
      <w:marRight w:val="0"/>
      <w:marTop w:val="0"/>
      <w:marBottom w:val="0"/>
      <w:divBdr>
        <w:top w:val="none" w:sz="0" w:space="0" w:color="auto"/>
        <w:left w:val="none" w:sz="0" w:space="0" w:color="auto"/>
        <w:bottom w:val="none" w:sz="0" w:space="0" w:color="auto"/>
        <w:right w:val="none" w:sz="0" w:space="0" w:color="auto"/>
      </w:divBdr>
    </w:div>
    <w:div w:id="657273300">
      <w:bodyDiv w:val="1"/>
      <w:marLeft w:val="0"/>
      <w:marRight w:val="0"/>
      <w:marTop w:val="0"/>
      <w:marBottom w:val="0"/>
      <w:divBdr>
        <w:top w:val="none" w:sz="0" w:space="0" w:color="auto"/>
        <w:left w:val="none" w:sz="0" w:space="0" w:color="auto"/>
        <w:bottom w:val="none" w:sz="0" w:space="0" w:color="auto"/>
        <w:right w:val="none" w:sz="0" w:space="0" w:color="auto"/>
      </w:divBdr>
    </w:div>
    <w:div w:id="741291172">
      <w:bodyDiv w:val="1"/>
      <w:marLeft w:val="0"/>
      <w:marRight w:val="0"/>
      <w:marTop w:val="0"/>
      <w:marBottom w:val="0"/>
      <w:divBdr>
        <w:top w:val="none" w:sz="0" w:space="0" w:color="auto"/>
        <w:left w:val="none" w:sz="0" w:space="0" w:color="auto"/>
        <w:bottom w:val="none" w:sz="0" w:space="0" w:color="auto"/>
        <w:right w:val="none" w:sz="0" w:space="0" w:color="auto"/>
      </w:divBdr>
    </w:div>
    <w:div w:id="749035322">
      <w:bodyDiv w:val="1"/>
      <w:marLeft w:val="0"/>
      <w:marRight w:val="0"/>
      <w:marTop w:val="0"/>
      <w:marBottom w:val="0"/>
      <w:divBdr>
        <w:top w:val="none" w:sz="0" w:space="0" w:color="auto"/>
        <w:left w:val="none" w:sz="0" w:space="0" w:color="auto"/>
        <w:bottom w:val="none" w:sz="0" w:space="0" w:color="auto"/>
        <w:right w:val="none" w:sz="0" w:space="0" w:color="auto"/>
      </w:divBdr>
    </w:div>
    <w:div w:id="788206893">
      <w:bodyDiv w:val="1"/>
      <w:marLeft w:val="0"/>
      <w:marRight w:val="0"/>
      <w:marTop w:val="0"/>
      <w:marBottom w:val="0"/>
      <w:divBdr>
        <w:top w:val="none" w:sz="0" w:space="0" w:color="auto"/>
        <w:left w:val="none" w:sz="0" w:space="0" w:color="auto"/>
        <w:bottom w:val="none" w:sz="0" w:space="0" w:color="auto"/>
        <w:right w:val="none" w:sz="0" w:space="0" w:color="auto"/>
      </w:divBdr>
    </w:div>
    <w:div w:id="842010539">
      <w:bodyDiv w:val="1"/>
      <w:marLeft w:val="0"/>
      <w:marRight w:val="0"/>
      <w:marTop w:val="0"/>
      <w:marBottom w:val="0"/>
      <w:divBdr>
        <w:top w:val="none" w:sz="0" w:space="0" w:color="auto"/>
        <w:left w:val="none" w:sz="0" w:space="0" w:color="auto"/>
        <w:bottom w:val="none" w:sz="0" w:space="0" w:color="auto"/>
        <w:right w:val="none" w:sz="0" w:space="0" w:color="auto"/>
      </w:divBdr>
    </w:div>
    <w:div w:id="850875125">
      <w:bodyDiv w:val="1"/>
      <w:marLeft w:val="0"/>
      <w:marRight w:val="0"/>
      <w:marTop w:val="0"/>
      <w:marBottom w:val="0"/>
      <w:divBdr>
        <w:top w:val="none" w:sz="0" w:space="0" w:color="auto"/>
        <w:left w:val="none" w:sz="0" w:space="0" w:color="auto"/>
        <w:bottom w:val="none" w:sz="0" w:space="0" w:color="auto"/>
        <w:right w:val="none" w:sz="0" w:space="0" w:color="auto"/>
      </w:divBdr>
    </w:div>
    <w:div w:id="864824671">
      <w:bodyDiv w:val="1"/>
      <w:marLeft w:val="0"/>
      <w:marRight w:val="0"/>
      <w:marTop w:val="0"/>
      <w:marBottom w:val="0"/>
      <w:divBdr>
        <w:top w:val="none" w:sz="0" w:space="0" w:color="auto"/>
        <w:left w:val="none" w:sz="0" w:space="0" w:color="auto"/>
        <w:bottom w:val="none" w:sz="0" w:space="0" w:color="auto"/>
        <w:right w:val="none" w:sz="0" w:space="0" w:color="auto"/>
      </w:divBdr>
    </w:div>
    <w:div w:id="1057509987">
      <w:bodyDiv w:val="1"/>
      <w:marLeft w:val="0"/>
      <w:marRight w:val="0"/>
      <w:marTop w:val="0"/>
      <w:marBottom w:val="0"/>
      <w:divBdr>
        <w:top w:val="none" w:sz="0" w:space="0" w:color="auto"/>
        <w:left w:val="none" w:sz="0" w:space="0" w:color="auto"/>
        <w:bottom w:val="none" w:sz="0" w:space="0" w:color="auto"/>
        <w:right w:val="none" w:sz="0" w:space="0" w:color="auto"/>
      </w:divBdr>
    </w:div>
    <w:div w:id="1253510781">
      <w:bodyDiv w:val="1"/>
      <w:marLeft w:val="0"/>
      <w:marRight w:val="0"/>
      <w:marTop w:val="0"/>
      <w:marBottom w:val="0"/>
      <w:divBdr>
        <w:top w:val="none" w:sz="0" w:space="0" w:color="auto"/>
        <w:left w:val="none" w:sz="0" w:space="0" w:color="auto"/>
        <w:bottom w:val="none" w:sz="0" w:space="0" w:color="auto"/>
        <w:right w:val="none" w:sz="0" w:space="0" w:color="auto"/>
      </w:divBdr>
    </w:div>
    <w:div w:id="1425609398">
      <w:bodyDiv w:val="1"/>
      <w:marLeft w:val="0"/>
      <w:marRight w:val="0"/>
      <w:marTop w:val="0"/>
      <w:marBottom w:val="0"/>
      <w:divBdr>
        <w:top w:val="none" w:sz="0" w:space="0" w:color="auto"/>
        <w:left w:val="none" w:sz="0" w:space="0" w:color="auto"/>
        <w:bottom w:val="none" w:sz="0" w:space="0" w:color="auto"/>
        <w:right w:val="none" w:sz="0" w:space="0" w:color="auto"/>
      </w:divBdr>
    </w:div>
    <w:div w:id="1489785811">
      <w:bodyDiv w:val="1"/>
      <w:marLeft w:val="0"/>
      <w:marRight w:val="0"/>
      <w:marTop w:val="0"/>
      <w:marBottom w:val="0"/>
      <w:divBdr>
        <w:top w:val="none" w:sz="0" w:space="0" w:color="auto"/>
        <w:left w:val="none" w:sz="0" w:space="0" w:color="auto"/>
        <w:bottom w:val="none" w:sz="0" w:space="0" w:color="auto"/>
        <w:right w:val="none" w:sz="0" w:space="0" w:color="auto"/>
      </w:divBdr>
    </w:div>
    <w:div w:id="1649819857">
      <w:bodyDiv w:val="1"/>
      <w:marLeft w:val="0"/>
      <w:marRight w:val="0"/>
      <w:marTop w:val="0"/>
      <w:marBottom w:val="0"/>
      <w:divBdr>
        <w:top w:val="none" w:sz="0" w:space="0" w:color="auto"/>
        <w:left w:val="none" w:sz="0" w:space="0" w:color="auto"/>
        <w:bottom w:val="none" w:sz="0" w:space="0" w:color="auto"/>
        <w:right w:val="none" w:sz="0" w:space="0" w:color="auto"/>
      </w:divBdr>
    </w:div>
    <w:div w:id="1650749082">
      <w:bodyDiv w:val="1"/>
      <w:marLeft w:val="0"/>
      <w:marRight w:val="0"/>
      <w:marTop w:val="0"/>
      <w:marBottom w:val="0"/>
      <w:divBdr>
        <w:top w:val="none" w:sz="0" w:space="0" w:color="auto"/>
        <w:left w:val="none" w:sz="0" w:space="0" w:color="auto"/>
        <w:bottom w:val="none" w:sz="0" w:space="0" w:color="auto"/>
        <w:right w:val="none" w:sz="0" w:space="0" w:color="auto"/>
      </w:divBdr>
      <w:divsChild>
        <w:div w:id="649405811">
          <w:marLeft w:val="0"/>
          <w:marRight w:val="0"/>
          <w:marTop w:val="120"/>
          <w:marBottom w:val="0"/>
          <w:divBdr>
            <w:top w:val="none" w:sz="0" w:space="0" w:color="auto"/>
            <w:left w:val="none" w:sz="0" w:space="0" w:color="auto"/>
            <w:bottom w:val="none" w:sz="0" w:space="0" w:color="auto"/>
            <w:right w:val="none" w:sz="0" w:space="0" w:color="auto"/>
          </w:divBdr>
        </w:div>
        <w:div w:id="1299263156">
          <w:marLeft w:val="0"/>
          <w:marRight w:val="0"/>
          <w:marTop w:val="120"/>
          <w:marBottom w:val="0"/>
          <w:divBdr>
            <w:top w:val="none" w:sz="0" w:space="0" w:color="auto"/>
            <w:left w:val="none" w:sz="0" w:space="0" w:color="auto"/>
            <w:bottom w:val="none" w:sz="0" w:space="0" w:color="auto"/>
            <w:right w:val="none" w:sz="0" w:space="0" w:color="auto"/>
          </w:divBdr>
        </w:div>
        <w:div w:id="940573750">
          <w:marLeft w:val="0"/>
          <w:marRight w:val="0"/>
          <w:marTop w:val="120"/>
          <w:marBottom w:val="0"/>
          <w:divBdr>
            <w:top w:val="none" w:sz="0" w:space="0" w:color="auto"/>
            <w:left w:val="none" w:sz="0" w:space="0" w:color="auto"/>
            <w:bottom w:val="none" w:sz="0" w:space="0" w:color="auto"/>
            <w:right w:val="none" w:sz="0" w:space="0" w:color="auto"/>
          </w:divBdr>
        </w:div>
        <w:div w:id="227613953">
          <w:marLeft w:val="0"/>
          <w:marRight w:val="0"/>
          <w:marTop w:val="120"/>
          <w:marBottom w:val="0"/>
          <w:divBdr>
            <w:top w:val="none" w:sz="0" w:space="0" w:color="auto"/>
            <w:left w:val="none" w:sz="0" w:space="0" w:color="auto"/>
            <w:bottom w:val="none" w:sz="0" w:space="0" w:color="auto"/>
            <w:right w:val="none" w:sz="0" w:space="0" w:color="auto"/>
          </w:divBdr>
        </w:div>
        <w:div w:id="1146359981">
          <w:marLeft w:val="0"/>
          <w:marRight w:val="0"/>
          <w:marTop w:val="120"/>
          <w:marBottom w:val="0"/>
          <w:divBdr>
            <w:top w:val="none" w:sz="0" w:space="0" w:color="auto"/>
            <w:left w:val="none" w:sz="0" w:space="0" w:color="auto"/>
            <w:bottom w:val="none" w:sz="0" w:space="0" w:color="auto"/>
            <w:right w:val="none" w:sz="0" w:space="0" w:color="auto"/>
          </w:divBdr>
        </w:div>
        <w:div w:id="927075609">
          <w:marLeft w:val="0"/>
          <w:marRight w:val="0"/>
          <w:marTop w:val="120"/>
          <w:marBottom w:val="0"/>
          <w:divBdr>
            <w:top w:val="none" w:sz="0" w:space="0" w:color="auto"/>
            <w:left w:val="none" w:sz="0" w:space="0" w:color="auto"/>
            <w:bottom w:val="none" w:sz="0" w:space="0" w:color="auto"/>
            <w:right w:val="none" w:sz="0" w:space="0" w:color="auto"/>
          </w:divBdr>
        </w:div>
        <w:div w:id="2015842053">
          <w:marLeft w:val="0"/>
          <w:marRight w:val="0"/>
          <w:marTop w:val="120"/>
          <w:marBottom w:val="0"/>
          <w:divBdr>
            <w:top w:val="none" w:sz="0" w:space="0" w:color="auto"/>
            <w:left w:val="none" w:sz="0" w:space="0" w:color="auto"/>
            <w:bottom w:val="none" w:sz="0" w:space="0" w:color="auto"/>
            <w:right w:val="none" w:sz="0" w:space="0" w:color="auto"/>
          </w:divBdr>
        </w:div>
        <w:div w:id="159974132">
          <w:marLeft w:val="0"/>
          <w:marRight w:val="0"/>
          <w:marTop w:val="120"/>
          <w:marBottom w:val="0"/>
          <w:divBdr>
            <w:top w:val="none" w:sz="0" w:space="0" w:color="auto"/>
            <w:left w:val="none" w:sz="0" w:space="0" w:color="auto"/>
            <w:bottom w:val="none" w:sz="0" w:space="0" w:color="auto"/>
            <w:right w:val="none" w:sz="0" w:space="0" w:color="auto"/>
          </w:divBdr>
        </w:div>
        <w:div w:id="1719545554">
          <w:marLeft w:val="0"/>
          <w:marRight w:val="0"/>
          <w:marTop w:val="120"/>
          <w:marBottom w:val="0"/>
          <w:divBdr>
            <w:top w:val="none" w:sz="0" w:space="0" w:color="auto"/>
            <w:left w:val="none" w:sz="0" w:space="0" w:color="auto"/>
            <w:bottom w:val="none" w:sz="0" w:space="0" w:color="auto"/>
            <w:right w:val="none" w:sz="0" w:space="0" w:color="auto"/>
          </w:divBdr>
        </w:div>
        <w:div w:id="853568307">
          <w:marLeft w:val="0"/>
          <w:marRight w:val="0"/>
          <w:marTop w:val="120"/>
          <w:marBottom w:val="0"/>
          <w:divBdr>
            <w:top w:val="none" w:sz="0" w:space="0" w:color="auto"/>
            <w:left w:val="none" w:sz="0" w:space="0" w:color="auto"/>
            <w:bottom w:val="none" w:sz="0" w:space="0" w:color="auto"/>
            <w:right w:val="none" w:sz="0" w:space="0" w:color="auto"/>
          </w:divBdr>
        </w:div>
        <w:div w:id="836263825">
          <w:marLeft w:val="0"/>
          <w:marRight w:val="0"/>
          <w:marTop w:val="120"/>
          <w:marBottom w:val="0"/>
          <w:divBdr>
            <w:top w:val="none" w:sz="0" w:space="0" w:color="auto"/>
            <w:left w:val="none" w:sz="0" w:space="0" w:color="auto"/>
            <w:bottom w:val="none" w:sz="0" w:space="0" w:color="auto"/>
            <w:right w:val="none" w:sz="0" w:space="0" w:color="auto"/>
          </w:divBdr>
        </w:div>
      </w:divsChild>
    </w:div>
    <w:div w:id="1695573345">
      <w:bodyDiv w:val="1"/>
      <w:marLeft w:val="0"/>
      <w:marRight w:val="0"/>
      <w:marTop w:val="0"/>
      <w:marBottom w:val="0"/>
      <w:divBdr>
        <w:top w:val="none" w:sz="0" w:space="0" w:color="auto"/>
        <w:left w:val="none" w:sz="0" w:space="0" w:color="auto"/>
        <w:bottom w:val="none" w:sz="0" w:space="0" w:color="auto"/>
        <w:right w:val="none" w:sz="0" w:space="0" w:color="auto"/>
      </w:divBdr>
    </w:div>
    <w:div w:id="1768770936">
      <w:bodyDiv w:val="1"/>
      <w:marLeft w:val="0"/>
      <w:marRight w:val="0"/>
      <w:marTop w:val="0"/>
      <w:marBottom w:val="0"/>
      <w:divBdr>
        <w:top w:val="none" w:sz="0" w:space="0" w:color="auto"/>
        <w:left w:val="none" w:sz="0" w:space="0" w:color="auto"/>
        <w:bottom w:val="none" w:sz="0" w:space="0" w:color="auto"/>
        <w:right w:val="none" w:sz="0" w:space="0" w:color="auto"/>
      </w:divBdr>
    </w:div>
    <w:div w:id="1915191286">
      <w:bodyDiv w:val="1"/>
      <w:marLeft w:val="0"/>
      <w:marRight w:val="0"/>
      <w:marTop w:val="0"/>
      <w:marBottom w:val="0"/>
      <w:divBdr>
        <w:top w:val="none" w:sz="0" w:space="0" w:color="auto"/>
        <w:left w:val="none" w:sz="0" w:space="0" w:color="auto"/>
        <w:bottom w:val="none" w:sz="0" w:space="0" w:color="auto"/>
        <w:right w:val="none" w:sz="0" w:space="0" w:color="auto"/>
      </w:divBdr>
      <w:divsChild>
        <w:div w:id="81538721">
          <w:marLeft w:val="0"/>
          <w:marRight w:val="0"/>
          <w:marTop w:val="0"/>
          <w:marBottom w:val="0"/>
          <w:divBdr>
            <w:top w:val="none" w:sz="0" w:space="0" w:color="auto"/>
            <w:left w:val="none" w:sz="0" w:space="0" w:color="auto"/>
            <w:bottom w:val="none" w:sz="0" w:space="0" w:color="auto"/>
            <w:right w:val="none" w:sz="0" w:space="0" w:color="auto"/>
          </w:divBdr>
        </w:div>
      </w:divsChild>
    </w:div>
    <w:div w:id="1929843889">
      <w:bodyDiv w:val="1"/>
      <w:marLeft w:val="0"/>
      <w:marRight w:val="0"/>
      <w:marTop w:val="0"/>
      <w:marBottom w:val="0"/>
      <w:divBdr>
        <w:top w:val="none" w:sz="0" w:space="0" w:color="auto"/>
        <w:left w:val="none" w:sz="0" w:space="0" w:color="auto"/>
        <w:bottom w:val="none" w:sz="0" w:space="0" w:color="auto"/>
        <w:right w:val="none" w:sz="0" w:space="0" w:color="auto"/>
      </w:divBdr>
      <w:divsChild>
        <w:div w:id="188299781">
          <w:marLeft w:val="0"/>
          <w:marRight w:val="0"/>
          <w:marTop w:val="0"/>
          <w:marBottom w:val="0"/>
          <w:divBdr>
            <w:top w:val="none" w:sz="0" w:space="0" w:color="auto"/>
            <w:left w:val="none" w:sz="0" w:space="0" w:color="auto"/>
            <w:bottom w:val="none" w:sz="0" w:space="0" w:color="auto"/>
            <w:right w:val="none" w:sz="0" w:space="0" w:color="auto"/>
          </w:divBdr>
        </w:div>
      </w:divsChild>
    </w:div>
    <w:div w:id="209840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db1970@mail.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726450860309529E-2"/>
          <c:y val="5.1994125734283213E-2"/>
          <c:w val="0.90281058617672749"/>
          <c:h val="0.64417368445863465"/>
        </c:manualLayout>
      </c:layout>
      <c:barChart>
        <c:barDir val="col"/>
        <c:grouping val="clustered"/>
        <c:varyColors val="0"/>
        <c:ser>
          <c:idx val="2"/>
          <c:order val="2"/>
          <c:tx>
            <c:strRef>
              <c:f>Лист1!$D$1</c:f>
              <c:strCache>
                <c:ptCount val="1"/>
                <c:pt idx="0">
                  <c:v>Доля доходов в ВРП</c:v>
                </c:pt>
              </c:strCache>
            </c:strRef>
          </c:tx>
          <c:spPr>
            <a:solidFill>
              <a:srgbClr val="002060"/>
            </a:solidFill>
          </c:spPr>
          <c:invertIfNegative val="0"/>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Лист1!$D$2:$D$9</c:f>
              <c:numCache>
                <c:formatCode>0.0</c:formatCode>
                <c:ptCount val="8"/>
                <c:pt idx="0">
                  <c:v>1.7706285558759298</c:v>
                </c:pt>
                <c:pt idx="1">
                  <c:v>2.2071354882086798</c:v>
                </c:pt>
                <c:pt idx="2">
                  <c:v>2.4601193710286271</c:v>
                </c:pt>
                <c:pt idx="3">
                  <c:v>2.3187064460624485</c:v>
                </c:pt>
                <c:pt idx="4">
                  <c:v>2.6282475145890607</c:v>
                </c:pt>
                <c:pt idx="5">
                  <c:v>2.7156769919984787</c:v>
                </c:pt>
                <c:pt idx="6">
                  <c:v>2.6</c:v>
                </c:pt>
                <c:pt idx="7">
                  <c:v>2.6</c:v>
                </c:pt>
              </c:numCache>
            </c:numRef>
          </c:val>
        </c:ser>
        <c:ser>
          <c:idx val="3"/>
          <c:order val="3"/>
          <c:tx>
            <c:strRef>
              <c:f>Лист1!$E$1</c:f>
              <c:strCache>
                <c:ptCount val="1"/>
                <c:pt idx="0">
                  <c:v>Превышение расходов над доходами</c:v>
                </c:pt>
              </c:strCache>
            </c:strRef>
          </c:tx>
          <c:spPr>
            <a:solidFill>
              <a:srgbClr val="FFFF00"/>
            </a:solidFill>
          </c:spPr>
          <c:invertIfNegative val="0"/>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Лист1!$E$2:$E$9</c:f>
              <c:numCache>
                <c:formatCode>0.0</c:formatCode>
                <c:ptCount val="8"/>
                <c:pt idx="0">
                  <c:v>0.85725086724585264</c:v>
                </c:pt>
                <c:pt idx="1">
                  <c:v>1.7578408444951918</c:v>
                </c:pt>
                <c:pt idx="2">
                  <c:v>8.9224189273526804</c:v>
                </c:pt>
                <c:pt idx="3">
                  <c:v>-6.0516948514020186</c:v>
                </c:pt>
                <c:pt idx="4">
                  <c:v>-4.1223085295472073</c:v>
                </c:pt>
                <c:pt idx="5">
                  <c:v>-0.50532837635020655</c:v>
                </c:pt>
                <c:pt idx="6">
                  <c:v>0.26</c:v>
                </c:pt>
                <c:pt idx="7">
                  <c:v>0.4</c:v>
                </c:pt>
              </c:numCache>
            </c:numRef>
          </c:val>
        </c:ser>
        <c:dLbls>
          <c:showLegendKey val="0"/>
          <c:showVal val="0"/>
          <c:showCatName val="0"/>
          <c:showSerName val="0"/>
          <c:showPercent val="0"/>
          <c:showBubbleSize val="0"/>
        </c:dLbls>
        <c:gapWidth val="150"/>
        <c:axId val="184840824"/>
        <c:axId val="184842392"/>
      </c:barChart>
      <c:lineChart>
        <c:grouping val="standard"/>
        <c:varyColors val="0"/>
        <c:ser>
          <c:idx val="0"/>
          <c:order val="0"/>
          <c:tx>
            <c:strRef>
              <c:f>Лист1!$B$1</c:f>
              <c:strCache>
                <c:ptCount val="1"/>
                <c:pt idx="0">
                  <c:v>Поступило (правая шкала), в % к 2010 г. в сопоставимых ценах</c:v>
                </c:pt>
              </c:strCache>
            </c:strRef>
          </c:tx>
          <c:spPr>
            <a:ln cmpd="sng">
              <a:solidFill>
                <a:srgbClr val="C00000"/>
              </a:solidFill>
            </a:ln>
          </c:spPr>
          <c:marker>
            <c:spPr>
              <a:solidFill>
                <a:sysClr val="window" lastClr="FFFFFF"/>
              </a:solidFill>
              <a:ln>
                <a:solidFill>
                  <a:sysClr val="windowText" lastClr="000000"/>
                </a:solidFill>
              </a:ln>
            </c:spPr>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Лист1!$B$2:$B$9</c:f>
              <c:numCache>
                <c:formatCode>0.0</c:formatCode>
                <c:ptCount val="8"/>
                <c:pt idx="0">
                  <c:v>100</c:v>
                </c:pt>
                <c:pt idx="1">
                  <c:v>141.66529548109705</c:v>
                </c:pt>
                <c:pt idx="2">
                  <c:v>166.35031423048</c:v>
                </c:pt>
                <c:pt idx="3">
                  <c:v>148.06371591880915</c:v>
                </c:pt>
                <c:pt idx="4">
                  <c:v>155.2162460374349</c:v>
                </c:pt>
                <c:pt idx="5">
                  <c:v>150.57251668503545</c:v>
                </c:pt>
                <c:pt idx="6">
                  <c:v>145.5</c:v>
                </c:pt>
                <c:pt idx="7">
                  <c:v>146</c:v>
                </c:pt>
              </c:numCache>
            </c:numRef>
          </c:val>
          <c:smooth val="0"/>
        </c:ser>
        <c:ser>
          <c:idx val="1"/>
          <c:order val="1"/>
          <c:tx>
            <c:strRef>
              <c:f>Лист1!$C$1</c:f>
              <c:strCache>
                <c:ptCount val="1"/>
                <c:pt idx="0">
                  <c:v>Израсходовано (правая шкала), в % к 2010 г. в сопоставимых ценах</c:v>
                </c:pt>
              </c:strCache>
            </c:strRef>
          </c:tx>
          <c:spPr>
            <a:ln>
              <a:solidFill>
                <a:schemeClr val="tx1"/>
              </a:solidFill>
              <a:prstDash val="dash"/>
            </a:ln>
          </c:spPr>
          <c:marker>
            <c:spPr>
              <a:solidFill>
                <a:schemeClr val="bg1"/>
              </a:solidFill>
              <a:ln>
                <a:solidFill>
                  <a:sysClr val="windowText" lastClr="000000"/>
                </a:solidFill>
              </a:ln>
            </c:spPr>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Лист1!$C$2:$C$9</c:f>
              <c:numCache>
                <c:formatCode>0.0</c:formatCode>
                <c:ptCount val="8"/>
                <c:pt idx="0">
                  <c:v>100</c:v>
                </c:pt>
                <c:pt idx="1">
                  <c:v>140.37844045286462</c:v>
                </c:pt>
                <c:pt idx="2">
                  <c:v>152.81787486545946</c:v>
                </c:pt>
                <c:pt idx="3">
                  <c:v>158.38180962846187</c:v>
                </c:pt>
                <c:pt idx="4">
                  <c:v>163.01216175746046</c:v>
                </c:pt>
                <c:pt idx="5">
                  <c:v>152.64192657820161</c:v>
                </c:pt>
                <c:pt idx="6">
                  <c:v>146.4</c:v>
                </c:pt>
                <c:pt idx="7">
                  <c:v>146.69999999999999</c:v>
                </c:pt>
              </c:numCache>
            </c:numRef>
          </c:val>
          <c:smooth val="0"/>
        </c:ser>
        <c:dLbls>
          <c:showLegendKey val="0"/>
          <c:showVal val="0"/>
          <c:showCatName val="0"/>
          <c:showSerName val="0"/>
          <c:showPercent val="0"/>
          <c:showBubbleSize val="0"/>
        </c:dLbls>
        <c:marker val="1"/>
        <c:smooth val="0"/>
        <c:axId val="184842784"/>
        <c:axId val="184842000"/>
      </c:lineChart>
      <c:catAx>
        <c:axId val="184840824"/>
        <c:scaling>
          <c:orientation val="minMax"/>
        </c:scaling>
        <c:delete val="0"/>
        <c:axPos val="b"/>
        <c:numFmt formatCode="General" sourceLinked="1"/>
        <c:majorTickMark val="out"/>
        <c:minorTickMark val="none"/>
        <c:tickLblPos val="nextTo"/>
        <c:crossAx val="184842392"/>
        <c:crossesAt val="0"/>
        <c:auto val="1"/>
        <c:lblAlgn val="ctr"/>
        <c:lblOffset val="100"/>
        <c:noMultiLvlLbl val="0"/>
      </c:catAx>
      <c:valAx>
        <c:axId val="184842392"/>
        <c:scaling>
          <c:orientation val="minMax"/>
          <c:max val="8"/>
          <c:min val="-6"/>
        </c:scaling>
        <c:delete val="0"/>
        <c:axPos val="l"/>
        <c:majorGridlines/>
        <c:numFmt formatCode="0" sourceLinked="0"/>
        <c:majorTickMark val="out"/>
        <c:minorTickMark val="none"/>
        <c:tickLblPos val="nextTo"/>
        <c:crossAx val="184840824"/>
        <c:crosses val="autoZero"/>
        <c:crossBetween val="between"/>
        <c:majorUnit val="1"/>
      </c:valAx>
      <c:valAx>
        <c:axId val="184842000"/>
        <c:scaling>
          <c:orientation val="minMax"/>
          <c:max val="170"/>
          <c:min val="80"/>
        </c:scaling>
        <c:delete val="0"/>
        <c:axPos val="r"/>
        <c:numFmt formatCode="0" sourceLinked="0"/>
        <c:majorTickMark val="out"/>
        <c:minorTickMark val="none"/>
        <c:tickLblPos val="nextTo"/>
        <c:crossAx val="184842784"/>
        <c:crosses val="max"/>
        <c:crossBetween val="between"/>
        <c:majorUnit val="10"/>
      </c:valAx>
      <c:catAx>
        <c:axId val="184842784"/>
        <c:scaling>
          <c:orientation val="minMax"/>
        </c:scaling>
        <c:delete val="1"/>
        <c:axPos val="b"/>
        <c:numFmt formatCode="General" sourceLinked="1"/>
        <c:majorTickMark val="out"/>
        <c:minorTickMark val="none"/>
        <c:tickLblPos val="nextTo"/>
        <c:crossAx val="184842000"/>
        <c:crosses val="autoZero"/>
        <c:auto val="1"/>
        <c:lblAlgn val="ctr"/>
        <c:lblOffset val="100"/>
        <c:noMultiLvlLbl val="0"/>
      </c:catAx>
    </c:plotArea>
    <c:legend>
      <c:legendPos val="b"/>
      <c:layout>
        <c:manualLayout>
          <c:xMode val="edge"/>
          <c:yMode val="edge"/>
          <c:x val="1.2048145386613463E-2"/>
          <c:y val="0.70051093965367062"/>
          <c:w val="0.98116545265349853"/>
          <c:h val="0.27204684801723727"/>
        </c:manualLayout>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AF0E65-6ACD-446D-9F35-44898361E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1657</Words>
  <Characters>9449</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Георгиевна Леонидова</cp:lastModifiedBy>
  <cp:revision>2</cp:revision>
  <cp:lastPrinted>2017-03-17T08:31:00Z</cp:lastPrinted>
  <dcterms:created xsi:type="dcterms:W3CDTF">2019-04-22T06:51:00Z</dcterms:created>
  <dcterms:modified xsi:type="dcterms:W3CDTF">2019-04-22T06:51:00Z</dcterms:modified>
</cp:coreProperties>
</file>