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6084" w:rsidRPr="00061A8E" w:rsidRDefault="00E56084" w:rsidP="00E56084">
      <w:pPr>
        <w:pStyle w:val="30"/>
        <w:shd w:val="clear" w:color="auto" w:fill="auto"/>
        <w:spacing w:after="0" w:line="360" w:lineRule="auto"/>
        <w:ind w:firstLine="709"/>
        <w:jc w:val="left"/>
        <w:rPr>
          <w:i w:val="0"/>
          <w:caps/>
        </w:rPr>
      </w:pPr>
      <w:bookmarkStart w:id="0" w:name="_GoBack"/>
      <w:bookmarkEnd w:id="0"/>
      <w:r w:rsidRPr="00061A8E">
        <w:rPr>
          <w:i w:val="0"/>
          <w:caps/>
        </w:rPr>
        <w:t xml:space="preserve">УДК </w:t>
      </w:r>
      <w:r w:rsidRPr="00061A8E">
        <w:rPr>
          <w:i w:val="0"/>
          <w:caps/>
          <w:sz w:val="28"/>
          <w:szCs w:val="28"/>
        </w:rPr>
        <w:t>352/354-1</w:t>
      </w:r>
      <w:r w:rsidRPr="00061A8E">
        <w:rPr>
          <w:i w:val="0"/>
          <w:caps/>
        </w:rPr>
        <w:t>/ ББК 65.050</w:t>
      </w:r>
    </w:p>
    <w:p w:rsidR="00E56084" w:rsidRPr="00061A8E" w:rsidRDefault="00061A8E" w:rsidP="00061A8E">
      <w:pPr>
        <w:spacing w:line="360" w:lineRule="auto"/>
        <w:ind w:firstLine="709"/>
        <w:jc w:val="right"/>
        <w:rPr>
          <w:rFonts w:ascii="Times New Roman" w:hAnsi="Times New Roman" w:cs="Times New Roman"/>
          <w:b/>
          <w:color w:val="auto"/>
        </w:rPr>
      </w:pPr>
      <w:r>
        <w:rPr>
          <w:rFonts w:ascii="Times New Roman" w:hAnsi="Times New Roman" w:cs="Times New Roman"/>
          <w:b/>
          <w:color w:val="auto"/>
        </w:rPr>
        <w:t>Булгаров М.А., Титаренко Э.А.</w:t>
      </w:r>
    </w:p>
    <w:p w:rsidR="00E167E9" w:rsidRPr="00BF54F9" w:rsidRDefault="00BF54F9" w:rsidP="00BF54F9">
      <w:pPr>
        <w:spacing w:line="360" w:lineRule="auto"/>
        <w:ind w:firstLine="709"/>
        <w:jc w:val="center"/>
        <w:rPr>
          <w:rFonts w:ascii="Times New Roman" w:hAnsi="Times New Roman" w:cs="Times New Roman"/>
          <w:b/>
          <w:caps/>
          <w:color w:val="auto"/>
        </w:rPr>
      </w:pPr>
      <w:r w:rsidRPr="00BF54F9">
        <w:rPr>
          <w:rFonts w:ascii="Times New Roman" w:hAnsi="Times New Roman" w:cs="Times New Roman"/>
          <w:b/>
          <w:caps/>
          <w:color w:val="auto"/>
        </w:rPr>
        <w:t>РАЗРАБОТКа</w:t>
      </w:r>
      <w:r w:rsidR="006A21C2" w:rsidRPr="00BF54F9">
        <w:rPr>
          <w:rFonts w:ascii="Times New Roman" w:hAnsi="Times New Roman" w:cs="Times New Roman"/>
          <w:b/>
          <w:caps/>
          <w:color w:val="auto"/>
        </w:rPr>
        <w:t xml:space="preserve"> социальных МУНИЦИПАЛЬНЫХ ПРОГРАММ</w:t>
      </w:r>
    </w:p>
    <w:p w:rsidR="006A21C2" w:rsidRPr="00BF54F9" w:rsidRDefault="006A21C2" w:rsidP="00BF54F9">
      <w:pPr>
        <w:spacing w:line="360" w:lineRule="auto"/>
        <w:ind w:firstLine="709"/>
        <w:jc w:val="both"/>
        <w:rPr>
          <w:rFonts w:ascii="Times New Roman" w:hAnsi="Times New Roman" w:cs="Times New Roman"/>
        </w:rPr>
      </w:pP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i/>
        </w:rPr>
        <w:t>Аннотация</w:t>
      </w:r>
      <w:r w:rsidRPr="00BF54F9">
        <w:rPr>
          <w:rFonts w:ascii="Times New Roman" w:hAnsi="Times New Roman" w:cs="Times New Roman"/>
        </w:rPr>
        <w:t xml:space="preserve">: </w:t>
      </w:r>
      <w:r w:rsidRPr="00BF54F9">
        <w:rPr>
          <w:rFonts w:ascii="Times New Roman" w:hAnsi="Times New Roman" w:cs="Times New Roman"/>
          <w:spacing w:val="-2"/>
        </w:rPr>
        <w:t xml:space="preserve">В статье раскрываются преимущества использования программно-целевого прогнозирования при разработке муниципальных программ в образовательной сфере; показано, что при этом одним из наиболее перспективных методов </w:t>
      </w:r>
      <w:r w:rsidRPr="00BF54F9">
        <w:rPr>
          <w:rFonts w:ascii="Times New Roman" w:hAnsi="Times New Roman" w:cs="Times New Roman"/>
        </w:rPr>
        <w:t>является форсайт; дана оценка потенциальной эффективности использования методов программно-целевого прогнозирования в образовательной сфере.</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i/>
        </w:rPr>
        <w:t>Ключевые слова</w:t>
      </w:r>
      <w:r w:rsidRPr="00BF54F9">
        <w:rPr>
          <w:rFonts w:ascii="Times New Roman" w:hAnsi="Times New Roman" w:cs="Times New Roman"/>
        </w:rPr>
        <w:t>: программно-целевое прогнозирование, муниципальные программы, образовательная сфера, форсайт.</w:t>
      </w:r>
    </w:p>
    <w:p w:rsidR="006A21C2" w:rsidRPr="00BF54F9" w:rsidRDefault="006A21C2" w:rsidP="00BF54F9">
      <w:pPr>
        <w:spacing w:line="360" w:lineRule="auto"/>
        <w:ind w:firstLine="709"/>
        <w:jc w:val="both"/>
        <w:rPr>
          <w:rFonts w:ascii="Times New Roman" w:hAnsi="Times New Roman" w:cs="Times New Roman"/>
        </w:rPr>
      </w:pP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Содержание программно-целевого прогнозирования в самом общем виде можно представить в качестве прогнозирования от конечных целей, определенных в программных документах. В данном контексте алгоритм программно-целевого прогнозирования включает следующие взаимосвязанные этапы: разработка прогноза, формирование программы, планирование и реализация программы.</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Одним из наиболее перспективных методов программно-целевого прогнозирования развития образовательной сферы на муниципальном уровне является форсайт, приобретающий все большую популярность в системе оценки тенденций будущего.</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Образовательный форсайт представляет собой процесс оценки вариантов развития образовательной сферы, организуемый в рамках взаимодействия представителей муниципальной власти, местного сообщества, образовательных организаций, научного сообщества, деловых структур, позволяющий вовлечь все заинтересованные стороны в процесс определения наиболее вероятных и перспективных направлений развития образовательной сферы на местном уровне.</w:t>
      </w:r>
    </w:p>
    <w:p w:rsidR="00BF54F9" w:rsidRPr="00BF54F9" w:rsidRDefault="00BF54F9" w:rsidP="00BF54F9">
      <w:pPr>
        <w:spacing w:line="360" w:lineRule="auto"/>
        <w:ind w:firstLine="709"/>
        <w:jc w:val="both"/>
        <w:rPr>
          <w:rFonts w:ascii="Times New Roman" w:hAnsi="Times New Roman" w:cs="Times New Roman"/>
        </w:rPr>
      </w:pPr>
      <w:r w:rsidRPr="00BF54F9">
        <w:rPr>
          <w:rFonts w:ascii="Times New Roman" w:hAnsi="Times New Roman" w:cs="Times New Roman"/>
        </w:rPr>
        <w:t>Одним из наиболее перспективных методов программно-целевого прогнозирования развития образовательной сферы на муниципальном уровне является форсайт, приобретающий все большую популярность в системе оценки тенденций будущего.</w:t>
      </w:r>
    </w:p>
    <w:p w:rsidR="00BF54F9" w:rsidRPr="00BF54F9" w:rsidRDefault="00BF54F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Образовательный форсайт представляет собой процесс оценки вариантов развития образовательной сферы, организуемый в рамках взаимодействия представителей муниципальной власти, местного сообщества, образовательных организаций, научного сообщества, деловых структур, позволяющий вовлечь все заинтересованные стороны в процесс определения наиболее вероятных и перспективных направлений развития образовательной сферы на </w:t>
      </w:r>
      <w:r w:rsidRPr="00BF54F9">
        <w:rPr>
          <w:rFonts w:ascii="Times New Roman" w:hAnsi="Times New Roman" w:cs="Times New Roman"/>
        </w:rPr>
        <w:lastRenderedPageBreak/>
        <w:t>местном уровне.</w:t>
      </w:r>
    </w:p>
    <w:p w:rsidR="00BF54F9" w:rsidRPr="00BF54F9" w:rsidRDefault="00BF54F9" w:rsidP="00BF54F9">
      <w:pPr>
        <w:spacing w:line="360" w:lineRule="auto"/>
        <w:ind w:firstLine="709"/>
        <w:jc w:val="both"/>
        <w:rPr>
          <w:rFonts w:ascii="Times New Roman" w:hAnsi="Times New Roman" w:cs="Times New Roman"/>
        </w:rPr>
      </w:pPr>
      <w:r w:rsidRPr="00BF54F9">
        <w:rPr>
          <w:rFonts w:ascii="Times New Roman" w:hAnsi="Times New Roman" w:cs="Times New Roman"/>
        </w:rPr>
        <w:t>Форсайт как инструмент связан с научным предвидением расширенного диапазона доступных стратегических вариантов развития событий. Связанный с формированием знаний об альтернативных вариантах будущего, форсайт предназначен для повышения способности лиц, принимающих решения, расширять границы восприятия будущих проблем и перспектив.</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Важнейшим фактором эффективного применения методологии форсайта выступает степень готовности муниципа</w:t>
      </w:r>
      <w:r w:rsidR="00EE3E99" w:rsidRPr="00BF54F9">
        <w:rPr>
          <w:rFonts w:ascii="Times New Roman" w:hAnsi="Times New Roman" w:cs="Times New Roman"/>
        </w:rPr>
        <w:t>льного сообщества (органов само</w:t>
      </w:r>
      <w:r w:rsidRPr="00BF54F9">
        <w:rPr>
          <w:rFonts w:ascii="Times New Roman" w:hAnsi="Times New Roman" w:cs="Times New Roman"/>
        </w:rPr>
        <w:t>управления, руководителей образова</w:t>
      </w:r>
      <w:r w:rsidR="00EE3E99" w:rsidRPr="00BF54F9">
        <w:rPr>
          <w:rFonts w:ascii="Times New Roman" w:hAnsi="Times New Roman" w:cs="Times New Roman"/>
        </w:rPr>
        <w:t>тельных учреждений, общественно</w:t>
      </w:r>
      <w:r w:rsidRPr="00BF54F9">
        <w:rPr>
          <w:rFonts w:ascii="Times New Roman" w:hAnsi="Times New Roman" w:cs="Times New Roman"/>
        </w:rPr>
        <w:t>сти) совместно оценивать долгосрочные перспективы муниципального развития.</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color w:val="auto"/>
        </w:rPr>
        <w:t xml:space="preserve">Кроме </w:t>
      </w:r>
      <w:r w:rsidR="00EE3E99" w:rsidRPr="00BF54F9">
        <w:rPr>
          <w:rFonts w:ascii="Times New Roman" w:hAnsi="Times New Roman" w:cs="Times New Roman"/>
        </w:rPr>
        <w:t>того, помимо выработки кон</w:t>
      </w:r>
      <w:r w:rsidRPr="00BF54F9">
        <w:rPr>
          <w:rFonts w:ascii="Times New Roman" w:hAnsi="Times New Roman" w:cs="Times New Roman"/>
        </w:rPr>
        <w:t>кретных практических рекомендаций, важнейшим результатом форсайта является получение т.н. «неформальных или неосязаемых результатов» - эффектов, обеспечивающих дополнительную ценность процесса форсайта, которые не оформлены в материальной форме, к которым можно отнести:</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1 </w:t>
      </w:r>
      <w:r w:rsidR="006A21C2" w:rsidRPr="00BF54F9">
        <w:rPr>
          <w:rFonts w:ascii="Times New Roman" w:hAnsi="Times New Roman" w:cs="Times New Roman"/>
        </w:rPr>
        <w:t>Формирование, расширение, моби</w:t>
      </w:r>
      <w:r w:rsidRPr="00BF54F9">
        <w:rPr>
          <w:rFonts w:ascii="Times New Roman" w:hAnsi="Times New Roman" w:cs="Times New Roman"/>
        </w:rPr>
        <w:t>лизация и поддержание взаимодей</w:t>
      </w:r>
      <w:r w:rsidR="006A21C2" w:rsidRPr="00BF54F9">
        <w:rPr>
          <w:rFonts w:ascii="Times New Roman" w:hAnsi="Times New Roman" w:cs="Times New Roman"/>
        </w:rPr>
        <w:t>ствия участников процесса форсайта в</w:t>
      </w:r>
      <w:r w:rsidRPr="00BF54F9">
        <w:rPr>
          <w:rFonts w:ascii="Times New Roman" w:hAnsi="Times New Roman" w:cs="Times New Roman"/>
        </w:rPr>
        <w:t xml:space="preserve"> процессе реализации муниципаль</w:t>
      </w:r>
      <w:r w:rsidR="006A21C2" w:rsidRPr="00BF54F9">
        <w:rPr>
          <w:rFonts w:ascii="Times New Roman" w:hAnsi="Times New Roman" w:cs="Times New Roman"/>
        </w:rPr>
        <w:t>ных программ.</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2 </w:t>
      </w:r>
      <w:r w:rsidR="006A21C2" w:rsidRPr="00BF54F9">
        <w:rPr>
          <w:rFonts w:ascii="Times New Roman" w:hAnsi="Times New Roman" w:cs="Times New Roman"/>
        </w:rPr>
        <w:t>Консенсус между участниками процесса форсайта, представляющими заинтересованные стороны, в отношении приверженности определенному видению наиболее предпочтительного б</w:t>
      </w:r>
      <w:r w:rsidRPr="00BF54F9">
        <w:rPr>
          <w:rFonts w:ascii="Times New Roman" w:hAnsi="Times New Roman" w:cs="Times New Roman"/>
        </w:rPr>
        <w:t>удущего в контексте развития му</w:t>
      </w:r>
      <w:r w:rsidR="006A21C2" w:rsidRPr="00BF54F9">
        <w:rPr>
          <w:rFonts w:ascii="Times New Roman" w:hAnsi="Times New Roman" w:cs="Times New Roman"/>
        </w:rPr>
        <w:t>ниципальной системы образования.</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3 </w:t>
      </w:r>
      <w:r w:rsidR="006A21C2" w:rsidRPr="00BF54F9">
        <w:rPr>
          <w:rFonts w:ascii="Times New Roman" w:hAnsi="Times New Roman" w:cs="Times New Roman"/>
        </w:rPr>
        <w:t>Общее понимание будущих задач реализаци</w:t>
      </w:r>
      <w:r w:rsidRPr="00BF54F9">
        <w:rPr>
          <w:rFonts w:ascii="Times New Roman" w:hAnsi="Times New Roman" w:cs="Times New Roman"/>
        </w:rPr>
        <w:t>и муниципальных про</w:t>
      </w:r>
      <w:r w:rsidR="006A21C2" w:rsidRPr="00BF54F9">
        <w:rPr>
          <w:rFonts w:ascii="Times New Roman" w:hAnsi="Times New Roman" w:cs="Times New Roman"/>
        </w:rPr>
        <w:t>грамм, обеспечение коллективной осведомленности о них.</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4 </w:t>
      </w:r>
      <w:r w:rsidR="006A21C2" w:rsidRPr="00BF54F9">
        <w:rPr>
          <w:rFonts w:ascii="Times New Roman" w:hAnsi="Times New Roman" w:cs="Times New Roman"/>
        </w:rPr>
        <w:t>Развитие культуры форсайта как ба</w:t>
      </w:r>
      <w:r w:rsidRPr="00BF54F9">
        <w:rPr>
          <w:rFonts w:ascii="Times New Roman" w:hAnsi="Times New Roman" w:cs="Times New Roman"/>
        </w:rPr>
        <w:t>зиса для реализации принципиаль</w:t>
      </w:r>
      <w:r w:rsidR="006A21C2" w:rsidRPr="00BF54F9">
        <w:rPr>
          <w:rFonts w:ascii="Times New Roman" w:hAnsi="Times New Roman" w:cs="Times New Roman"/>
        </w:rPr>
        <w:t>но новых форм и механизмов принятия решений.</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5 </w:t>
      </w:r>
      <w:r w:rsidR="006A21C2" w:rsidRPr="00BF54F9">
        <w:rPr>
          <w:rFonts w:ascii="Times New Roman" w:hAnsi="Times New Roman" w:cs="Times New Roman"/>
        </w:rPr>
        <w:t xml:space="preserve">Изменение ментальных установок </w:t>
      </w:r>
      <w:r w:rsidRPr="00BF54F9">
        <w:rPr>
          <w:rFonts w:ascii="Times New Roman" w:hAnsi="Times New Roman" w:cs="Times New Roman"/>
        </w:rPr>
        <w:t>в отношении организации совмест</w:t>
      </w:r>
      <w:r w:rsidR="006A21C2" w:rsidRPr="00BF54F9">
        <w:rPr>
          <w:rFonts w:ascii="Times New Roman" w:hAnsi="Times New Roman" w:cs="Times New Roman"/>
        </w:rPr>
        <w:t>ной работы в рамках согласования комплекса противоречивых интересов.</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6 </w:t>
      </w:r>
      <w:r w:rsidR="006A21C2" w:rsidRPr="00BF54F9">
        <w:rPr>
          <w:rFonts w:ascii="Times New Roman" w:hAnsi="Times New Roman" w:cs="Times New Roman"/>
        </w:rPr>
        <w:t>Косвенная интеграция итогов форс</w:t>
      </w:r>
      <w:r w:rsidRPr="00BF54F9">
        <w:rPr>
          <w:rFonts w:ascii="Times New Roman" w:hAnsi="Times New Roman" w:cs="Times New Roman"/>
        </w:rPr>
        <w:t>айта в процессы реализации муни</w:t>
      </w:r>
      <w:r w:rsidR="006A21C2" w:rsidRPr="00BF54F9">
        <w:rPr>
          <w:rFonts w:ascii="Times New Roman" w:hAnsi="Times New Roman" w:cs="Times New Roman"/>
        </w:rPr>
        <w:t>ципальных программ развития образования.</w:t>
      </w:r>
    </w:p>
    <w:p w:rsidR="006A21C2" w:rsidRPr="00BF54F9" w:rsidRDefault="006A21C2" w:rsidP="00BF54F9">
      <w:pPr>
        <w:spacing w:line="360" w:lineRule="auto"/>
        <w:ind w:firstLine="709"/>
        <w:jc w:val="both"/>
        <w:rPr>
          <w:rFonts w:ascii="Times New Roman" w:hAnsi="Times New Roman" w:cs="Times New Roman"/>
          <w:color w:val="auto"/>
        </w:rPr>
      </w:pPr>
      <w:r w:rsidRPr="00BF54F9">
        <w:rPr>
          <w:rFonts w:ascii="Times New Roman" w:hAnsi="Times New Roman" w:cs="Times New Roman"/>
        </w:rPr>
        <w:t xml:space="preserve">Что касается механизма форсайта, </w:t>
      </w:r>
      <w:r w:rsidR="00EE3E99" w:rsidRPr="00BF54F9">
        <w:rPr>
          <w:rFonts w:ascii="Times New Roman" w:hAnsi="Times New Roman" w:cs="Times New Roman"/>
        </w:rPr>
        <w:t>то отметим, что получивший в на</w:t>
      </w:r>
      <w:r w:rsidRPr="00BF54F9">
        <w:rPr>
          <w:rFonts w:ascii="Times New Roman" w:hAnsi="Times New Roman" w:cs="Times New Roman"/>
        </w:rPr>
        <w:t>стоящее время наибольшее распространение алгоритм осуществления форсайта на муниципальном уровне заключается в последовательном в</w:t>
      </w:r>
      <w:r w:rsidR="00EE3E99" w:rsidRPr="00BF54F9">
        <w:rPr>
          <w:rFonts w:ascii="Times New Roman" w:hAnsi="Times New Roman" w:cs="Times New Roman"/>
        </w:rPr>
        <w:t>ы</w:t>
      </w:r>
      <w:r w:rsidRPr="00BF54F9">
        <w:rPr>
          <w:rFonts w:ascii="Times New Roman" w:hAnsi="Times New Roman" w:cs="Times New Roman"/>
        </w:rPr>
        <w:t xml:space="preserve">полнении следующих </w:t>
      </w:r>
      <w:r w:rsidRPr="00BF54F9">
        <w:rPr>
          <w:rFonts w:ascii="Times New Roman" w:hAnsi="Times New Roman" w:cs="Times New Roman"/>
          <w:color w:val="auto"/>
        </w:rPr>
        <w:t>этапов [</w:t>
      </w:r>
      <w:r w:rsidR="00005D1F" w:rsidRPr="00BF54F9">
        <w:rPr>
          <w:rFonts w:ascii="Times New Roman" w:hAnsi="Times New Roman" w:cs="Times New Roman"/>
          <w:color w:val="auto"/>
        </w:rPr>
        <w:t>4</w:t>
      </w:r>
      <w:r w:rsidRPr="00BF54F9">
        <w:rPr>
          <w:rFonts w:ascii="Times New Roman" w:hAnsi="Times New Roman" w:cs="Times New Roman"/>
          <w:color w:val="auto"/>
        </w:rPr>
        <w:t>]:</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формулирование цели и задач форсайта, его типа, формы и ме</w:t>
      </w:r>
      <w:r w:rsidRPr="00BF54F9">
        <w:rPr>
          <w:rFonts w:ascii="Times New Roman" w:hAnsi="Times New Roman" w:cs="Times New Roman"/>
        </w:rPr>
        <w:t>тодоло</w:t>
      </w:r>
      <w:r w:rsidR="006A21C2" w:rsidRPr="00BF54F9">
        <w:rPr>
          <w:rFonts w:ascii="Times New Roman" w:hAnsi="Times New Roman" w:cs="Times New Roman"/>
        </w:rPr>
        <w:t>гии проведения, приоритетных направлений и временного горизонта;</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подбор экспертов по направлению</w:t>
      </w:r>
      <w:r w:rsidRPr="00BF54F9">
        <w:rPr>
          <w:rFonts w:ascii="Times New Roman" w:hAnsi="Times New Roman" w:cs="Times New Roman"/>
        </w:rPr>
        <w:t xml:space="preserve"> форсайта (формирование эксперт</w:t>
      </w:r>
      <w:r w:rsidR="006A21C2" w:rsidRPr="00BF54F9">
        <w:rPr>
          <w:rFonts w:ascii="Times New Roman" w:hAnsi="Times New Roman" w:cs="Times New Roman"/>
        </w:rPr>
        <w:t>ной панели), уровень компетентности ко</w:t>
      </w:r>
      <w:r w:rsidRPr="00BF54F9">
        <w:rPr>
          <w:rFonts w:ascii="Times New Roman" w:hAnsi="Times New Roman" w:cs="Times New Roman"/>
        </w:rPr>
        <w:t>торых, в конечном итоге, опреде</w:t>
      </w:r>
      <w:r w:rsidR="006A21C2" w:rsidRPr="00BF54F9">
        <w:rPr>
          <w:rFonts w:ascii="Times New Roman" w:hAnsi="Times New Roman" w:cs="Times New Roman"/>
        </w:rPr>
        <w:t>ляют качество результатов образовательного форсайта;</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анализ наиболее перспективных на</w:t>
      </w:r>
      <w:r w:rsidRPr="00BF54F9">
        <w:rPr>
          <w:rFonts w:ascii="Times New Roman" w:hAnsi="Times New Roman" w:cs="Times New Roman"/>
        </w:rPr>
        <w:t>правлений развития образователь</w:t>
      </w:r>
      <w:r w:rsidR="006A21C2" w:rsidRPr="00BF54F9">
        <w:rPr>
          <w:rFonts w:ascii="Times New Roman" w:hAnsi="Times New Roman" w:cs="Times New Roman"/>
        </w:rPr>
        <w:t xml:space="preserve">ной сферы, а </w:t>
      </w:r>
      <w:r w:rsidR="006A21C2" w:rsidRPr="00BF54F9">
        <w:rPr>
          <w:rFonts w:ascii="Times New Roman" w:hAnsi="Times New Roman" w:cs="Times New Roman"/>
        </w:rPr>
        <w:lastRenderedPageBreak/>
        <w:t>также национальных и региональных тенденций, влияющих на данные процессы применительно к временному горизонту форсайта;</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формирование проектов развития образовательной сферы на основе выявленных в ходе форсайт «сигналов будущего», т.е. тех приоритетных направлений, которые станут важнейшими источниками развития данной сферы;</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структурирование полученных результатов форсайта, составление сценариев, формирующих основу для при</w:t>
      </w:r>
      <w:r w:rsidRPr="00BF54F9">
        <w:rPr>
          <w:rFonts w:ascii="Times New Roman" w:hAnsi="Times New Roman" w:cs="Times New Roman"/>
        </w:rPr>
        <w:t>нятия целевых программ разви</w:t>
      </w:r>
      <w:r w:rsidR="006A21C2" w:rsidRPr="00BF54F9">
        <w:rPr>
          <w:rFonts w:ascii="Times New Roman" w:hAnsi="Times New Roman" w:cs="Times New Roman"/>
        </w:rPr>
        <w:t>тия муниципальной сферы образования.</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Механизм образовательного форсайта должен включать следующие, во многом дополняющие друг друга, направления деятельности:</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предвидение будущего, предпол</w:t>
      </w:r>
      <w:r w:rsidRPr="00BF54F9">
        <w:rPr>
          <w:rFonts w:ascii="Times New Roman" w:hAnsi="Times New Roman" w:cs="Times New Roman"/>
        </w:rPr>
        <w:t>агающее выявление основополагаю</w:t>
      </w:r>
      <w:r w:rsidR="006A21C2" w:rsidRPr="00BF54F9">
        <w:rPr>
          <w:rFonts w:ascii="Times New Roman" w:hAnsi="Times New Roman" w:cs="Times New Roman"/>
        </w:rPr>
        <w:t>щих тенденций развития образователь</w:t>
      </w:r>
      <w:r w:rsidRPr="00BF54F9">
        <w:rPr>
          <w:rFonts w:ascii="Times New Roman" w:hAnsi="Times New Roman" w:cs="Times New Roman"/>
        </w:rPr>
        <w:t>ной сферы муниципального образо</w:t>
      </w:r>
      <w:r w:rsidR="006A21C2" w:rsidRPr="00BF54F9">
        <w:rPr>
          <w:rFonts w:ascii="Times New Roman" w:hAnsi="Times New Roman" w:cs="Times New Roman"/>
        </w:rPr>
        <w:t>вания, в ходе которого выстраивается комплекс сценариев, включая зоны неизбежного, возможного и невозможного будущего;</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управление будущим, представляю</w:t>
      </w:r>
      <w:r w:rsidRPr="00BF54F9">
        <w:rPr>
          <w:rFonts w:ascii="Times New Roman" w:hAnsi="Times New Roman" w:cs="Times New Roman"/>
        </w:rPr>
        <w:t>щее собой согласование представ</w:t>
      </w:r>
      <w:r w:rsidR="006A21C2" w:rsidRPr="00BF54F9">
        <w:rPr>
          <w:rFonts w:ascii="Times New Roman" w:hAnsi="Times New Roman" w:cs="Times New Roman"/>
        </w:rPr>
        <w:t xml:space="preserve">лений субъектов процесса форсайта </w:t>
      </w:r>
      <w:r w:rsidRPr="00BF54F9">
        <w:rPr>
          <w:rFonts w:ascii="Times New Roman" w:hAnsi="Times New Roman" w:cs="Times New Roman"/>
        </w:rPr>
        <w:t>в отношении потенциально возмож</w:t>
      </w:r>
      <w:r w:rsidR="006A21C2" w:rsidRPr="00BF54F9">
        <w:rPr>
          <w:rFonts w:ascii="Times New Roman" w:hAnsi="Times New Roman" w:cs="Times New Roman"/>
        </w:rPr>
        <w:t>ных вариантов будущего и выборе наиболее перспективного сценария;</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маршрутизация будущего, состоящая в построении «дорожных карт», в которых находят свое отражение це</w:t>
      </w:r>
      <w:r w:rsidRPr="00BF54F9">
        <w:rPr>
          <w:rFonts w:ascii="Times New Roman" w:hAnsi="Times New Roman" w:cs="Times New Roman"/>
        </w:rPr>
        <w:t>левые ориентиры реализации муни</w:t>
      </w:r>
      <w:r w:rsidR="006A21C2" w:rsidRPr="00BF54F9">
        <w:rPr>
          <w:rFonts w:ascii="Times New Roman" w:hAnsi="Times New Roman" w:cs="Times New Roman"/>
        </w:rPr>
        <w:t>ципальных программ, наиболее приоритетные пути их достижения, задачи, которые должны быть решены, а такж</w:t>
      </w:r>
      <w:r w:rsidRPr="00BF54F9">
        <w:rPr>
          <w:rFonts w:ascii="Times New Roman" w:hAnsi="Times New Roman" w:cs="Times New Roman"/>
        </w:rPr>
        <w:t>е необходимые управленческие ме</w:t>
      </w:r>
      <w:r w:rsidR="006A21C2" w:rsidRPr="00BF54F9">
        <w:rPr>
          <w:rFonts w:ascii="Times New Roman" w:hAnsi="Times New Roman" w:cs="Times New Roman"/>
        </w:rPr>
        <w:t>роприятия.</w:t>
      </w:r>
    </w:p>
    <w:p w:rsidR="006A21C2" w:rsidRPr="00BF54F9" w:rsidRDefault="006A21C2" w:rsidP="00BF54F9">
      <w:pPr>
        <w:spacing w:line="360" w:lineRule="auto"/>
        <w:ind w:firstLine="709"/>
        <w:jc w:val="both"/>
        <w:rPr>
          <w:rFonts w:ascii="Times New Roman" w:hAnsi="Times New Roman" w:cs="Times New Roman"/>
          <w:color w:val="auto"/>
        </w:rPr>
      </w:pPr>
      <w:r w:rsidRPr="00BF54F9">
        <w:rPr>
          <w:rFonts w:ascii="Times New Roman" w:hAnsi="Times New Roman" w:cs="Times New Roman"/>
        </w:rPr>
        <w:t xml:space="preserve">При этом возможность и потенциальная эффективность использования методов программно-целевого прогнозирования определяется уровнем управляемости факторами, оказывающими потенциальное воздействие на способность местного менеджмента действовать в русле тенденций, определенных в процессе </w:t>
      </w:r>
      <w:r w:rsidRPr="00BF54F9">
        <w:rPr>
          <w:rFonts w:ascii="Times New Roman" w:hAnsi="Times New Roman" w:cs="Times New Roman"/>
          <w:color w:val="auto"/>
        </w:rPr>
        <w:t>прогнозирования [</w:t>
      </w:r>
      <w:r w:rsidR="00005D1F" w:rsidRPr="00BF54F9">
        <w:rPr>
          <w:rFonts w:ascii="Times New Roman" w:hAnsi="Times New Roman" w:cs="Times New Roman"/>
          <w:color w:val="auto"/>
        </w:rPr>
        <w:t>5</w:t>
      </w:r>
      <w:r w:rsidR="00EE3E99" w:rsidRPr="00BF54F9">
        <w:rPr>
          <w:rFonts w:ascii="Times New Roman" w:hAnsi="Times New Roman" w:cs="Times New Roman"/>
          <w:color w:val="auto"/>
        </w:rPr>
        <w:t>, с. 30</w:t>
      </w:r>
      <w:r w:rsidRPr="00BF54F9">
        <w:rPr>
          <w:rFonts w:ascii="Times New Roman" w:hAnsi="Times New Roman" w:cs="Times New Roman"/>
          <w:color w:val="auto"/>
        </w:rPr>
        <w:t>].</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Оценка потенциальной эффективности</w:t>
      </w:r>
      <w:r w:rsidR="00EE3E99" w:rsidRPr="00BF54F9">
        <w:rPr>
          <w:rFonts w:ascii="Times New Roman" w:hAnsi="Times New Roman" w:cs="Times New Roman"/>
        </w:rPr>
        <w:t xml:space="preserve"> </w:t>
      </w:r>
      <w:r w:rsidRPr="00BF54F9">
        <w:rPr>
          <w:rFonts w:ascii="Times New Roman" w:hAnsi="Times New Roman" w:cs="Times New Roman"/>
        </w:rPr>
        <w:t>и</w:t>
      </w:r>
      <w:r w:rsidR="00EE3E99" w:rsidRPr="00BF54F9">
        <w:rPr>
          <w:rFonts w:ascii="Times New Roman" w:hAnsi="Times New Roman" w:cs="Times New Roman"/>
        </w:rPr>
        <w:t>спользования методов про</w:t>
      </w:r>
      <w:r w:rsidRPr="00BF54F9">
        <w:rPr>
          <w:rFonts w:ascii="Times New Roman" w:hAnsi="Times New Roman" w:cs="Times New Roman"/>
        </w:rPr>
        <w:t>граммно-целевого прогнозирования в образовательной сфере, по нашему мнению, может производиться на основании методического подхода, со стоящего в оценке классифицируемых</w:t>
      </w:r>
      <w:r w:rsidR="00EE3E99" w:rsidRPr="00BF54F9">
        <w:rPr>
          <w:rFonts w:ascii="Times New Roman" w:hAnsi="Times New Roman" w:cs="Times New Roman"/>
        </w:rPr>
        <w:t xml:space="preserve"> по степени управляемости факто</w:t>
      </w:r>
      <w:r w:rsidRPr="00BF54F9">
        <w:rPr>
          <w:rFonts w:ascii="Times New Roman" w:hAnsi="Times New Roman" w:cs="Times New Roman"/>
        </w:rPr>
        <w:t>ров, определяющих состояние данного процесса.</w:t>
      </w:r>
    </w:p>
    <w:p w:rsidR="006A21C2" w:rsidRPr="00BF54F9" w:rsidRDefault="006A21C2" w:rsidP="00BF54F9">
      <w:pPr>
        <w:spacing w:line="360" w:lineRule="auto"/>
        <w:ind w:firstLine="709"/>
        <w:jc w:val="both"/>
        <w:rPr>
          <w:rFonts w:ascii="Times New Roman" w:hAnsi="Times New Roman" w:cs="Times New Roman"/>
        </w:rPr>
      </w:pPr>
      <w:r w:rsidRPr="00BF54F9">
        <w:rPr>
          <w:rFonts w:ascii="Times New Roman" w:hAnsi="Times New Roman" w:cs="Times New Roman"/>
        </w:rPr>
        <w:t>Данная методика включает следующие этапы:</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выявление и анализ ключевых факторов, оказывающих воздействие на уровень эффективности процесса реализации муниципальных программ в образовательной сфере;</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классификация обозначенных факторов по степени управляемости со стороны муниципального менеджмента;</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t xml:space="preserve">- </w:t>
      </w:r>
      <w:r w:rsidR="006A21C2" w:rsidRPr="00BF54F9">
        <w:rPr>
          <w:rFonts w:ascii="Times New Roman" w:hAnsi="Times New Roman" w:cs="Times New Roman"/>
        </w:rPr>
        <w:t>определение степени важности каждого фактора по трехбалльной шкале (3 - высокий уровень важности, 2 - средний уровень важности, 1 - низкий уровень важности);</w:t>
      </w:r>
    </w:p>
    <w:p w:rsidR="006A21C2" w:rsidRPr="00BF54F9" w:rsidRDefault="00EE3E99" w:rsidP="00BF54F9">
      <w:pPr>
        <w:spacing w:line="360" w:lineRule="auto"/>
        <w:ind w:firstLine="709"/>
        <w:jc w:val="both"/>
        <w:rPr>
          <w:rFonts w:ascii="Times New Roman" w:hAnsi="Times New Roman" w:cs="Times New Roman"/>
        </w:rPr>
      </w:pPr>
      <w:r w:rsidRPr="00BF54F9">
        <w:rPr>
          <w:rFonts w:ascii="Times New Roman" w:hAnsi="Times New Roman" w:cs="Times New Roman"/>
        </w:rPr>
        <w:lastRenderedPageBreak/>
        <w:t xml:space="preserve">- </w:t>
      </w:r>
      <w:r w:rsidR="006A21C2" w:rsidRPr="00BF54F9">
        <w:rPr>
          <w:rFonts w:ascii="Times New Roman" w:hAnsi="Times New Roman" w:cs="Times New Roman"/>
        </w:rPr>
        <w:t>оценка эффективности управления</w:t>
      </w:r>
      <w:r w:rsidRPr="00BF54F9">
        <w:rPr>
          <w:rFonts w:ascii="Times New Roman" w:hAnsi="Times New Roman" w:cs="Times New Roman"/>
        </w:rPr>
        <w:t xml:space="preserve"> параметрами по аналогичной шка</w:t>
      </w:r>
      <w:r w:rsidR="006A21C2" w:rsidRPr="00BF54F9">
        <w:rPr>
          <w:rFonts w:ascii="Times New Roman" w:hAnsi="Times New Roman" w:cs="Times New Roman"/>
        </w:rPr>
        <w:t>ле (3 - высокая степень эффективности.</w:t>
      </w:r>
      <w:r w:rsidRPr="00BF54F9">
        <w:rPr>
          <w:rFonts w:ascii="Times New Roman" w:hAnsi="Times New Roman" w:cs="Times New Roman"/>
        </w:rPr>
        <w:t xml:space="preserve"> 2 - средняя степень эффективно</w:t>
      </w:r>
      <w:r w:rsidR="006A21C2" w:rsidRPr="00BF54F9">
        <w:rPr>
          <w:rFonts w:ascii="Times New Roman" w:hAnsi="Times New Roman" w:cs="Times New Roman"/>
        </w:rPr>
        <w:t>сти, 1 - низкая степень эффективности).</w:t>
      </w:r>
    </w:p>
    <w:p w:rsidR="00EE3E99" w:rsidRPr="00BF54F9" w:rsidRDefault="00EE3E99" w:rsidP="00BF54F9">
      <w:pPr>
        <w:spacing w:line="360" w:lineRule="auto"/>
        <w:ind w:firstLine="709"/>
        <w:jc w:val="both"/>
        <w:rPr>
          <w:rFonts w:ascii="Times New Roman" w:hAnsi="Times New Roman" w:cs="Times New Roman"/>
        </w:rPr>
      </w:pPr>
    </w:p>
    <w:p w:rsidR="00EE3E99" w:rsidRPr="00061A8E" w:rsidRDefault="00061A8E" w:rsidP="00061A8E">
      <w:pPr>
        <w:spacing w:line="360" w:lineRule="auto"/>
        <w:ind w:firstLine="709"/>
        <w:jc w:val="center"/>
        <w:rPr>
          <w:rFonts w:ascii="Times New Roman" w:hAnsi="Times New Roman" w:cs="Times New Roman"/>
        </w:rPr>
      </w:pPr>
      <w:r>
        <w:rPr>
          <w:rFonts w:ascii="Times New Roman" w:hAnsi="Times New Roman" w:cs="Times New Roman"/>
        </w:rPr>
        <w:t>Список литературы</w:t>
      </w:r>
    </w:p>
    <w:p w:rsidR="00061A8E" w:rsidRPr="00061A8E" w:rsidRDefault="00061A8E" w:rsidP="00061A8E">
      <w:pPr>
        <w:pStyle w:val="a9"/>
        <w:shd w:val="clear" w:color="auto" w:fill="FFFFFF"/>
        <w:spacing w:before="0" w:beforeAutospacing="0" w:after="0" w:afterAutospacing="0" w:line="360" w:lineRule="auto"/>
        <w:ind w:firstLine="709"/>
        <w:jc w:val="both"/>
      </w:pPr>
      <w:r w:rsidRPr="00061A8E">
        <w:t>1 Булгаров. М.А., Кондакова Л.Д., Мурашкина А.А. Роль государства в экономике: Эволюция взглядов/ М.А. Булгаров// Эпомен. -.2019. - №24. С.69-68</w:t>
      </w:r>
    </w:p>
    <w:p w:rsidR="00061A8E" w:rsidRPr="00061A8E" w:rsidRDefault="00061A8E" w:rsidP="00061A8E">
      <w:pPr>
        <w:spacing w:line="360" w:lineRule="auto"/>
        <w:ind w:firstLine="709"/>
        <w:jc w:val="both"/>
        <w:rPr>
          <w:rFonts w:ascii="Times New Roman" w:eastAsia="Times New Roman" w:hAnsi="Times New Roman" w:cs="Times New Roman"/>
          <w:color w:val="auto"/>
        </w:rPr>
      </w:pPr>
      <w:r w:rsidRPr="00061A8E">
        <w:rPr>
          <w:rFonts w:ascii="Times New Roman" w:eastAsia="Times New Roman" w:hAnsi="Times New Roman" w:cs="Times New Roman"/>
          <w:color w:val="auto"/>
        </w:rPr>
        <w:t>2 Закон Краснодарского края</w:t>
      </w:r>
      <w:r w:rsidRPr="00061A8E">
        <w:t xml:space="preserve"> </w:t>
      </w:r>
      <w:r w:rsidRPr="00061A8E">
        <w:rPr>
          <w:rFonts w:ascii="Times New Roman" w:eastAsia="Times New Roman" w:hAnsi="Times New Roman" w:cs="Times New Roman"/>
          <w:color w:val="auto"/>
        </w:rPr>
        <w:t xml:space="preserve">от 8 июня 2007 года № 1244-КЗ «О муниципальной службе в Краснодарском крае» (в редакции от 11 февраля 2019 года № 3968-ФЗ). </w:t>
      </w:r>
    </w:p>
    <w:p w:rsidR="00061A8E" w:rsidRPr="00061A8E" w:rsidRDefault="00061A8E" w:rsidP="00061A8E">
      <w:pPr>
        <w:spacing w:line="360" w:lineRule="auto"/>
        <w:ind w:firstLine="709"/>
        <w:jc w:val="both"/>
        <w:rPr>
          <w:rFonts w:ascii="Times New Roman" w:eastAsia="Times New Roman" w:hAnsi="Times New Roman" w:cs="Times New Roman"/>
          <w:color w:val="auto"/>
        </w:rPr>
      </w:pPr>
      <w:r w:rsidRPr="00061A8E">
        <w:rPr>
          <w:rFonts w:ascii="Times New Roman" w:eastAsia="Times New Roman" w:hAnsi="Times New Roman" w:cs="Times New Roman"/>
          <w:color w:val="auto"/>
        </w:rPr>
        <w:t xml:space="preserve">3 Устав </w:t>
      </w:r>
      <w:r w:rsidRPr="00061A8E">
        <w:rPr>
          <w:rFonts w:ascii="Times New Roman" w:eastAsia="Times New Roman" w:hAnsi="Times New Roman" w:cs="Times New Roman"/>
        </w:rPr>
        <w:t>муниципального образования Щербиновский район</w:t>
      </w:r>
      <w:r w:rsidRPr="00061A8E">
        <w:rPr>
          <w:rFonts w:ascii="Times New Roman" w:eastAsia="Times New Roman" w:hAnsi="Times New Roman" w:cs="Times New Roman"/>
          <w:color w:val="auto"/>
        </w:rPr>
        <w:t xml:space="preserve">. Принят решением Совета </w:t>
      </w:r>
      <w:r w:rsidRPr="00061A8E">
        <w:rPr>
          <w:rFonts w:ascii="Times New Roman" w:eastAsia="Times New Roman" w:hAnsi="Times New Roman" w:cs="Times New Roman"/>
        </w:rPr>
        <w:t>муниципального образования Щербиновский район</w:t>
      </w:r>
      <w:r w:rsidRPr="00061A8E">
        <w:rPr>
          <w:rFonts w:ascii="Times New Roman" w:eastAsia="Times New Roman" w:hAnsi="Times New Roman" w:cs="Times New Roman"/>
          <w:color w:val="auto"/>
        </w:rPr>
        <w:t xml:space="preserve"> 25 мая 2016 года № 2.</w:t>
      </w:r>
    </w:p>
    <w:p w:rsidR="00061A8E" w:rsidRPr="00061A8E" w:rsidRDefault="00061A8E" w:rsidP="00061A8E">
      <w:pPr>
        <w:spacing w:line="360" w:lineRule="auto"/>
        <w:ind w:firstLine="709"/>
        <w:jc w:val="both"/>
        <w:rPr>
          <w:rFonts w:ascii="Times New Roman" w:eastAsia="Times New Roman" w:hAnsi="Times New Roman" w:cs="Times New Roman"/>
          <w:color w:val="auto"/>
        </w:rPr>
      </w:pPr>
      <w:r w:rsidRPr="00061A8E">
        <w:rPr>
          <w:rFonts w:ascii="Times New Roman" w:eastAsia="Times New Roman" w:hAnsi="Times New Roman" w:cs="Times New Roman"/>
          <w:color w:val="auto"/>
        </w:rPr>
        <w:t>4 Болотов Е.А. Управление процессом реализации социально-значимых программ в муниципальном образовании. Материалы II Международной научно-практической очно-заочной конференции. Научный редактор А.В. Гумеров. - 2017. - С. 234-236.</w:t>
      </w:r>
    </w:p>
    <w:p w:rsidR="00061A8E" w:rsidRPr="00061A8E" w:rsidRDefault="00061A8E" w:rsidP="00061A8E">
      <w:pPr>
        <w:pStyle w:val="a9"/>
        <w:shd w:val="clear" w:color="auto" w:fill="FFFFFF"/>
        <w:spacing w:before="0" w:beforeAutospacing="0" w:after="0" w:afterAutospacing="0" w:line="360" w:lineRule="auto"/>
        <w:ind w:firstLine="709"/>
        <w:jc w:val="both"/>
        <w:rPr>
          <w:color w:val="222222"/>
        </w:rPr>
      </w:pPr>
      <w:r w:rsidRPr="00061A8E">
        <w:rPr>
          <w:color w:val="222222"/>
        </w:rPr>
        <w:t xml:space="preserve">5. Булгаров М.А. Проблемы управления развитием АПК на муниципальном уровне/ </w:t>
      </w:r>
      <w:r w:rsidRPr="00061A8E">
        <w:rPr>
          <w:color w:val="000000"/>
        </w:rPr>
        <w:t>М.А. Булгаров</w:t>
      </w:r>
      <w:r w:rsidRPr="00061A8E">
        <w:rPr>
          <w:color w:val="222222"/>
        </w:rPr>
        <w:t xml:space="preserve"> // Животноводство Юга России. - 2017. - №6(24). С. 26-28</w:t>
      </w:r>
      <w:r w:rsidRPr="00061A8E">
        <w:rPr>
          <w:color w:val="000000"/>
          <w:shd w:val="clear" w:color="auto" w:fill="F5F5F5"/>
        </w:rPr>
        <w:t xml:space="preserve"> </w:t>
      </w:r>
    </w:p>
    <w:p w:rsidR="00061A8E" w:rsidRPr="00061A8E" w:rsidRDefault="00061A8E" w:rsidP="00061A8E">
      <w:pPr>
        <w:pStyle w:val="a9"/>
        <w:shd w:val="clear" w:color="auto" w:fill="FFFFFF"/>
        <w:spacing w:before="0" w:beforeAutospacing="0" w:after="0" w:afterAutospacing="0" w:line="360" w:lineRule="auto"/>
        <w:ind w:firstLine="709"/>
        <w:jc w:val="both"/>
        <w:rPr>
          <w:color w:val="000000"/>
        </w:rPr>
      </w:pPr>
      <w:r w:rsidRPr="00061A8E">
        <w:rPr>
          <w:color w:val="000000"/>
        </w:rPr>
        <w:t xml:space="preserve">6. </w:t>
      </w:r>
      <w:r w:rsidRPr="00061A8E">
        <w:rPr>
          <w:color w:val="000000"/>
          <w:shd w:val="clear" w:color="auto" w:fill="F5F5F5"/>
        </w:rPr>
        <w:t>Орехова М.С., Булгаров М.А. Проблемы информационного обеспечения в администрации городского поселения г. Крымск/</w:t>
      </w:r>
      <w:r w:rsidRPr="00061A8E">
        <w:rPr>
          <w:shd w:val="clear" w:color="auto" w:fill="F5F5F5"/>
        </w:rPr>
        <w:t>М. С. Орехова</w:t>
      </w:r>
      <w:r w:rsidRPr="00061A8E">
        <w:rPr>
          <w:color w:val="000000"/>
          <w:shd w:val="clear" w:color="auto" w:fill="F5F5F5"/>
        </w:rPr>
        <w:t>, </w:t>
      </w:r>
      <w:r w:rsidRPr="00061A8E">
        <w:rPr>
          <w:shd w:val="clear" w:color="auto" w:fill="F5F5F5"/>
        </w:rPr>
        <w:t>М. А. Булгаров</w:t>
      </w:r>
      <w:r w:rsidRPr="00061A8E">
        <w:rPr>
          <w:color w:val="000000"/>
          <w:shd w:val="clear" w:color="auto" w:fill="F5F5F5"/>
        </w:rPr>
        <w:t>//</w:t>
      </w:r>
      <w:r w:rsidRPr="00061A8E">
        <w:rPr>
          <w:shd w:val="clear" w:color="auto" w:fill="F5F5F5"/>
        </w:rPr>
        <w:t>Экономика и предпринимательство</w:t>
      </w:r>
      <w:r w:rsidRPr="00061A8E">
        <w:rPr>
          <w:color w:val="000000"/>
          <w:shd w:val="clear" w:color="auto" w:fill="F5F5F5"/>
        </w:rPr>
        <w:t>. 2017. -№8-4 (85). -С. 1102-1105.</w:t>
      </w:r>
    </w:p>
    <w:p w:rsidR="00061A8E" w:rsidRPr="00061A8E" w:rsidRDefault="00061A8E" w:rsidP="00061A8E">
      <w:pPr>
        <w:pStyle w:val="a9"/>
        <w:shd w:val="clear" w:color="auto" w:fill="FFFFFF"/>
        <w:spacing w:before="0" w:beforeAutospacing="0" w:after="0" w:afterAutospacing="0" w:line="360" w:lineRule="auto"/>
        <w:ind w:firstLine="709"/>
        <w:jc w:val="both"/>
      </w:pPr>
      <w:r w:rsidRPr="00061A8E">
        <w:rPr>
          <w:color w:val="000000"/>
        </w:rPr>
        <w:t>7. Петренко И.М., Булгаров М.А. Направления повышения эффективности мер государственной поддержки импортозамещения в малых формах хозяйствования АПК Краснодарского края / И.М. Петренко, М.А. Булгаров // Животноводство Юга России. - 2016.- № 7(17). С.25-29.</w:t>
      </w:r>
    </w:p>
    <w:p w:rsidR="00EE3E99" w:rsidRDefault="00EE3E99" w:rsidP="00BF54F9">
      <w:pPr>
        <w:spacing w:line="360" w:lineRule="auto"/>
        <w:ind w:firstLine="709"/>
        <w:jc w:val="both"/>
        <w:rPr>
          <w:rFonts w:ascii="Times New Roman" w:hAnsi="Times New Roman" w:cs="Times New Roman"/>
        </w:rPr>
      </w:pPr>
    </w:p>
    <w:p w:rsidR="00061A8E" w:rsidRPr="00352892" w:rsidRDefault="00061A8E" w:rsidP="00061A8E">
      <w:pPr>
        <w:pStyle w:val="40"/>
        <w:spacing w:before="0" w:after="0" w:line="360" w:lineRule="auto"/>
        <w:ind w:firstLine="567"/>
        <w:rPr>
          <w:b/>
          <w:i w:val="0"/>
        </w:rPr>
      </w:pPr>
      <w:r w:rsidRPr="00352892">
        <w:rPr>
          <w:b/>
          <w:i w:val="0"/>
        </w:rPr>
        <w:t>Информация об авторах</w:t>
      </w:r>
    </w:p>
    <w:p w:rsidR="00061A8E" w:rsidRPr="00061A8E" w:rsidRDefault="00061A8E" w:rsidP="00061A8E">
      <w:pPr>
        <w:pStyle w:val="40"/>
        <w:spacing w:before="0" w:after="0" w:line="360" w:lineRule="auto"/>
        <w:ind w:firstLine="567"/>
        <w:jc w:val="both"/>
        <w:rPr>
          <w:i w:val="0"/>
        </w:rPr>
      </w:pPr>
      <w:r w:rsidRPr="00061A8E">
        <w:rPr>
          <w:i w:val="0"/>
        </w:rPr>
        <w:t xml:space="preserve">Булгаров Мурат Ахмедович (Россия, г. Краснодар) – старший преподаватель Кубанского государственного аграрного университета (Краснодарский край, 350044, г. Краснодар, ул. Калинина 13, </w:t>
      </w:r>
      <w:r w:rsidRPr="00061A8E">
        <w:rPr>
          <w:i w:val="0"/>
          <w:lang w:val="en-US"/>
        </w:rPr>
        <w:t>muratti</w:t>
      </w:r>
      <w:r w:rsidRPr="00061A8E">
        <w:rPr>
          <w:i w:val="0"/>
        </w:rPr>
        <w:t>_82@</w:t>
      </w:r>
      <w:r w:rsidRPr="00061A8E">
        <w:rPr>
          <w:i w:val="0"/>
          <w:lang w:val="en-US"/>
        </w:rPr>
        <w:t>mail</w:t>
      </w:r>
      <w:r w:rsidRPr="00061A8E">
        <w:rPr>
          <w:i w:val="0"/>
        </w:rPr>
        <w:t>.</w:t>
      </w:r>
      <w:r w:rsidRPr="00061A8E">
        <w:rPr>
          <w:i w:val="0"/>
          <w:lang w:val="en-US"/>
        </w:rPr>
        <w:t>ru</w:t>
      </w:r>
    </w:p>
    <w:p w:rsidR="00061A8E" w:rsidRPr="00061A8E" w:rsidRDefault="00061A8E" w:rsidP="00061A8E">
      <w:pPr>
        <w:pStyle w:val="40"/>
        <w:spacing w:before="0" w:after="0" w:line="360" w:lineRule="auto"/>
        <w:ind w:firstLine="567"/>
        <w:jc w:val="both"/>
        <w:rPr>
          <w:i w:val="0"/>
        </w:rPr>
      </w:pPr>
      <w:r w:rsidRPr="00061A8E">
        <w:rPr>
          <w:i w:val="0"/>
        </w:rPr>
        <w:t xml:space="preserve">Титаренко Эльвира Алексеевна (Россия, г. Краснодар) – студентка Кубанского государственного аграрного университета (Краснодарский край, 350044, г. Краснодар, ул. Калинина 13, </w:t>
      </w:r>
      <w:r w:rsidRPr="00061A8E">
        <w:rPr>
          <w:i w:val="0"/>
          <w:lang w:val="en-US"/>
        </w:rPr>
        <w:t>vedma515@gmail.ru</w:t>
      </w:r>
      <w:r w:rsidRPr="00061A8E">
        <w:rPr>
          <w:i w:val="0"/>
        </w:rPr>
        <w:t>)</w:t>
      </w:r>
    </w:p>
    <w:p w:rsidR="00061A8E" w:rsidRDefault="00061A8E" w:rsidP="00BF54F9">
      <w:pPr>
        <w:spacing w:line="360" w:lineRule="auto"/>
        <w:ind w:firstLine="709"/>
        <w:jc w:val="both"/>
        <w:rPr>
          <w:rFonts w:ascii="Times New Roman" w:hAnsi="Times New Roman" w:cs="Times New Roman"/>
        </w:rPr>
      </w:pPr>
    </w:p>
    <w:p w:rsidR="00061A8E" w:rsidRPr="00061A8E" w:rsidRDefault="00061A8E" w:rsidP="00CB2614">
      <w:pPr>
        <w:widowControl/>
        <w:shd w:val="clear" w:color="auto" w:fill="FFFFFF"/>
        <w:spacing w:line="360" w:lineRule="auto"/>
        <w:ind w:firstLine="567"/>
        <w:jc w:val="right"/>
        <w:rPr>
          <w:rFonts w:ascii="Times New Roman" w:eastAsia="Times New Roman" w:hAnsi="Times New Roman" w:cs="Times New Roman"/>
          <w:b/>
          <w:color w:val="212121"/>
          <w:lang w:bidi="ar-SA"/>
        </w:rPr>
      </w:pPr>
      <w:r w:rsidRPr="00061A8E">
        <w:rPr>
          <w:rFonts w:ascii="Times New Roman" w:eastAsia="Times New Roman" w:hAnsi="Times New Roman" w:cs="Times New Roman"/>
          <w:b/>
          <w:color w:val="212121"/>
          <w:lang w:bidi="ar-SA"/>
        </w:rPr>
        <w:t>Bulgarov M.A., Titarenko E.A.</w:t>
      </w:r>
    </w:p>
    <w:p w:rsidR="00061A8E" w:rsidRPr="00061A8E" w:rsidRDefault="00061A8E" w:rsidP="00CB2614">
      <w:pPr>
        <w:widowControl/>
        <w:shd w:val="clear" w:color="auto" w:fill="FFFFFF"/>
        <w:spacing w:line="360" w:lineRule="auto"/>
        <w:ind w:firstLine="567"/>
        <w:jc w:val="center"/>
        <w:rPr>
          <w:rFonts w:ascii="Times New Roman" w:eastAsia="Times New Roman" w:hAnsi="Times New Roman" w:cs="Times New Roman"/>
          <w:b/>
          <w:color w:val="212121"/>
          <w:lang w:bidi="ar-SA"/>
        </w:rPr>
      </w:pPr>
      <w:r w:rsidRPr="00061A8E">
        <w:rPr>
          <w:rFonts w:ascii="Times New Roman" w:eastAsia="Times New Roman" w:hAnsi="Times New Roman" w:cs="Times New Roman"/>
          <w:b/>
          <w:color w:val="212121"/>
          <w:lang w:bidi="ar-SA"/>
        </w:rPr>
        <w:t>DEVELOPMENT OF SOCIAL MUNICIPAL PROGRAMS</w:t>
      </w:r>
    </w:p>
    <w:p w:rsidR="00061A8E" w:rsidRPr="00061A8E" w:rsidRDefault="00061A8E" w:rsidP="00061A8E">
      <w:pPr>
        <w:spacing w:line="360" w:lineRule="auto"/>
        <w:ind w:firstLine="567"/>
        <w:jc w:val="both"/>
        <w:rPr>
          <w:rFonts w:ascii="Times New Roman" w:hAnsi="Times New Roman" w:cs="Times New Roman"/>
        </w:rPr>
      </w:pPr>
    </w:p>
    <w:p w:rsidR="00061A8E" w:rsidRPr="0006637F" w:rsidRDefault="00061A8E" w:rsidP="00061A8E">
      <w:pPr>
        <w:spacing w:line="360" w:lineRule="auto"/>
        <w:ind w:firstLine="567"/>
        <w:jc w:val="both"/>
        <w:rPr>
          <w:rFonts w:ascii="Times New Roman" w:hAnsi="Times New Roman" w:cs="Times New Roman"/>
          <w:i/>
          <w:color w:val="212121"/>
          <w:shd w:val="clear" w:color="auto" w:fill="FFFFFF"/>
          <w:lang w:val="en-US"/>
        </w:rPr>
      </w:pPr>
      <w:r w:rsidRPr="00CB2614">
        <w:rPr>
          <w:rFonts w:ascii="Times New Roman" w:hAnsi="Times New Roman" w:cs="Times New Roman"/>
          <w:b/>
          <w:i/>
          <w:color w:val="212121"/>
          <w:shd w:val="clear" w:color="auto" w:fill="FFFFFF"/>
          <w:lang w:val="en-US"/>
        </w:rPr>
        <w:lastRenderedPageBreak/>
        <w:t>Abstract:</w:t>
      </w:r>
      <w:r w:rsidRPr="00CB2614">
        <w:rPr>
          <w:rFonts w:ascii="Times New Roman" w:hAnsi="Times New Roman" w:cs="Times New Roman"/>
          <w:i/>
          <w:color w:val="212121"/>
          <w:shd w:val="clear" w:color="auto" w:fill="FFFFFF"/>
          <w:lang w:val="en-US"/>
        </w:rPr>
        <w:t xml:space="preserve"> The article reveals the benefits of using program-oriented forecasting in the development of municipal programs in the field of education; it is shown that one of the most promising methods is foresight; An assessment is made of the potential effectiveness of using methods of program-oriented forecasting in the educational sphere.</w:t>
      </w:r>
    </w:p>
    <w:p w:rsidR="00061A8E" w:rsidRPr="00CB2614"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i/>
          <w:color w:val="212121"/>
          <w:sz w:val="24"/>
          <w:szCs w:val="24"/>
          <w:lang w:val="en-US"/>
        </w:rPr>
      </w:pPr>
      <w:r w:rsidRPr="00CB2614">
        <w:rPr>
          <w:rFonts w:ascii="Times New Roman" w:hAnsi="Times New Roman" w:cs="Times New Roman"/>
          <w:b/>
          <w:i/>
          <w:color w:val="212121"/>
          <w:sz w:val="24"/>
          <w:szCs w:val="24"/>
        </w:rPr>
        <w:t>Keywords</w:t>
      </w:r>
      <w:r w:rsidRPr="00CB2614">
        <w:rPr>
          <w:rFonts w:ascii="Times New Roman" w:hAnsi="Times New Roman" w:cs="Times New Roman"/>
          <w:i/>
          <w:color w:val="212121"/>
          <w:sz w:val="24"/>
          <w:szCs w:val="24"/>
        </w:rPr>
        <w:t>: program-oriented forecasting, municipal programs, educational sphere, foresight.</w:t>
      </w:r>
    </w:p>
    <w:p w:rsidR="00061A8E" w:rsidRPr="00061A8E" w:rsidRDefault="00061A8E" w:rsidP="00061A8E">
      <w:pPr>
        <w:spacing w:line="360" w:lineRule="auto"/>
        <w:ind w:firstLine="567"/>
        <w:jc w:val="both"/>
        <w:rPr>
          <w:rFonts w:ascii="Times New Roman" w:hAnsi="Times New Roman" w:cs="Times New Roman"/>
        </w:rPr>
      </w:pP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rPr>
      </w:pPr>
      <w:r w:rsidRPr="00061A8E">
        <w:rPr>
          <w:rFonts w:ascii="Times New Roman" w:hAnsi="Times New Roman" w:cs="Times New Roman"/>
          <w:color w:val="212121"/>
          <w:sz w:val="24"/>
          <w:szCs w:val="24"/>
        </w:rPr>
        <w:t>Bibliography</w:t>
      </w: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rPr>
      </w:pPr>
      <w:r w:rsidRPr="0006637F">
        <w:rPr>
          <w:rFonts w:ascii="Times New Roman" w:hAnsi="Times New Roman" w:cs="Times New Roman"/>
          <w:color w:val="212121"/>
          <w:sz w:val="24"/>
          <w:szCs w:val="24"/>
          <w:lang w:val="en-US"/>
        </w:rPr>
        <w:t>1</w:t>
      </w:r>
      <w:r w:rsidR="00CB2614" w:rsidRPr="0006637F">
        <w:rPr>
          <w:rFonts w:ascii="Times New Roman" w:hAnsi="Times New Roman" w:cs="Times New Roman"/>
          <w:color w:val="212121"/>
          <w:sz w:val="24"/>
          <w:szCs w:val="24"/>
          <w:lang w:val="en-US"/>
        </w:rPr>
        <w:t>.</w:t>
      </w:r>
      <w:r w:rsidRPr="0006637F">
        <w:rPr>
          <w:rFonts w:ascii="Times New Roman" w:hAnsi="Times New Roman" w:cs="Times New Roman"/>
          <w:color w:val="212121"/>
          <w:sz w:val="24"/>
          <w:szCs w:val="24"/>
          <w:lang w:val="en-US"/>
        </w:rPr>
        <w:t xml:space="preserve"> Bulgarov. M.A., Kondakova L.D., Murashkina A.A. The role of the state in the economy: the evolution of views / MA Bulgarov // Epomen. -.2019. - №24. </w:t>
      </w:r>
      <w:r w:rsidRPr="00061A8E">
        <w:rPr>
          <w:rFonts w:ascii="Times New Roman" w:hAnsi="Times New Roman" w:cs="Times New Roman"/>
          <w:color w:val="212121"/>
          <w:sz w:val="24"/>
          <w:szCs w:val="24"/>
        </w:rPr>
        <w:t>P.69-68</w:t>
      </w: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rPr>
      </w:pPr>
      <w:r w:rsidRPr="00061A8E">
        <w:rPr>
          <w:rFonts w:ascii="Times New Roman" w:hAnsi="Times New Roman" w:cs="Times New Roman"/>
          <w:color w:val="212121"/>
          <w:sz w:val="24"/>
          <w:szCs w:val="24"/>
        </w:rPr>
        <w:t>2</w:t>
      </w:r>
      <w:r w:rsidR="00CB2614" w:rsidRPr="00CB2614">
        <w:rPr>
          <w:rFonts w:ascii="Times New Roman" w:hAnsi="Times New Roman" w:cs="Times New Roman"/>
          <w:color w:val="212121"/>
          <w:sz w:val="24"/>
          <w:szCs w:val="24"/>
          <w:lang w:val="en-US"/>
        </w:rPr>
        <w:t>.</w:t>
      </w:r>
      <w:r w:rsidRPr="00061A8E">
        <w:rPr>
          <w:rFonts w:ascii="Times New Roman" w:hAnsi="Times New Roman" w:cs="Times New Roman"/>
          <w:color w:val="212121"/>
          <w:sz w:val="24"/>
          <w:szCs w:val="24"/>
        </w:rPr>
        <w:t xml:space="preserve"> Law of the Krasnodar Territory dated June 8, 2007 No. 1244-KZ “On Municipal Service in the Krasnodar Region” (as amended by February 11, 2019 No. 3968-FZ).</w:t>
      </w:r>
    </w:p>
    <w:p w:rsidR="00061A8E" w:rsidRPr="0006637F"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lang w:val="en-US"/>
        </w:rPr>
      </w:pPr>
      <w:r w:rsidRPr="0006637F">
        <w:rPr>
          <w:rFonts w:ascii="Times New Roman" w:hAnsi="Times New Roman" w:cs="Times New Roman"/>
          <w:color w:val="212121"/>
          <w:sz w:val="24"/>
          <w:szCs w:val="24"/>
          <w:lang w:val="en-US"/>
        </w:rPr>
        <w:t>3</w:t>
      </w:r>
      <w:r w:rsidR="00CB2614" w:rsidRPr="00CB2614">
        <w:rPr>
          <w:rFonts w:ascii="Times New Roman" w:hAnsi="Times New Roman" w:cs="Times New Roman"/>
          <w:color w:val="212121"/>
          <w:sz w:val="24"/>
          <w:szCs w:val="24"/>
          <w:lang w:val="en-US"/>
        </w:rPr>
        <w:t>.</w:t>
      </w:r>
      <w:r w:rsidRPr="0006637F">
        <w:rPr>
          <w:rFonts w:ascii="Times New Roman" w:hAnsi="Times New Roman" w:cs="Times New Roman"/>
          <w:color w:val="212121"/>
          <w:sz w:val="24"/>
          <w:szCs w:val="24"/>
          <w:lang w:val="en-US"/>
        </w:rPr>
        <w:t xml:space="preserve"> Charter of the municipality Shcherbinovsky district. Adopted by the decision of the Council of the municipal entity Shcherbinovsky District May 25, 2016 No. 2.</w:t>
      </w: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lang w:val="en-US"/>
        </w:rPr>
      </w:pPr>
      <w:r w:rsidRPr="0006637F">
        <w:rPr>
          <w:rFonts w:ascii="Times New Roman" w:hAnsi="Times New Roman" w:cs="Times New Roman"/>
          <w:color w:val="212121"/>
          <w:sz w:val="24"/>
          <w:szCs w:val="24"/>
          <w:lang w:val="en-US"/>
        </w:rPr>
        <w:t>4</w:t>
      </w:r>
      <w:r w:rsidR="00CB2614" w:rsidRPr="00CB2614">
        <w:rPr>
          <w:rFonts w:ascii="Times New Roman" w:hAnsi="Times New Roman" w:cs="Times New Roman"/>
          <w:color w:val="212121"/>
          <w:sz w:val="24"/>
          <w:szCs w:val="24"/>
          <w:lang w:val="en-US"/>
        </w:rPr>
        <w:t>.</w:t>
      </w:r>
      <w:r w:rsidRPr="0006637F">
        <w:rPr>
          <w:rFonts w:ascii="Times New Roman" w:hAnsi="Times New Roman" w:cs="Times New Roman"/>
          <w:color w:val="212121"/>
          <w:sz w:val="24"/>
          <w:szCs w:val="24"/>
          <w:lang w:val="en-US"/>
        </w:rPr>
        <w:t xml:space="preserve"> Bolotov E.A. Managing the process of implementation of socially significant programs in the municipality. Proceedings of the II International Scientific and Practical Full-Time Conference. Scientific editor A.V. Gumerov. - 2017. - p. 234-236.</w:t>
      </w:r>
    </w:p>
    <w:p w:rsidR="00CB2614" w:rsidRDefault="00061A8E" w:rsidP="00061A8E">
      <w:pPr>
        <w:spacing w:line="360" w:lineRule="auto"/>
        <w:ind w:firstLine="567"/>
        <w:jc w:val="both"/>
        <w:rPr>
          <w:rFonts w:ascii="Times New Roman" w:hAnsi="Times New Roman" w:cs="Times New Roman"/>
          <w:color w:val="212121"/>
          <w:shd w:val="clear" w:color="auto" w:fill="FFFFFF"/>
        </w:rPr>
      </w:pPr>
      <w:r w:rsidRPr="00061A8E">
        <w:rPr>
          <w:rFonts w:ascii="Times New Roman" w:hAnsi="Times New Roman" w:cs="Times New Roman"/>
          <w:color w:val="212121"/>
          <w:shd w:val="clear" w:color="auto" w:fill="FFFFFF"/>
          <w:lang w:val="en-US"/>
        </w:rPr>
        <w:t xml:space="preserve">5. Bulgarov M.A. Problems of managing the development of the agro-industrial complex at the municipal level / MA Bulgarov // Livestock Southern Russia. - 2017. - №6 (24). Pp. 26-28 </w:t>
      </w:r>
    </w:p>
    <w:p w:rsidR="00CB2614" w:rsidRPr="0006637F" w:rsidRDefault="00061A8E" w:rsidP="00061A8E">
      <w:pPr>
        <w:spacing w:line="360" w:lineRule="auto"/>
        <w:ind w:firstLine="567"/>
        <w:jc w:val="both"/>
        <w:rPr>
          <w:rFonts w:ascii="Times New Roman" w:hAnsi="Times New Roman" w:cs="Times New Roman"/>
          <w:color w:val="212121"/>
          <w:shd w:val="clear" w:color="auto" w:fill="FFFFFF"/>
          <w:lang w:val="en-US"/>
        </w:rPr>
      </w:pPr>
      <w:r w:rsidRPr="00061A8E">
        <w:rPr>
          <w:rFonts w:ascii="Times New Roman" w:hAnsi="Times New Roman" w:cs="Times New Roman"/>
          <w:color w:val="212121"/>
          <w:shd w:val="clear" w:color="auto" w:fill="FFFFFF"/>
          <w:lang w:val="en-US"/>
        </w:rPr>
        <w:t xml:space="preserve">6. Orekhova MS, Bulgarov MA Problems of information support in the administration of the urban settlement of Krymsk / M. S. Orekhova, M. A. Bulgarov // Economy and Entrepreneurship. 2017. -№8-4 (85). -WITH. 1102-1105. </w:t>
      </w:r>
    </w:p>
    <w:p w:rsidR="00061A8E" w:rsidRPr="00CB2614" w:rsidRDefault="00061A8E" w:rsidP="00061A8E">
      <w:pPr>
        <w:spacing w:line="360" w:lineRule="auto"/>
        <w:ind w:firstLine="567"/>
        <w:jc w:val="both"/>
        <w:rPr>
          <w:rFonts w:ascii="Times New Roman" w:hAnsi="Times New Roman" w:cs="Times New Roman"/>
          <w:lang w:val="en-US"/>
        </w:rPr>
      </w:pPr>
      <w:r w:rsidRPr="00061A8E">
        <w:rPr>
          <w:rFonts w:ascii="Times New Roman" w:hAnsi="Times New Roman" w:cs="Times New Roman"/>
          <w:color w:val="212121"/>
          <w:shd w:val="clear" w:color="auto" w:fill="FFFFFF"/>
          <w:lang w:val="en-US"/>
        </w:rPr>
        <w:t xml:space="preserve">7. Petrenko I.M., Bulgarov M.A. Directions for increasing the effectiveness of state support measures for import substitution in small business forms of the agro-industrial complex of the Krasnoyarsk Territory / I.M. Petrenko, M.A. Bulgarov // Livestock Southern Russia. - 2016.- </w:t>
      </w:r>
      <w:r w:rsidRPr="00CB2614">
        <w:rPr>
          <w:rFonts w:ascii="Times New Roman" w:hAnsi="Times New Roman" w:cs="Times New Roman"/>
          <w:color w:val="212121"/>
          <w:shd w:val="clear" w:color="auto" w:fill="FFFFFF"/>
          <w:lang w:val="en-US"/>
        </w:rPr>
        <w:t>№ 7 (17). Pp. 25-29.</w:t>
      </w:r>
    </w:p>
    <w:p w:rsidR="00061A8E" w:rsidRPr="00CB2614"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b/>
          <w:color w:val="212121"/>
          <w:sz w:val="24"/>
          <w:szCs w:val="24"/>
          <w:lang w:val="en-US"/>
        </w:rPr>
      </w:pP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b/>
          <w:color w:val="212121"/>
          <w:sz w:val="24"/>
          <w:szCs w:val="24"/>
          <w:lang w:val="en-US"/>
        </w:rPr>
      </w:pPr>
      <w:r w:rsidRPr="00061A8E">
        <w:rPr>
          <w:rFonts w:ascii="Times New Roman" w:hAnsi="Times New Roman" w:cs="Times New Roman"/>
          <w:b/>
          <w:color w:val="212121"/>
          <w:sz w:val="24"/>
          <w:szCs w:val="24"/>
          <w:lang w:val="en-US"/>
        </w:rPr>
        <w:t>Authors Information</w:t>
      </w: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color w:val="212121"/>
          <w:sz w:val="24"/>
          <w:szCs w:val="24"/>
          <w:lang w:val="en-US"/>
        </w:rPr>
      </w:pPr>
      <w:r w:rsidRPr="00061A8E">
        <w:rPr>
          <w:rFonts w:ascii="Times New Roman" w:hAnsi="Times New Roman" w:cs="Times New Roman"/>
          <w:color w:val="212121"/>
          <w:sz w:val="24"/>
          <w:szCs w:val="24"/>
          <w:lang w:val="en-US"/>
        </w:rPr>
        <w:t>Bulgarov Murat Ahmedovich (Russia, Krasnodar) - Senior Lecturer at the Kuban State Agrarian University (Krasnodar Territory, 350044, Krasnodar, 13 Kalinin St., muratti_82@mail.ru</w:t>
      </w:r>
    </w:p>
    <w:p w:rsidR="00061A8E" w:rsidRPr="00061A8E" w:rsidRDefault="00061A8E" w:rsidP="00061A8E">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lang w:val="en-US"/>
        </w:rPr>
      </w:pPr>
      <w:r w:rsidRPr="00061A8E">
        <w:rPr>
          <w:rFonts w:ascii="Times New Roman" w:hAnsi="Times New Roman" w:cs="Times New Roman"/>
          <w:color w:val="212121"/>
          <w:sz w:val="24"/>
          <w:szCs w:val="24"/>
        </w:rPr>
        <w:t>Titarenko Elvira Alekseevna (Russia, Krasnodar) - student of the Kuban State Agrarian University (Krasnodar Territory, 350044, Krasnodar, 13 Kali St., vedma515@gmail.ru)</w:t>
      </w:r>
    </w:p>
    <w:p w:rsidR="00061A8E" w:rsidRPr="00061A8E" w:rsidRDefault="00061A8E" w:rsidP="00061A8E">
      <w:pPr>
        <w:spacing w:line="360" w:lineRule="auto"/>
        <w:ind w:firstLine="567"/>
        <w:jc w:val="both"/>
        <w:rPr>
          <w:rFonts w:ascii="Times New Roman" w:hAnsi="Times New Roman" w:cs="Times New Roman"/>
          <w:lang w:val="en-US"/>
        </w:rPr>
      </w:pPr>
    </w:p>
    <w:sectPr w:rsidR="00061A8E" w:rsidRPr="00061A8E" w:rsidSect="00E56084">
      <w:pgSz w:w="11900" w:h="16840"/>
      <w:pgMar w:top="1134" w:right="1134" w:bottom="1134" w:left="1134"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094" w:rsidRDefault="000F4094">
      <w:r>
        <w:separator/>
      </w:r>
    </w:p>
  </w:endnote>
  <w:endnote w:type="continuationSeparator" w:id="0">
    <w:p w:rsidR="000F4094" w:rsidRDefault="000F40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094" w:rsidRDefault="000F4094"/>
  </w:footnote>
  <w:footnote w:type="continuationSeparator" w:id="0">
    <w:p w:rsidR="000F4094" w:rsidRDefault="000F409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B01E1D"/>
    <w:multiLevelType w:val="multilevel"/>
    <w:tmpl w:val="EC4483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B22642A"/>
    <w:multiLevelType w:val="multilevel"/>
    <w:tmpl w:val="C8F4CD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FE7044C"/>
    <w:multiLevelType w:val="multilevel"/>
    <w:tmpl w:val="0A90B5D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9"/>
  <w:autoHyphenation/>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C57"/>
    <w:rsid w:val="00005D1F"/>
    <w:rsid w:val="0002313E"/>
    <w:rsid w:val="00061A8E"/>
    <w:rsid w:val="0006637F"/>
    <w:rsid w:val="000E3013"/>
    <w:rsid w:val="000F4094"/>
    <w:rsid w:val="001D0AD3"/>
    <w:rsid w:val="00233EF7"/>
    <w:rsid w:val="00236D28"/>
    <w:rsid w:val="00402938"/>
    <w:rsid w:val="00427E0D"/>
    <w:rsid w:val="004C6FC1"/>
    <w:rsid w:val="00513427"/>
    <w:rsid w:val="00606DB6"/>
    <w:rsid w:val="006409D8"/>
    <w:rsid w:val="0065399F"/>
    <w:rsid w:val="006621B4"/>
    <w:rsid w:val="006A21C2"/>
    <w:rsid w:val="006E3E72"/>
    <w:rsid w:val="007E0F82"/>
    <w:rsid w:val="008A1E08"/>
    <w:rsid w:val="009E0DCE"/>
    <w:rsid w:val="00BB18F5"/>
    <w:rsid w:val="00BF54F9"/>
    <w:rsid w:val="00CB2614"/>
    <w:rsid w:val="00D54099"/>
    <w:rsid w:val="00D80C57"/>
    <w:rsid w:val="00DF7F5C"/>
    <w:rsid w:val="00E167E9"/>
    <w:rsid w:val="00E56084"/>
    <w:rsid w:val="00EE3E99"/>
    <w:rsid w:val="00F13A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CD451AF-5A72-443F-8957-73239AB49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A1E08"/>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427E0D"/>
    <w:rPr>
      <w:color w:val="0066CC"/>
      <w:u w:val="single"/>
    </w:rPr>
  </w:style>
  <w:style w:type="character" w:customStyle="1" w:styleId="a4">
    <w:name w:val="Колонтитул_"/>
    <w:basedOn w:val="a0"/>
    <w:link w:val="a5"/>
    <w:rsid w:val="00427E0D"/>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427E0D"/>
    <w:rPr>
      <w:rFonts w:ascii="Times New Roman" w:eastAsia="Times New Roman" w:hAnsi="Times New Roman" w:cs="Times New Roman"/>
      <w:b w:val="0"/>
      <w:bCs w:val="0"/>
      <w:i w:val="0"/>
      <w:iCs w:val="0"/>
      <w:smallCaps w:val="0"/>
      <w:strike w:val="0"/>
      <w:u w:val="none"/>
    </w:rPr>
  </w:style>
  <w:style w:type="character" w:customStyle="1" w:styleId="3">
    <w:name w:val="Основной текст (3)_"/>
    <w:basedOn w:val="a0"/>
    <w:link w:val="30"/>
    <w:rsid w:val="00427E0D"/>
    <w:rPr>
      <w:rFonts w:ascii="Times New Roman" w:eastAsia="Times New Roman" w:hAnsi="Times New Roman" w:cs="Times New Roman"/>
      <w:b/>
      <w:bCs/>
      <w:i/>
      <w:iCs/>
      <w:smallCaps w:val="0"/>
      <w:strike w:val="0"/>
      <w:u w:val="none"/>
    </w:rPr>
  </w:style>
  <w:style w:type="character" w:customStyle="1" w:styleId="1">
    <w:name w:val="Заголовок №1_"/>
    <w:basedOn w:val="a0"/>
    <w:link w:val="10"/>
    <w:rsid w:val="00427E0D"/>
    <w:rPr>
      <w:rFonts w:ascii="Times New Roman" w:eastAsia="Times New Roman" w:hAnsi="Times New Roman" w:cs="Times New Roman"/>
      <w:b/>
      <w:bCs/>
      <w:i w:val="0"/>
      <w:iCs w:val="0"/>
      <w:smallCaps w:val="0"/>
      <w:strike w:val="0"/>
      <w:u w:val="none"/>
    </w:rPr>
  </w:style>
  <w:style w:type="character" w:customStyle="1" w:styleId="21">
    <w:name w:val="Основной текст (2) + Полужирный;Курсив"/>
    <w:basedOn w:val="2"/>
    <w:rsid w:val="00427E0D"/>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22">
    <w:name w:val="Основной текст (2) + Полужирный"/>
    <w:aliases w:val="Курсив"/>
    <w:basedOn w:val="2"/>
    <w:rsid w:val="00427E0D"/>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paragraph" w:customStyle="1" w:styleId="a5">
    <w:name w:val="Колонтитул"/>
    <w:basedOn w:val="a"/>
    <w:link w:val="a4"/>
    <w:rsid w:val="00427E0D"/>
    <w:pPr>
      <w:shd w:val="clear" w:color="auto" w:fill="FFFFFF"/>
      <w:spacing w:line="0" w:lineRule="atLeast"/>
    </w:pPr>
    <w:rPr>
      <w:rFonts w:ascii="Times New Roman" w:eastAsia="Times New Roman" w:hAnsi="Times New Roman" w:cs="Times New Roman"/>
    </w:rPr>
  </w:style>
  <w:style w:type="paragraph" w:customStyle="1" w:styleId="20">
    <w:name w:val="Основной текст (2)"/>
    <w:basedOn w:val="a"/>
    <w:link w:val="2"/>
    <w:rsid w:val="00427E0D"/>
    <w:pPr>
      <w:shd w:val="clear" w:color="auto" w:fill="FFFFFF"/>
      <w:spacing w:line="274" w:lineRule="exact"/>
      <w:jc w:val="both"/>
    </w:pPr>
    <w:rPr>
      <w:rFonts w:ascii="Times New Roman" w:eastAsia="Times New Roman" w:hAnsi="Times New Roman" w:cs="Times New Roman"/>
    </w:rPr>
  </w:style>
  <w:style w:type="paragraph" w:customStyle="1" w:styleId="30">
    <w:name w:val="Основной текст (3)"/>
    <w:basedOn w:val="a"/>
    <w:link w:val="3"/>
    <w:rsid w:val="00427E0D"/>
    <w:pPr>
      <w:shd w:val="clear" w:color="auto" w:fill="FFFFFF"/>
      <w:spacing w:before="240" w:after="60" w:line="0" w:lineRule="atLeast"/>
      <w:jc w:val="center"/>
    </w:pPr>
    <w:rPr>
      <w:rFonts w:ascii="Times New Roman" w:eastAsia="Times New Roman" w:hAnsi="Times New Roman" w:cs="Times New Roman"/>
      <w:b/>
      <w:bCs/>
      <w:i/>
      <w:iCs/>
    </w:rPr>
  </w:style>
  <w:style w:type="paragraph" w:customStyle="1" w:styleId="10">
    <w:name w:val="Заголовок №1"/>
    <w:basedOn w:val="a"/>
    <w:link w:val="1"/>
    <w:rsid w:val="00427E0D"/>
    <w:pPr>
      <w:shd w:val="clear" w:color="auto" w:fill="FFFFFF"/>
      <w:spacing w:before="240" w:after="240" w:line="278" w:lineRule="exact"/>
      <w:ind w:hanging="1140"/>
      <w:outlineLvl w:val="0"/>
    </w:pPr>
    <w:rPr>
      <w:rFonts w:ascii="Times New Roman" w:eastAsia="Times New Roman" w:hAnsi="Times New Roman" w:cs="Times New Roman"/>
      <w:b/>
      <w:bCs/>
    </w:rPr>
  </w:style>
  <w:style w:type="paragraph" w:styleId="a6">
    <w:name w:val="Balloon Text"/>
    <w:basedOn w:val="a"/>
    <w:link w:val="a7"/>
    <w:uiPriority w:val="99"/>
    <w:semiHidden/>
    <w:unhideWhenUsed/>
    <w:rsid w:val="00005D1F"/>
    <w:rPr>
      <w:rFonts w:ascii="Segoe UI" w:hAnsi="Segoe UI" w:cs="Segoe UI"/>
      <w:sz w:val="18"/>
      <w:szCs w:val="18"/>
    </w:rPr>
  </w:style>
  <w:style w:type="character" w:customStyle="1" w:styleId="a7">
    <w:name w:val="Текст выноски Знак"/>
    <w:basedOn w:val="a0"/>
    <w:link w:val="a6"/>
    <w:uiPriority w:val="99"/>
    <w:semiHidden/>
    <w:rsid w:val="00005D1F"/>
    <w:rPr>
      <w:rFonts w:ascii="Segoe UI" w:hAnsi="Segoe UI" w:cs="Segoe UI"/>
      <w:color w:val="000000"/>
      <w:sz w:val="18"/>
      <w:szCs w:val="18"/>
    </w:rPr>
  </w:style>
  <w:style w:type="character" w:customStyle="1" w:styleId="apple-style-span">
    <w:name w:val="apple-style-span"/>
    <w:basedOn w:val="a0"/>
    <w:rsid w:val="00005D1F"/>
  </w:style>
  <w:style w:type="character" w:styleId="a8">
    <w:name w:val="Strong"/>
    <w:qFormat/>
    <w:rsid w:val="00005D1F"/>
    <w:rPr>
      <w:b/>
      <w:bCs/>
    </w:rPr>
  </w:style>
  <w:style w:type="paragraph" w:styleId="a9">
    <w:name w:val="Normal (Web)"/>
    <w:aliases w:val="Знак Знак,Знак,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link w:val="aa"/>
    <w:uiPriority w:val="99"/>
    <w:unhideWhenUsed/>
    <w:rsid w:val="00005D1F"/>
    <w:pPr>
      <w:widowControl/>
      <w:spacing w:before="100" w:beforeAutospacing="1" w:after="100" w:afterAutospacing="1"/>
    </w:pPr>
    <w:rPr>
      <w:rFonts w:ascii="Times New Roman" w:eastAsiaTheme="minorEastAsia" w:hAnsi="Times New Roman" w:cs="Times New Roman"/>
      <w:color w:val="auto"/>
      <w:lang w:bidi="ar-SA"/>
    </w:rPr>
  </w:style>
  <w:style w:type="character" w:customStyle="1" w:styleId="aa">
    <w:name w:val="Обычный (веб) Знак"/>
    <w:aliases w:val="Знак Знак Знак,Знак Знак1,Обычный (веб) Знак2 Знак Знак,Обычный (веб) Знак Знак1 Знак Знак,Обычный (веб) Знак1 Знак Знак Знак2 Знак,Обычный (веб) Знак Знак Знак Знак Знак2 Знак,Обычный (веб) Знак1 Знак Знак Знак Знак Знак Знак"/>
    <w:basedOn w:val="a0"/>
    <w:link w:val="a9"/>
    <w:uiPriority w:val="99"/>
    <w:locked/>
    <w:rsid w:val="00061A8E"/>
    <w:rPr>
      <w:rFonts w:ascii="Times New Roman" w:eastAsiaTheme="minorEastAsia" w:hAnsi="Times New Roman" w:cs="Times New Roman"/>
      <w:lang w:bidi="ar-SA"/>
    </w:rPr>
  </w:style>
  <w:style w:type="character" w:customStyle="1" w:styleId="4">
    <w:name w:val="Основной текст (4)_"/>
    <w:basedOn w:val="a0"/>
    <w:link w:val="40"/>
    <w:rsid w:val="00061A8E"/>
    <w:rPr>
      <w:rFonts w:ascii="Times New Roman" w:eastAsia="Times New Roman" w:hAnsi="Times New Roman" w:cs="Times New Roman"/>
      <w:i/>
      <w:iCs/>
      <w:shd w:val="clear" w:color="auto" w:fill="FFFFFF"/>
    </w:rPr>
  </w:style>
  <w:style w:type="paragraph" w:customStyle="1" w:styleId="40">
    <w:name w:val="Основной текст (4)"/>
    <w:basedOn w:val="a"/>
    <w:link w:val="4"/>
    <w:rsid w:val="00061A8E"/>
    <w:pPr>
      <w:shd w:val="clear" w:color="auto" w:fill="FFFFFF"/>
      <w:spacing w:before="120" w:after="240" w:line="312" w:lineRule="exact"/>
      <w:jc w:val="center"/>
    </w:pPr>
    <w:rPr>
      <w:rFonts w:ascii="Times New Roman" w:eastAsia="Times New Roman" w:hAnsi="Times New Roman" w:cs="Times New Roman"/>
      <w:i/>
      <w:iCs/>
      <w:color w:val="auto"/>
    </w:rPr>
  </w:style>
  <w:style w:type="paragraph" w:styleId="HTML">
    <w:name w:val="HTML Preformatted"/>
    <w:basedOn w:val="a"/>
    <w:link w:val="HTML0"/>
    <w:uiPriority w:val="99"/>
    <w:semiHidden/>
    <w:unhideWhenUsed/>
    <w:rsid w:val="00061A8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bidi="ar-SA"/>
    </w:rPr>
  </w:style>
  <w:style w:type="character" w:customStyle="1" w:styleId="HTML0">
    <w:name w:val="Стандартный HTML Знак"/>
    <w:basedOn w:val="a0"/>
    <w:link w:val="HTML"/>
    <w:uiPriority w:val="99"/>
    <w:semiHidden/>
    <w:rsid w:val="00061A8E"/>
    <w:rPr>
      <w:rFonts w:ascii="Courier New" w:eastAsia="Times New Roman" w:hAnsi="Courier New" w:cs="Courier New"/>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422411">
      <w:bodyDiv w:val="1"/>
      <w:marLeft w:val="0"/>
      <w:marRight w:val="0"/>
      <w:marTop w:val="0"/>
      <w:marBottom w:val="0"/>
      <w:divBdr>
        <w:top w:val="none" w:sz="0" w:space="0" w:color="auto"/>
        <w:left w:val="none" w:sz="0" w:space="0" w:color="auto"/>
        <w:bottom w:val="none" w:sz="0" w:space="0" w:color="auto"/>
        <w:right w:val="none" w:sz="0" w:space="0" w:color="auto"/>
      </w:divBdr>
    </w:div>
    <w:div w:id="546912862">
      <w:bodyDiv w:val="1"/>
      <w:marLeft w:val="0"/>
      <w:marRight w:val="0"/>
      <w:marTop w:val="0"/>
      <w:marBottom w:val="0"/>
      <w:divBdr>
        <w:top w:val="none" w:sz="0" w:space="0" w:color="auto"/>
        <w:left w:val="none" w:sz="0" w:space="0" w:color="auto"/>
        <w:bottom w:val="none" w:sz="0" w:space="0" w:color="auto"/>
        <w:right w:val="none" w:sz="0" w:space="0" w:color="auto"/>
      </w:divBdr>
    </w:div>
    <w:div w:id="705715679">
      <w:bodyDiv w:val="1"/>
      <w:marLeft w:val="0"/>
      <w:marRight w:val="0"/>
      <w:marTop w:val="0"/>
      <w:marBottom w:val="0"/>
      <w:divBdr>
        <w:top w:val="none" w:sz="0" w:space="0" w:color="auto"/>
        <w:left w:val="none" w:sz="0" w:space="0" w:color="auto"/>
        <w:bottom w:val="none" w:sz="0" w:space="0" w:color="auto"/>
        <w:right w:val="none" w:sz="0" w:space="0" w:color="auto"/>
      </w:divBdr>
    </w:div>
    <w:div w:id="845366540">
      <w:bodyDiv w:val="1"/>
      <w:marLeft w:val="0"/>
      <w:marRight w:val="0"/>
      <w:marTop w:val="0"/>
      <w:marBottom w:val="0"/>
      <w:divBdr>
        <w:top w:val="none" w:sz="0" w:space="0" w:color="auto"/>
        <w:left w:val="none" w:sz="0" w:space="0" w:color="auto"/>
        <w:bottom w:val="none" w:sz="0" w:space="0" w:color="auto"/>
        <w:right w:val="none" w:sz="0" w:space="0" w:color="auto"/>
      </w:divBdr>
    </w:div>
    <w:div w:id="946303934">
      <w:bodyDiv w:val="1"/>
      <w:marLeft w:val="0"/>
      <w:marRight w:val="0"/>
      <w:marTop w:val="0"/>
      <w:marBottom w:val="0"/>
      <w:divBdr>
        <w:top w:val="none" w:sz="0" w:space="0" w:color="auto"/>
        <w:left w:val="none" w:sz="0" w:space="0" w:color="auto"/>
        <w:bottom w:val="none" w:sz="0" w:space="0" w:color="auto"/>
        <w:right w:val="none" w:sz="0" w:space="0" w:color="auto"/>
      </w:divBdr>
    </w:div>
    <w:div w:id="1321079541">
      <w:bodyDiv w:val="1"/>
      <w:marLeft w:val="0"/>
      <w:marRight w:val="0"/>
      <w:marTop w:val="0"/>
      <w:marBottom w:val="0"/>
      <w:divBdr>
        <w:top w:val="none" w:sz="0" w:space="0" w:color="auto"/>
        <w:left w:val="none" w:sz="0" w:space="0" w:color="auto"/>
        <w:bottom w:val="none" w:sz="0" w:space="0" w:color="auto"/>
        <w:right w:val="none" w:sz="0" w:space="0" w:color="auto"/>
      </w:divBdr>
    </w:div>
    <w:div w:id="1396204310">
      <w:bodyDiv w:val="1"/>
      <w:marLeft w:val="0"/>
      <w:marRight w:val="0"/>
      <w:marTop w:val="0"/>
      <w:marBottom w:val="0"/>
      <w:divBdr>
        <w:top w:val="none" w:sz="0" w:space="0" w:color="auto"/>
        <w:left w:val="none" w:sz="0" w:space="0" w:color="auto"/>
        <w:bottom w:val="none" w:sz="0" w:space="0" w:color="auto"/>
        <w:right w:val="none" w:sz="0" w:space="0" w:color="auto"/>
      </w:divBdr>
    </w:div>
    <w:div w:id="1709908971">
      <w:bodyDiv w:val="1"/>
      <w:marLeft w:val="0"/>
      <w:marRight w:val="0"/>
      <w:marTop w:val="0"/>
      <w:marBottom w:val="0"/>
      <w:divBdr>
        <w:top w:val="none" w:sz="0" w:space="0" w:color="auto"/>
        <w:left w:val="none" w:sz="0" w:space="0" w:color="auto"/>
        <w:bottom w:val="none" w:sz="0" w:space="0" w:color="auto"/>
        <w:right w:val="none" w:sz="0" w:space="0" w:color="auto"/>
      </w:divBdr>
    </w:div>
    <w:div w:id="1809198759">
      <w:bodyDiv w:val="1"/>
      <w:marLeft w:val="0"/>
      <w:marRight w:val="0"/>
      <w:marTop w:val="0"/>
      <w:marBottom w:val="0"/>
      <w:divBdr>
        <w:top w:val="none" w:sz="0" w:space="0" w:color="auto"/>
        <w:left w:val="none" w:sz="0" w:space="0" w:color="auto"/>
        <w:bottom w:val="none" w:sz="0" w:space="0" w:color="auto"/>
        <w:right w:val="none" w:sz="0" w:space="0" w:color="auto"/>
      </w:divBdr>
    </w:div>
    <w:div w:id="18640493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1679</Words>
  <Characters>9573</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Microsoft Word - Лениногорск2.docx</vt:lpstr>
    </vt:vector>
  </TitlesOfParts>
  <Company>Microsoft Corporation</Company>
  <LinksUpToDate>false</LinksUpToDate>
  <CharactersWithSpaces>11230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Лениногорск2.docx</dc:title>
  <dc:creator>Пользователь</dc:creator>
  <cp:lastModifiedBy>Екатерина Георгиевна Леонидова</cp:lastModifiedBy>
  <cp:revision>2</cp:revision>
  <cp:lastPrinted>2019-03-20T06:49:00Z</cp:lastPrinted>
  <dcterms:created xsi:type="dcterms:W3CDTF">2019-05-07T12:28:00Z</dcterms:created>
  <dcterms:modified xsi:type="dcterms:W3CDTF">2019-05-07T12:28:00Z</dcterms:modified>
</cp:coreProperties>
</file>