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BE" w:rsidRPr="00B21C3C" w:rsidRDefault="008D0014" w:rsidP="00FD7CE3">
      <w:pPr>
        <w:spacing w:after="0" w:line="360" w:lineRule="auto"/>
        <w:ind w:firstLine="709"/>
        <w:jc w:val="both"/>
        <w:rPr>
          <w:rFonts w:ascii="Times New Roman" w:hAnsi="Times New Roman" w:cs="Times New Roman"/>
          <w:b/>
          <w:sz w:val="24"/>
          <w:szCs w:val="24"/>
        </w:rPr>
      </w:pPr>
      <w:r w:rsidRPr="00B21C3C">
        <w:rPr>
          <w:rFonts w:ascii="Times New Roman" w:hAnsi="Times New Roman" w:cs="Times New Roman"/>
          <w:b/>
          <w:sz w:val="24"/>
          <w:szCs w:val="24"/>
        </w:rPr>
        <w:t>УДК 338.436.33</w:t>
      </w:r>
    </w:p>
    <w:p w:rsidR="008D0014" w:rsidRPr="00B21C3C" w:rsidRDefault="008D0014" w:rsidP="00FD7CE3">
      <w:pPr>
        <w:spacing w:after="0" w:line="360" w:lineRule="auto"/>
        <w:ind w:firstLine="709"/>
        <w:jc w:val="right"/>
        <w:rPr>
          <w:rFonts w:ascii="Times New Roman" w:hAnsi="Times New Roman" w:cs="Times New Roman"/>
          <w:b/>
          <w:sz w:val="24"/>
          <w:szCs w:val="24"/>
        </w:rPr>
      </w:pPr>
      <w:r w:rsidRPr="00B21C3C">
        <w:rPr>
          <w:rFonts w:ascii="Times New Roman" w:hAnsi="Times New Roman" w:cs="Times New Roman"/>
          <w:b/>
          <w:sz w:val="24"/>
          <w:szCs w:val="24"/>
        </w:rPr>
        <w:t>Трифонова Е.Н.</w:t>
      </w:r>
    </w:p>
    <w:p w:rsidR="008D0014" w:rsidRDefault="00077E54" w:rsidP="00FD7CE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СПЕЦИФИКА И ПЕРСПЕКТИВЫ ГОСПОДДЕРЖКИ ОТРАСЛЕЙ АПК ПРИПОЛЯРНЫХ РЕГИОНОВ, НЕБЛАГОПРИЯТНЫХ ДЛЯ ВЕДЕНИЯ СЕЛЬСКОГО ХОЗЯЙСТВА </w:t>
      </w:r>
      <w:r w:rsidR="008D0014">
        <w:rPr>
          <w:rStyle w:val="a5"/>
          <w:rFonts w:ascii="Times New Roman" w:hAnsi="Times New Roman" w:cs="Times New Roman"/>
          <w:b/>
          <w:sz w:val="24"/>
          <w:szCs w:val="24"/>
        </w:rPr>
        <w:footnoteReference w:id="1"/>
      </w:r>
    </w:p>
    <w:p w:rsidR="00A95D23" w:rsidRDefault="00A95D23" w:rsidP="00A95D23">
      <w:pPr>
        <w:spacing w:after="0" w:line="360" w:lineRule="auto"/>
        <w:ind w:firstLine="709"/>
        <w:jc w:val="both"/>
        <w:rPr>
          <w:rFonts w:ascii="Times New Roman" w:hAnsi="Times New Roman" w:cs="Times New Roman"/>
          <w:sz w:val="24"/>
          <w:szCs w:val="24"/>
        </w:rPr>
      </w:pPr>
    </w:p>
    <w:p w:rsidR="00A95D23" w:rsidRPr="00A95D23" w:rsidRDefault="00A95D23" w:rsidP="00A95D23">
      <w:pPr>
        <w:spacing w:after="0" w:line="360" w:lineRule="auto"/>
        <w:ind w:firstLine="709"/>
        <w:jc w:val="both"/>
        <w:rPr>
          <w:rFonts w:ascii="Times New Roman" w:hAnsi="Times New Roman" w:cs="Times New Roman"/>
          <w:i/>
          <w:sz w:val="24"/>
          <w:szCs w:val="24"/>
        </w:rPr>
      </w:pPr>
      <w:r w:rsidRPr="00A42F5C">
        <w:rPr>
          <w:rFonts w:ascii="Times New Roman" w:hAnsi="Times New Roman" w:cs="Times New Roman"/>
          <w:b/>
          <w:i/>
          <w:sz w:val="24"/>
          <w:szCs w:val="24"/>
        </w:rPr>
        <w:t>Аннотация</w:t>
      </w:r>
      <w:r w:rsidRPr="00A95D23">
        <w:rPr>
          <w:rFonts w:ascii="Times New Roman" w:hAnsi="Times New Roman" w:cs="Times New Roman"/>
          <w:i/>
          <w:sz w:val="24"/>
          <w:szCs w:val="24"/>
        </w:rPr>
        <w:t xml:space="preserve">: </w:t>
      </w:r>
      <w:r>
        <w:rPr>
          <w:rFonts w:ascii="Times New Roman" w:hAnsi="Times New Roman" w:cs="Times New Roman"/>
          <w:i/>
          <w:sz w:val="24"/>
          <w:szCs w:val="24"/>
        </w:rPr>
        <w:t>Обосновано выделение подгруппы приполярных регионов с развитой горнодобывающей промышленностью, в общем списке регионов, неблагоприятных для ведения сельского хозяйства</w:t>
      </w:r>
      <w:r w:rsidR="0071628E">
        <w:rPr>
          <w:rFonts w:ascii="Times New Roman" w:hAnsi="Times New Roman" w:cs="Times New Roman"/>
          <w:i/>
          <w:sz w:val="24"/>
          <w:szCs w:val="24"/>
        </w:rPr>
        <w:t>.</w:t>
      </w:r>
      <w:r>
        <w:rPr>
          <w:rFonts w:ascii="Times New Roman" w:hAnsi="Times New Roman" w:cs="Times New Roman"/>
          <w:i/>
          <w:sz w:val="24"/>
          <w:szCs w:val="24"/>
        </w:rPr>
        <w:t xml:space="preserve"> </w:t>
      </w:r>
      <w:r w:rsidR="0071628E">
        <w:rPr>
          <w:rFonts w:ascii="Times New Roman" w:hAnsi="Times New Roman" w:cs="Times New Roman"/>
          <w:i/>
          <w:sz w:val="24"/>
          <w:szCs w:val="24"/>
        </w:rPr>
        <w:t xml:space="preserve">Проанализирован общий уровень развития пищевой промышленности выделенной группы регионов. Намечены основные пути целеполагания, лежащие в основе </w:t>
      </w:r>
      <w:r w:rsidR="0071628E" w:rsidRPr="0071628E">
        <w:rPr>
          <w:rFonts w:ascii="Times New Roman" w:hAnsi="Times New Roman" w:cs="Times New Roman"/>
          <w:i/>
          <w:sz w:val="24"/>
          <w:szCs w:val="24"/>
        </w:rPr>
        <w:t xml:space="preserve">разработки </w:t>
      </w:r>
      <w:r w:rsidR="00E87E6B">
        <w:rPr>
          <w:rFonts w:ascii="Times New Roman" w:hAnsi="Times New Roman" w:cs="Times New Roman"/>
          <w:i/>
          <w:sz w:val="24"/>
          <w:szCs w:val="24"/>
        </w:rPr>
        <w:t>специфического</w:t>
      </w:r>
      <w:r w:rsidR="0071628E" w:rsidRPr="0071628E">
        <w:rPr>
          <w:rFonts w:ascii="Times New Roman" w:hAnsi="Times New Roman" w:cs="Times New Roman"/>
          <w:i/>
          <w:sz w:val="24"/>
          <w:szCs w:val="24"/>
        </w:rPr>
        <w:t xml:space="preserve"> механизма</w:t>
      </w:r>
      <w:r w:rsidR="009F2710">
        <w:rPr>
          <w:rFonts w:ascii="Times New Roman" w:hAnsi="Times New Roman" w:cs="Times New Roman"/>
          <w:i/>
          <w:sz w:val="24"/>
          <w:szCs w:val="24"/>
        </w:rPr>
        <w:t xml:space="preserve"> региональной</w:t>
      </w:r>
      <w:r w:rsidR="0071628E" w:rsidRPr="0071628E">
        <w:rPr>
          <w:rFonts w:ascii="Times New Roman" w:hAnsi="Times New Roman" w:cs="Times New Roman"/>
          <w:i/>
          <w:sz w:val="24"/>
          <w:szCs w:val="24"/>
        </w:rPr>
        <w:t xml:space="preserve"> государственной поддержки</w:t>
      </w:r>
      <w:r w:rsidR="009F2710">
        <w:rPr>
          <w:rFonts w:ascii="Times New Roman" w:hAnsi="Times New Roman" w:cs="Times New Roman"/>
          <w:i/>
          <w:sz w:val="24"/>
          <w:szCs w:val="24"/>
        </w:rPr>
        <w:t>.</w:t>
      </w:r>
    </w:p>
    <w:p w:rsidR="00A95D23" w:rsidRPr="00A95D23" w:rsidRDefault="00A95D23" w:rsidP="00A95D23">
      <w:pPr>
        <w:spacing w:after="0" w:line="360" w:lineRule="auto"/>
        <w:ind w:firstLine="709"/>
        <w:jc w:val="both"/>
        <w:rPr>
          <w:rFonts w:ascii="Times New Roman" w:hAnsi="Times New Roman" w:cs="Times New Roman"/>
          <w:i/>
          <w:sz w:val="24"/>
          <w:szCs w:val="24"/>
        </w:rPr>
      </w:pPr>
      <w:r w:rsidRPr="00A42F5C">
        <w:rPr>
          <w:rFonts w:ascii="Times New Roman" w:hAnsi="Times New Roman" w:cs="Times New Roman"/>
          <w:b/>
          <w:i/>
          <w:sz w:val="24"/>
          <w:szCs w:val="24"/>
        </w:rPr>
        <w:t>Ключевые слова</w:t>
      </w:r>
      <w:r w:rsidRPr="00A95D23">
        <w:rPr>
          <w:rFonts w:ascii="Times New Roman" w:hAnsi="Times New Roman" w:cs="Times New Roman"/>
          <w:i/>
          <w:sz w:val="24"/>
          <w:szCs w:val="24"/>
        </w:rPr>
        <w:t>: агропромышленный комплекс, сельское хозяйство, пищевая промышленность, регионы, неблагоприятные для ведения сельского хозяйства, господдержка</w:t>
      </w:r>
      <w:r>
        <w:rPr>
          <w:rFonts w:ascii="Times New Roman" w:hAnsi="Times New Roman" w:cs="Times New Roman"/>
          <w:i/>
          <w:sz w:val="24"/>
          <w:szCs w:val="24"/>
        </w:rPr>
        <w:t>.</w:t>
      </w:r>
    </w:p>
    <w:p w:rsidR="00A95D23" w:rsidRPr="00A95D23" w:rsidRDefault="00A95D23" w:rsidP="00A95D23">
      <w:pPr>
        <w:spacing w:after="0" w:line="360" w:lineRule="auto"/>
        <w:ind w:firstLine="709"/>
        <w:jc w:val="both"/>
        <w:rPr>
          <w:rFonts w:ascii="Times New Roman" w:hAnsi="Times New Roman" w:cs="Times New Roman"/>
          <w:sz w:val="24"/>
          <w:szCs w:val="24"/>
        </w:rPr>
      </w:pPr>
    </w:p>
    <w:p w:rsidR="008D0014" w:rsidRDefault="00183DF9" w:rsidP="00FD7C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Агропромышленный комплекс всегда являлся для России стратегически важным направлением хозяйственной деятельности, конченый продукт которого </w:t>
      </w:r>
      <w:r w:rsidR="00B04811">
        <w:rPr>
          <w:rFonts w:ascii="Times New Roman" w:hAnsi="Times New Roman" w:cs="Times New Roman"/>
          <w:sz w:val="24"/>
          <w:szCs w:val="24"/>
        </w:rPr>
        <w:t xml:space="preserve">был востребован как на внутреннем, так и на внешнем рынках. </w:t>
      </w:r>
      <w:r w:rsidR="003C1AD3">
        <w:rPr>
          <w:rFonts w:ascii="Times New Roman" w:hAnsi="Times New Roman" w:cs="Times New Roman"/>
          <w:sz w:val="24"/>
          <w:szCs w:val="24"/>
        </w:rPr>
        <w:t xml:space="preserve">Однако вступление России во Всемирную торговую организацию исключило возможность полноценной помощи сельскому хозяйству со стороны государства. Ориентируясь на опыт других стран-участниц сложившихся экономико-политических отношений в рамках ВТО, были разработаны критерии отнесения регионов к территориям, неблагоприятным для ведения сельского хозяйства, что на законодательном уровне открывает доступ к </w:t>
      </w:r>
      <w:r w:rsidR="00E9014E">
        <w:rPr>
          <w:rFonts w:ascii="Times New Roman" w:hAnsi="Times New Roman" w:cs="Times New Roman"/>
          <w:sz w:val="24"/>
          <w:szCs w:val="24"/>
        </w:rPr>
        <w:t>государственной финансовой поддержке</w:t>
      </w:r>
      <w:r w:rsidR="003C1AD3">
        <w:rPr>
          <w:rFonts w:ascii="Times New Roman" w:hAnsi="Times New Roman" w:cs="Times New Roman"/>
          <w:sz w:val="24"/>
          <w:szCs w:val="24"/>
        </w:rPr>
        <w:t>.</w:t>
      </w:r>
      <w:r w:rsidR="00C6687D">
        <w:rPr>
          <w:rFonts w:ascii="Times New Roman" w:hAnsi="Times New Roman" w:cs="Times New Roman"/>
          <w:sz w:val="24"/>
          <w:szCs w:val="24"/>
        </w:rPr>
        <w:t xml:space="preserve"> </w:t>
      </w:r>
      <w:r w:rsidR="003C1AD3">
        <w:rPr>
          <w:rFonts w:ascii="Times New Roman" w:hAnsi="Times New Roman" w:cs="Times New Roman"/>
          <w:sz w:val="24"/>
          <w:szCs w:val="24"/>
        </w:rPr>
        <w:t>По нашему мнению, необходимо отойти от постановки узконаправленной проблемы помощи только лишь отраслям сельского хозяйства данных территорий. Целесообразен единый комплексный подход к рассмотрению сельхозпроизводства, как части АПК региона, с учетом сложных межотраслевых связей.</w:t>
      </w:r>
      <w:r w:rsidR="009F24FD">
        <w:rPr>
          <w:rFonts w:ascii="Times New Roman" w:hAnsi="Times New Roman" w:cs="Times New Roman"/>
          <w:sz w:val="24"/>
          <w:szCs w:val="24"/>
        </w:rPr>
        <w:t xml:space="preserve"> В первую очередь, речь идет о формировании эффективного взаимодействия между отраслями сельского хозяйства и смежными отраслями пищевой промышленности, которые представляют собой основного потребителя сельхозсырья.</w:t>
      </w:r>
    </w:p>
    <w:p w:rsidR="005D5799" w:rsidRDefault="00C6687D" w:rsidP="00FD7CE3">
      <w:pPr>
        <w:spacing w:after="0" w:line="360" w:lineRule="auto"/>
        <w:ind w:firstLine="709"/>
        <w:jc w:val="both"/>
        <w:rPr>
          <w:rFonts w:ascii="Times New Roman" w:hAnsi="Times New Roman" w:cs="Times New Roman"/>
          <w:sz w:val="24"/>
          <w:szCs w:val="24"/>
        </w:rPr>
      </w:pPr>
      <w:r w:rsidRPr="00C6687D">
        <w:rPr>
          <w:rFonts w:ascii="Times New Roman" w:hAnsi="Times New Roman" w:cs="Times New Roman"/>
          <w:sz w:val="24"/>
          <w:szCs w:val="24"/>
        </w:rPr>
        <w:t>В соответствии с Распоряжением</w:t>
      </w:r>
      <w:r w:rsidR="008A26E8">
        <w:rPr>
          <w:rStyle w:val="a5"/>
          <w:rFonts w:ascii="Times New Roman" w:hAnsi="Times New Roman" w:cs="Times New Roman"/>
          <w:sz w:val="24"/>
          <w:szCs w:val="24"/>
        </w:rPr>
        <w:footnoteReference w:id="2"/>
      </w:r>
      <w:r w:rsidRPr="00C6687D">
        <w:rPr>
          <w:rFonts w:ascii="Times New Roman" w:hAnsi="Times New Roman" w:cs="Times New Roman"/>
          <w:sz w:val="24"/>
          <w:szCs w:val="24"/>
        </w:rPr>
        <w:t xml:space="preserve"> Правительства статус регионов</w:t>
      </w:r>
      <w:r>
        <w:rPr>
          <w:rFonts w:ascii="Times New Roman" w:hAnsi="Times New Roman" w:cs="Times New Roman"/>
          <w:sz w:val="24"/>
          <w:szCs w:val="24"/>
        </w:rPr>
        <w:t xml:space="preserve"> с условиями, неблагоприятными</w:t>
      </w:r>
      <w:r w:rsidRPr="00C6687D">
        <w:rPr>
          <w:rFonts w:ascii="Times New Roman" w:hAnsi="Times New Roman" w:cs="Times New Roman"/>
          <w:sz w:val="24"/>
          <w:szCs w:val="24"/>
        </w:rPr>
        <w:t xml:space="preserve"> для ведения сельского хозяйства, </w:t>
      </w:r>
      <w:r>
        <w:rPr>
          <w:rFonts w:ascii="Times New Roman" w:hAnsi="Times New Roman" w:cs="Times New Roman"/>
          <w:sz w:val="24"/>
          <w:szCs w:val="24"/>
        </w:rPr>
        <w:t>получили 37 субъектов</w:t>
      </w:r>
      <w:r w:rsidRPr="00C6687D">
        <w:rPr>
          <w:rFonts w:ascii="Times New Roman" w:hAnsi="Times New Roman" w:cs="Times New Roman"/>
          <w:sz w:val="24"/>
          <w:szCs w:val="24"/>
        </w:rPr>
        <w:t xml:space="preserve"> РФ. </w:t>
      </w:r>
      <w:r w:rsidR="00504DBD">
        <w:rPr>
          <w:rFonts w:ascii="Times New Roman" w:hAnsi="Times New Roman" w:cs="Times New Roman"/>
          <w:sz w:val="24"/>
          <w:szCs w:val="24"/>
        </w:rPr>
        <w:t xml:space="preserve">Ранние </w:t>
      </w:r>
      <w:r w:rsidR="00504DBD">
        <w:rPr>
          <w:rFonts w:ascii="Times New Roman" w:hAnsi="Times New Roman" w:cs="Times New Roman"/>
          <w:sz w:val="24"/>
          <w:szCs w:val="24"/>
        </w:rPr>
        <w:lastRenderedPageBreak/>
        <w:t>исследования</w:t>
      </w:r>
      <w:r w:rsidR="006019CB">
        <w:rPr>
          <w:rFonts w:ascii="Times New Roman" w:hAnsi="Times New Roman" w:cs="Times New Roman"/>
          <w:sz w:val="24"/>
          <w:szCs w:val="24"/>
        </w:rPr>
        <w:t xml:space="preserve"> </w:t>
      </w:r>
      <w:r w:rsidR="006019CB" w:rsidRPr="006019CB">
        <w:rPr>
          <w:rFonts w:ascii="Times New Roman" w:hAnsi="Times New Roman" w:cs="Times New Roman"/>
          <w:sz w:val="24"/>
          <w:szCs w:val="24"/>
        </w:rPr>
        <w:t xml:space="preserve">[1] </w:t>
      </w:r>
      <w:r w:rsidR="00504DBD">
        <w:rPr>
          <w:rFonts w:ascii="Times New Roman" w:hAnsi="Times New Roman" w:cs="Times New Roman"/>
          <w:sz w:val="24"/>
          <w:szCs w:val="24"/>
        </w:rPr>
        <w:t>показали нецелесообразность единого подход ко всем выделенным регионам при разработке экономических индикаторов, на основе которых должен выстраиваться механизм государственной поддержки. Более того, была показана необходимость межотраслевого подхода</w:t>
      </w:r>
      <w:r w:rsidR="006019CB" w:rsidRPr="006019CB">
        <w:rPr>
          <w:rFonts w:ascii="Times New Roman" w:hAnsi="Times New Roman" w:cs="Times New Roman"/>
          <w:sz w:val="24"/>
          <w:szCs w:val="24"/>
        </w:rPr>
        <w:t xml:space="preserve"> [2]</w:t>
      </w:r>
      <w:r w:rsidR="00504DBD">
        <w:rPr>
          <w:rFonts w:ascii="Times New Roman" w:hAnsi="Times New Roman" w:cs="Times New Roman"/>
          <w:sz w:val="24"/>
          <w:szCs w:val="24"/>
        </w:rPr>
        <w:t xml:space="preserve"> к рассмотрению данного вопроса. </w:t>
      </w:r>
      <w:r w:rsidR="00667383">
        <w:rPr>
          <w:rFonts w:ascii="Times New Roman" w:hAnsi="Times New Roman" w:cs="Times New Roman"/>
          <w:sz w:val="24"/>
          <w:szCs w:val="24"/>
        </w:rPr>
        <w:t xml:space="preserve">Таким образом, выделена особая группа приполярных регионов из перечня Правительства с развитой горнодобывающей промышленостью, требующая специфического подхода к разработке дальнейшего сценария развития сельского хозяйства и пищевой промышленности и обоснованию уровня вмешательства государства в функционирование регионального АПК. </w:t>
      </w:r>
    </w:p>
    <w:p w:rsidR="00631E12" w:rsidRDefault="00631E12" w:rsidP="00FD7CE3">
      <w:pPr>
        <w:spacing w:after="0" w:line="360" w:lineRule="auto"/>
        <w:ind w:firstLine="709"/>
        <w:jc w:val="both"/>
        <w:rPr>
          <w:rFonts w:ascii="Times New Roman" w:hAnsi="Times New Roman" w:cs="Times New Roman"/>
          <w:sz w:val="24"/>
          <w:szCs w:val="24"/>
        </w:rPr>
      </w:pPr>
    </w:p>
    <w:p w:rsidR="0071310F" w:rsidRDefault="0071310F" w:rsidP="00631E1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1 – Динамика ряда показателей, характеризующих уровень развития пищевой промышленности в приполярных регионах, неблагоприятных для ведения сельского хозяйства, с развитой горнодобывающей промышленностью</w:t>
      </w:r>
    </w:p>
    <w:tbl>
      <w:tblPr>
        <w:tblStyle w:val="a6"/>
        <w:tblW w:w="0" w:type="auto"/>
        <w:jc w:val="center"/>
        <w:tblInd w:w="108" w:type="dxa"/>
        <w:tblLook w:val="04A0" w:firstRow="1" w:lastRow="0" w:firstColumn="1" w:lastColumn="0" w:noHBand="0" w:noVBand="1"/>
      </w:tblPr>
      <w:tblGrid>
        <w:gridCol w:w="2470"/>
        <w:gridCol w:w="1212"/>
        <w:gridCol w:w="1213"/>
        <w:gridCol w:w="1213"/>
        <w:gridCol w:w="1212"/>
        <w:gridCol w:w="1213"/>
        <w:gridCol w:w="1213"/>
      </w:tblGrid>
      <w:tr w:rsidR="00C62222" w:rsidRPr="00D00A8A" w:rsidTr="0023454F">
        <w:trPr>
          <w:trHeight w:val="824"/>
          <w:jc w:val="center"/>
        </w:trPr>
        <w:tc>
          <w:tcPr>
            <w:tcW w:w="2470" w:type="dxa"/>
            <w:vAlign w:val="center"/>
          </w:tcPr>
          <w:p w:rsidR="00C62222" w:rsidRPr="00D00A8A" w:rsidRDefault="00C62222" w:rsidP="0023454F">
            <w:pPr>
              <w:rPr>
                <w:rFonts w:ascii="Arial" w:hAnsi="Arial" w:cs="Arial"/>
                <w:sz w:val="18"/>
                <w:szCs w:val="18"/>
              </w:rPr>
            </w:pPr>
          </w:p>
        </w:tc>
        <w:tc>
          <w:tcPr>
            <w:tcW w:w="3638" w:type="dxa"/>
            <w:gridSpan w:val="3"/>
            <w:vAlign w:val="center"/>
          </w:tcPr>
          <w:p w:rsidR="00C62222" w:rsidRPr="00D00A8A" w:rsidRDefault="00C62222" w:rsidP="0023454F">
            <w:pPr>
              <w:jc w:val="center"/>
              <w:rPr>
                <w:rFonts w:ascii="Arial" w:hAnsi="Arial" w:cs="Arial"/>
                <w:sz w:val="18"/>
                <w:szCs w:val="18"/>
              </w:rPr>
            </w:pPr>
            <w:r w:rsidRPr="00D00A8A">
              <w:rPr>
                <w:rFonts w:ascii="Arial" w:hAnsi="Arial" w:cs="Arial"/>
                <w:sz w:val="18"/>
                <w:szCs w:val="18"/>
              </w:rPr>
              <w:t>Объем отгруженной продукции при производстве пищевых продуктов, млн.руб.</w:t>
            </w:r>
          </w:p>
        </w:tc>
        <w:tc>
          <w:tcPr>
            <w:tcW w:w="3638" w:type="dxa"/>
            <w:gridSpan w:val="3"/>
            <w:vAlign w:val="center"/>
          </w:tcPr>
          <w:p w:rsidR="00C62222" w:rsidRPr="00D00A8A" w:rsidRDefault="00C62222" w:rsidP="0023454F">
            <w:pPr>
              <w:jc w:val="center"/>
              <w:rPr>
                <w:rFonts w:ascii="Arial" w:hAnsi="Arial" w:cs="Arial"/>
                <w:sz w:val="18"/>
                <w:szCs w:val="18"/>
              </w:rPr>
            </w:pPr>
            <w:r w:rsidRPr="00D00A8A">
              <w:rPr>
                <w:rFonts w:ascii="Arial" w:hAnsi="Arial" w:cs="Arial"/>
                <w:sz w:val="18"/>
                <w:szCs w:val="18"/>
              </w:rPr>
              <w:t>Доля отгруженной продукции в группе регионов, %</w:t>
            </w:r>
          </w:p>
        </w:tc>
      </w:tr>
      <w:tr w:rsidR="00C62222" w:rsidRPr="00D00A8A" w:rsidTr="009D6A45">
        <w:trPr>
          <w:jc w:val="center"/>
        </w:trPr>
        <w:tc>
          <w:tcPr>
            <w:tcW w:w="2470" w:type="dxa"/>
            <w:vAlign w:val="center"/>
          </w:tcPr>
          <w:p w:rsidR="00C62222" w:rsidRPr="00D00A8A" w:rsidRDefault="00C62222" w:rsidP="009D6A45">
            <w:pPr>
              <w:rPr>
                <w:rFonts w:ascii="Arial" w:hAnsi="Arial" w:cs="Arial"/>
                <w:sz w:val="18"/>
                <w:szCs w:val="18"/>
              </w:rPr>
            </w:pPr>
          </w:p>
        </w:tc>
        <w:tc>
          <w:tcPr>
            <w:tcW w:w="1212"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2015</w:t>
            </w:r>
          </w:p>
        </w:tc>
        <w:tc>
          <w:tcPr>
            <w:tcW w:w="1213"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2016</w:t>
            </w:r>
          </w:p>
        </w:tc>
        <w:tc>
          <w:tcPr>
            <w:tcW w:w="1213"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2017</w:t>
            </w:r>
          </w:p>
        </w:tc>
        <w:tc>
          <w:tcPr>
            <w:tcW w:w="1212"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2015</w:t>
            </w:r>
          </w:p>
        </w:tc>
        <w:tc>
          <w:tcPr>
            <w:tcW w:w="1213"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2016</w:t>
            </w:r>
          </w:p>
        </w:tc>
        <w:tc>
          <w:tcPr>
            <w:tcW w:w="1213" w:type="dxa"/>
            <w:vAlign w:val="center"/>
          </w:tcPr>
          <w:p w:rsidR="00C62222" w:rsidRPr="00D00A8A" w:rsidRDefault="00C62222" w:rsidP="009D6A45">
            <w:pPr>
              <w:jc w:val="center"/>
              <w:rPr>
                <w:rFonts w:ascii="Arial" w:hAnsi="Arial" w:cs="Arial"/>
                <w:sz w:val="18"/>
                <w:szCs w:val="18"/>
              </w:rPr>
            </w:pPr>
            <w:r w:rsidRPr="00D00A8A">
              <w:rPr>
                <w:rFonts w:ascii="Arial" w:hAnsi="Arial" w:cs="Arial"/>
                <w:sz w:val="18"/>
                <w:szCs w:val="18"/>
              </w:rPr>
              <w:t>2017</w:t>
            </w:r>
          </w:p>
        </w:tc>
      </w:tr>
      <w:tr w:rsidR="00D74B44" w:rsidRPr="00D00A8A" w:rsidTr="00E9014E">
        <w:trPr>
          <w:trHeight w:val="627"/>
          <w:jc w:val="center"/>
        </w:trPr>
        <w:tc>
          <w:tcPr>
            <w:tcW w:w="2470" w:type="dxa"/>
            <w:vAlign w:val="center"/>
          </w:tcPr>
          <w:p w:rsidR="00D74B44" w:rsidRPr="00D00A8A" w:rsidRDefault="00D74B44" w:rsidP="009D6A45">
            <w:pPr>
              <w:rPr>
                <w:rFonts w:ascii="Arial" w:hAnsi="Arial" w:cs="Arial"/>
                <w:b/>
                <w:bCs/>
                <w:color w:val="000000"/>
                <w:sz w:val="18"/>
                <w:szCs w:val="18"/>
              </w:rPr>
            </w:pPr>
            <w:r w:rsidRPr="00D00A8A">
              <w:rPr>
                <w:rFonts w:ascii="Arial" w:hAnsi="Arial" w:cs="Arial"/>
                <w:b/>
                <w:bCs/>
                <w:color w:val="000000"/>
                <w:sz w:val="18"/>
                <w:szCs w:val="18"/>
              </w:rPr>
              <w:t>РОССИЙСКАЯ ФЕДЕРАЦИЯ</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5861173</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6473715</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6352240</w:t>
            </w:r>
          </w:p>
        </w:tc>
        <w:tc>
          <w:tcPr>
            <w:tcW w:w="1212" w:type="dxa"/>
            <w:vAlign w:val="center"/>
          </w:tcPr>
          <w:p w:rsidR="00D74B44" w:rsidRPr="00D00A8A" w:rsidRDefault="00E9014E" w:rsidP="009D6A45">
            <w:pPr>
              <w:jc w:val="center"/>
              <w:rPr>
                <w:rFonts w:ascii="Arial" w:hAnsi="Arial" w:cs="Arial"/>
                <w:sz w:val="18"/>
                <w:szCs w:val="18"/>
              </w:rPr>
            </w:pPr>
            <w:r>
              <w:rPr>
                <w:rFonts w:ascii="Arial" w:hAnsi="Arial" w:cs="Arial"/>
                <w:sz w:val="18"/>
                <w:szCs w:val="18"/>
              </w:rPr>
              <w:t>-</w:t>
            </w:r>
          </w:p>
        </w:tc>
        <w:tc>
          <w:tcPr>
            <w:tcW w:w="1213" w:type="dxa"/>
            <w:vAlign w:val="center"/>
          </w:tcPr>
          <w:p w:rsidR="00D74B44" w:rsidRPr="00D00A8A" w:rsidRDefault="00E9014E" w:rsidP="009D6A45">
            <w:pPr>
              <w:jc w:val="center"/>
              <w:rPr>
                <w:rFonts w:ascii="Arial" w:hAnsi="Arial" w:cs="Arial"/>
                <w:sz w:val="18"/>
                <w:szCs w:val="18"/>
              </w:rPr>
            </w:pPr>
            <w:r>
              <w:rPr>
                <w:rFonts w:ascii="Arial" w:hAnsi="Arial" w:cs="Arial"/>
                <w:sz w:val="18"/>
                <w:szCs w:val="18"/>
              </w:rPr>
              <w:t>-</w:t>
            </w:r>
          </w:p>
        </w:tc>
        <w:tc>
          <w:tcPr>
            <w:tcW w:w="1213" w:type="dxa"/>
            <w:vAlign w:val="center"/>
          </w:tcPr>
          <w:p w:rsidR="00D74B44" w:rsidRPr="00D00A8A" w:rsidRDefault="00E9014E" w:rsidP="009D6A45">
            <w:pPr>
              <w:jc w:val="center"/>
              <w:rPr>
                <w:rFonts w:ascii="Arial" w:hAnsi="Arial" w:cs="Arial"/>
                <w:sz w:val="18"/>
                <w:szCs w:val="18"/>
              </w:rPr>
            </w:pPr>
            <w:r>
              <w:rPr>
                <w:rFonts w:ascii="Arial" w:hAnsi="Arial" w:cs="Arial"/>
                <w:sz w:val="18"/>
                <w:szCs w:val="18"/>
              </w:rPr>
              <w:t>-</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Республика Коми</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8978</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9201,192</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9550,072</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4,637397</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4,385109</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3,800229</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Ненецкий автономный округ</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892</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984,28</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1071,7</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0,460744</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0,469089</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0,426458</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Архангельская область (без автономного округа)</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10870</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10924,28</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11569,4</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5,614669</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5,206297</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4,603774</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Мурманская область</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59226</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66173,17</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73991,15</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30,59194</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31,53685</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29,44306</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 xml:space="preserve">Ханты-Мансийский </w:t>
            </w:r>
            <w:r w:rsidR="003F3354" w:rsidRPr="00D00A8A">
              <w:rPr>
                <w:rFonts w:ascii="Arial" w:hAnsi="Arial" w:cs="Arial"/>
                <w:color w:val="000000"/>
                <w:sz w:val="18"/>
                <w:szCs w:val="18"/>
              </w:rPr>
              <w:t>автономный</w:t>
            </w:r>
            <w:r w:rsidRPr="00D00A8A">
              <w:rPr>
                <w:rFonts w:ascii="Arial" w:hAnsi="Arial" w:cs="Arial"/>
                <w:color w:val="000000"/>
                <w:sz w:val="18"/>
                <w:szCs w:val="18"/>
              </w:rPr>
              <w:t xml:space="preserve"> округ-Югра</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6610</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7236,526</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6413,292</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3,414256</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3,448787</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2,552021</w:t>
            </w:r>
          </w:p>
        </w:tc>
      </w:tr>
      <w:tr w:rsidR="00D74B44" w:rsidRPr="00D00A8A" w:rsidTr="009D6A45">
        <w:trPr>
          <w:jc w:val="center"/>
        </w:trPr>
        <w:tc>
          <w:tcPr>
            <w:tcW w:w="2470" w:type="dxa"/>
            <w:vAlign w:val="center"/>
          </w:tcPr>
          <w:p w:rsidR="00D74B44" w:rsidRPr="00D00A8A" w:rsidRDefault="00D74B44" w:rsidP="009D6A45">
            <w:pPr>
              <w:rPr>
                <w:rFonts w:ascii="Arial" w:hAnsi="Arial" w:cs="Arial"/>
                <w:color w:val="000000"/>
                <w:sz w:val="18"/>
                <w:szCs w:val="18"/>
              </w:rPr>
            </w:pPr>
            <w:r w:rsidRPr="00D00A8A">
              <w:rPr>
                <w:rFonts w:ascii="Arial" w:hAnsi="Arial" w:cs="Arial"/>
                <w:color w:val="000000"/>
                <w:sz w:val="18"/>
                <w:szCs w:val="18"/>
              </w:rPr>
              <w:t>Ямало-Ненецкий автономный округ</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1722</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1933,722</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2427,593</w:t>
            </w:r>
          </w:p>
        </w:tc>
        <w:tc>
          <w:tcPr>
            <w:tcW w:w="1212"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0,889463</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0,921574</w:t>
            </w:r>
          </w:p>
        </w:tc>
        <w:tc>
          <w:tcPr>
            <w:tcW w:w="1213" w:type="dxa"/>
            <w:vAlign w:val="center"/>
          </w:tcPr>
          <w:p w:rsidR="00D74B44" w:rsidRPr="00D00A8A" w:rsidRDefault="00D74B44" w:rsidP="009D6A45">
            <w:pPr>
              <w:jc w:val="center"/>
              <w:rPr>
                <w:rFonts w:ascii="Arial" w:hAnsi="Arial" w:cs="Arial"/>
                <w:color w:val="000000"/>
                <w:sz w:val="18"/>
                <w:szCs w:val="18"/>
              </w:rPr>
            </w:pPr>
            <w:r w:rsidRPr="00D00A8A">
              <w:rPr>
                <w:rFonts w:ascii="Arial" w:hAnsi="Arial" w:cs="Arial"/>
                <w:color w:val="000000"/>
                <w:sz w:val="18"/>
                <w:szCs w:val="18"/>
              </w:rPr>
              <w:t>0,966004</w:t>
            </w:r>
          </w:p>
        </w:tc>
      </w:tr>
      <w:tr w:rsidR="00D74B44" w:rsidRPr="00D00A8A" w:rsidTr="009D6A45">
        <w:trPr>
          <w:jc w:val="center"/>
        </w:trPr>
        <w:tc>
          <w:tcPr>
            <w:tcW w:w="2470" w:type="dxa"/>
            <w:vAlign w:val="center"/>
          </w:tcPr>
          <w:p w:rsidR="00D74B44" w:rsidRPr="00D00A8A" w:rsidRDefault="00D74B44" w:rsidP="00BA1898">
            <w:pPr>
              <w:spacing w:line="276" w:lineRule="auto"/>
              <w:rPr>
                <w:rFonts w:ascii="Arial" w:hAnsi="Arial" w:cs="Arial"/>
                <w:color w:val="000000"/>
                <w:sz w:val="18"/>
                <w:szCs w:val="18"/>
              </w:rPr>
            </w:pPr>
            <w:r w:rsidRPr="00D00A8A">
              <w:rPr>
                <w:rFonts w:ascii="Arial" w:hAnsi="Arial" w:cs="Arial"/>
                <w:color w:val="000000"/>
                <w:sz w:val="18"/>
                <w:szCs w:val="18"/>
              </w:rPr>
              <w:t>Республика Саха (Якутия)</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6958</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8148,451</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7946,256</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3,594008</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3,883393</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3,162028</w:t>
            </w:r>
          </w:p>
        </w:tc>
      </w:tr>
      <w:tr w:rsidR="00D74B44" w:rsidRPr="00D00A8A" w:rsidTr="009D6A45">
        <w:trPr>
          <w:jc w:val="center"/>
        </w:trPr>
        <w:tc>
          <w:tcPr>
            <w:tcW w:w="2470" w:type="dxa"/>
            <w:vAlign w:val="center"/>
          </w:tcPr>
          <w:p w:rsidR="00D74B44" w:rsidRPr="00D00A8A" w:rsidRDefault="00D74B44" w:rsidP="00BA1898">
            <w:pPr>
              <w:spacing w:line="276" w:lineRule="auto"/>
              <w:rPr>
                <w:rFonts w:ascii="Arial" w:hAnsi="Arial" w:cs="Arial"/>
                <w:color w:val="000000"/>
                <w:sz w:val="18"/>
                <w:szCs w:val="18"/>
              </w:rPr>
            </w:pPr>
            <w:r w:rsidRPr="00D00A8A">
              <w:rPr>
                <w:rFonts w:ascii="Arial" w:hAnsi="Arial" w:cs="Arial"/>
                <w:color w:val="000000"/>
                <w:sz w:val="18"/>
                <w:szCs w:val="18"/>
              </w:rPr>
              <w:t>Камчатский край</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63359</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73064,18</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95278,92</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32,72676</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34,82097</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37,91403</w:t>
            </w:r>
          </w:p>
        </w:tc>
      </w:tr>
      <w:tr w:rsidR="00D74B44" w:rsidRPr="00D00A8A" w:rsidTr="009D6A45">
        <w:trPr>
          <w:jc w:val="center"/>
        </w:trPr>
        <w:tc>
          <w:tcPr>
            <w:tcW w:w="2470" w:type="dxa"/>
            <w:vAlign w:val="center"/>
          </w:tcPr>
          <w:p w:rsidR="00D74B44" w:rsidRPr="00D00A8A" w:rsidRDefault="00D74B44" w:rsidP="00BA1898">
            <w:pPr>
              <w:spacing w:line="276" w:lineRule="auto"/>
              <w:rPr>
                <w:rFonts w:ascii="Arial" w:hAnsi="Arial" w:cs="Arial"/>
                <w:color w:val="000000"/>
                <w:sz w:val="18"/>
                <w:szCs w:val="18"/>
              </w:rPr>
            </w:pPr>
            <w:r w:rsidRPr="00D00A8A">
              <w:rPr>
                <w:rFonts w:ascii="Arial" w:hAnsi="Arial" w:cs="Arial"/>
                <w:color w:val="000000"/>
                <w:sz w:val="18"/>
                <w:szCs w:val="18"/>
              </w:rPr>
              <w:t>Магаданская область</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1235</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987,736</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2050,353</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0,637913</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0,470736</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0,81589</w:t>
            </w:r>
          </w:p>
        </w:tc>
      </w:tr>
      <w:tr w:rsidR="00D74B44" w:rsidRPr="00D00A8A" w:rsidTr="009D6A45">
        <w:trPr>
          <w:jc w:val="center"/>
        </w:trPr>
        <w:tc>
          <w:tcPr>
            <w:tcW w:w="2470" w:type="dxa"/>
            <w:vAlign w:val="center"/>
          </w:tcPr>
          <w:p w:rsidR="00D74B44" w:rsidRPr="00D00A8A" w:rsidRDefault="00D74B44" w:rsidP="00BA1898">
            <w:pPr>
              <w:spacing w:line="276" w:lineRule="auto"/>
              <w:rPr>
                <w:rFonts w:ascii="Arial" w:hAnsi="Arial" w:cs="Arial"/>
                <w:color w:val="000000"/>
                <w:sz w:val="18"/>
                <w:szCs w:val="18"/>
              </w:rPr>
            </w:pPr>
            <w:r w:rsidRPr="00D00A8A">
              <w:rPr>
                <w:rFonts w:ascii="Arial" w:hAnsi="Arial" w:cs="Arial"/>
                <w:color w:val="000000"/>
                <w:sz w:val="18"/>
                <w:szCs w:val="18"/>
              </w:rPr>
              <w:t>Сахалинская область</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33052</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30594,75</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40073,87</w:t>
            </w:r>
          </w:p>
        </w:tc>
        <w:tc>
          <w:tcPr>
            <w:tcW w:w="1212"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17,07231</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14,58086</w:t>
            </w:r>
          </w:p>
        </w:tc>
        <w:tc>
          <w:tcPr>
            <w:tcW w:w="1213" w:type="dxa"/>
            <w:vAlign w:val="center"/>
          </w:tcPr>
          <w:p w:rsidR="00D74B44" w:rsidRPr="00D00A8A" w:rsidRDefault="00D74B44" w:rsidP="00BA1898">
            <w:pPr>
              <w:spacing w:line="276" w:lineRule="auto"/>
              <w:jc w:val="center"/>
              <w:rPr>
                <w:rFonts w:ascii="Arial" w:hAnsi="Arial" w:cs="Arial"/>
                <w:color w:val="000000"/>
                <w:sz w:val="18"/>
                <w:szCs w:val="18"/>
              </w:rPr>
            </w:pPr>
            <w:r w:rsidRPr="00D00A8A">
              <w:rPr>
                <w:rFonts w:ascii="Arial" w:hAnsi="Arial" w:cs="Arial"/>
                <w:color w:val="000000"/>
                <w:sz w:val="18"/>
                <w:szCs w:val="18"/>
              </w:rPr>
              <w:t>15,94646</w:t>
            </w:r>
          </w:p>
        </w:tc>
      </w:tr>
      <w:tr w:rsidR="00D74B44" w:rsidRPr="00D00A8A" w:rsidTr="009D6A45">
        <w:trPr>
          <w:jc w:val="center"/>
        </w:trPr>
        <w:tc>
          <w:tcPr>
            <w:tcW w:w="2470" w:type="dxa"/>
            <w:vAlign w:val="center"/>
          </w:tcPr>
          <w:p w:rsidR="00D74B44" w:rsidRPr="00D00A8A" w:rsidRDefault="00D74B44" w:rsidP="00BA1898">
            <w:pPr>
              <w:rPr>
                <w:rFonts w:ascii="Arial" w:hAnsi="Arial" w:cs="Arial"/>
                <w:color w:val="000000"/>
                <w:sz w:val="18"/>
                <w:szCs w:val="18"/>
              </w:rPr>
            </w:pPr>
            <w:r w:rsidRPr="00D00A8A">
              <w:rPr>
                <w:rFonts w:ascii="Arial" w:hAnsi="Arial" w:cs="Arial"/>
                <w:color w:val="000000"/>
                <w:sz w:val="18"/>
                <w:szCs w:val="18"/>
              </w:rPr>
              <w:t>Чукотский автономный округ</w:t>
            </w:r>
          </w:p>
        </w:tc>
        <w:tc>
          <w:tcPr>
            <w:tcW w:w="1212"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698</w:t>
            </w:r>
          </w:p>
        </w:tc>
        <w:tc>
          <w:tcPr>
            <w:tcW w:w="1213"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579,84</w:t>
            </w:r>
          </w:p>
        </w:tc>
        <w:tc>
          <w:tcPr>
            <w:tcW w:w="1213"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929,907</w:t>
            </w:r>
          </w:p>
        </w:tc>
        <w:tc>
          <w:tcPr>
            <w:tcW w:w="1212"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0,360537</w:t>
            </w:r>
          </w:p>
        </w:tc>
        <w:tc>
          <w:tcPr>
            <w:tcW w:w="1213"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0,27634</w:t>
            </w:r>
          </w:p>
        </w:tc>
        <w:tc>
          <w:tcPr>
            <w:tcW w:w="1213" w:type="dxa"/>
            <w:vAlign w:val="center"/>
          </w:tcPr>
          <w:p w:rsidR="00D74B44" w:rsidRPr="00D00A8A" w:rsidRDefault="00D74B44" w:rsidP="00BA1898">
            <w:pPr>
              <w:jc w:val="center"/>
              <w:rPr>
                <w:rFonts w:ascii="Arial" w:hAnsi="Arial" w:cs="Arial"/>
                <w:color w:val="000000"/>
                <w:sz w:val="18"/>
                <w:szCs w:val="18"/>
              </w:rPr>
            </w:pPr>
            <w:r w:rsidRPr="00D00A8A">
              <w:rPr>
                <w:rFonts w:ascii="Arial" w:hAnsi="Arial" w:cs="Arial"/>
                <w:color w:val="000000"/>
                <w:sz w:val="18"/>
                <w:szCs w:val="18"/>
              </w:rPr>
              <w:t>0,370035</w:t>
            </w:r>
          </w:p>
        </w:tc>
      </w:tr>
      <w:tr w:rsidR="00D74B44" w:rsidRPr="00D00A8A" w:rsidTr="005C7231">
        <w:trPr>
          <w:trHeight w:val="557"/>
          <w:jc w:val="center"/>
        </w:trPr>
        <w:tc>
          <w:tcPr>
            <w:tcW w:w="2470" w:type="dxa"/>
            <w:vAlign w:val="center"/>
          </w:tcPr>
          <w:p w:rsidR="00D74B44" w:rsidRPr="00D00A8A" w:rsidRDefault="009D6A45" w:rsidP="009D6A45">
            <w:pPr>
              <w:rPr>
                <w:rFonts w:ascii="Arial" w:hAnsi="Arial" w:cs="Arial"/>
                <w:b/>
                <w:bCs/>
                <w:color w:val="000000"/>
                <w:sz w:val="18"/>
                <w:szCs w:val="18"/>
              </w:rPr>
            </w:pPr>
            <w:r>
              <w:rPr>
                <w:rFonts w:ascii="Arial" w:hAnsi="Arial" w:cs="Arial"/>
                <w:b/>
                <w:bCs/>
                <w:color w:val="000000"/>
                <w:sz w:val="18"/>
                <w:szCs w:val="18"/>
              </w:rPr>
              <w:t>ВСЕГО</w:t>
            </w:r>
            <w:r w:rsidR="00D74B44" w:rsidRPr="00D00A8A">
              <w:rPr>
                <w:rFonts w:ascii="Arial" w:hAnsi="Arial" w:cs="Arial"/>
                <w:b/>
                <w:bCs/>
                <w:color w:val="000000"/>
                <w:sz w:val="18"/>
                <w:szCs w:val="18"/>
              </w:rPr>
              <w:t xml:space="preserve"> по приполярным регионам</w:t>
            </w:r>
          </w:p>
        </w:tc>
        <w:tc>
          <w:tcPr>
            <w:tcW w:w="1212"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193600</w:t>
            </w:r>
          </w:p>
        </w:tc>
        <w:tc>
          <w:tcPr>
            <w:tcW w:w="1213"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209828,1</w:t>
            </w:r>
          </w:p>
        </w:tc>
        <w:tc>
          <w:tcPr>
            <w:tcW w:w="1213"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251302,5</w:t>
            </w:r>
          </w:p>
        </w:tc>
        <w:tc>
          <w:tcPr>
            <w:tcW w:w="1212"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100</w:t>
            </w:r>
          </w:p>
        </w:tc>
        <w:tc>
          <w:tcPr>
            <w:tcW w:w="1213"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100</w:t>
            </w:r>
          </w:p>
        </w:tc>
        <w:tc>
          <w:tcPr>
            <w:tcW w:w="1213" w:type="dxa"/>
            <w:vAlign w:val="center"/>
          </w:tcPr>
          <w:p w:rsidR="00D74B44" w:rsidRPr="00D00A8A" w:rsidRDefault="00D74B44" w:rsidP="009D6A45">
            <w:pPr>
              <w:jc w:val="center"/>
              <w:rPr>
                <w:rFonts w:ascii="Arial" w:hAnsi="Arial" w:cs="Arial"/>
                <w:b/>
                <w:bCs/>
                <w:color w:val="000000"/>
                <w:sz w:val="18"/>
                <w:szCs w:val="18"/>
              </w:rPr>
            </w:pPr>
            <w:r w:rsidRPr="00D00A8A">
              <w:rPr>
                <w:rFonts w:ascii="Arial" w:hAnsi="Arial" w:cs="Arial"/>
                <w:b/>
                <w:bCs/>
                <w:color w:val="000000"/>
                <w:sz w:val="18"/>
                <w:szCs w:val="18"/>
              </w:rPr>
              <w:t>100</w:t>
            </w:r>
          </w:p>
        </w:tc>
      </w:tr>
    </w:tbl>
    <w:p w:rsidR="0071310F" w:rsidRPr="0071310F" w:rsidRDefault="0071310F" w:rsidP="00713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w:t>
      </w:r>
      <w:r w:rsidRPr="0071310F">
        <w:rPr>
          <w:rFonts w:ascii="Times New Roman" w:hAnsi="Times New Roman" w:cs="Times New Roman"/>
          <w:sz w:val="24"/>
          <w:szCs w:val="24"/>
        </w:rPr>
        <w:t xml:space="preserve"> Российский статистический ежегодник. 2018:</w:t>
      </w:r>
      <w:r>
        <w:rPr>
          <w:rFonts w:ascii="Times New Roman" w:hAnsi="Times New Roman" w:cs="Times New Roman"/>
          <w:sz w:val="24"/>
          <w:szCs w:val="24"/>
        </w:rPr>
        <w:t xml:space="preserve"> Стат.сб./Росстат. - М., 2018 -</w:t>
      </w:r>
      <w:r w:rsidRPr="0071310F">
        <w:rPr>
          <w:rFonts w:ascii="Times New Roman" w:hAnsi="Times New Roman" w:cs="Times New Roman"/>
          <w:sz w:val="24"/>
          <w:szCs w:val="24"/>
        </w:rPr>
        <w:t xml:space="preserve"> 694 с.</w:t>
      </w:r>
    </w:p>
    <w:p w:rsidR="006E2D73" w:rsidRDefault="0071310F" w:rsidP="0071310F">
      <w:pPr>
        <w:spacing w:after="0" w:line="240" w:lineRule="auto"/>
        <w:jc w:val="both"/>
        <w:rPr>
          <w:rFonts w:ascii="Times New Roman" w:hAnsi="Times New Roman" w:cs="Times New Roman"/>
          <w:sz w:val="24"/>
          <w:szCs w:val="24"/>
        </w:rPr>
      </w:pPr>
      <w:r w:rsidRPr="0071310F">
        <w:rPr>
          <w:rFonts w:ascii="Times New Roman" w:hAnsi="Times New Roman" w:cs="Times New Roman"/>
          <w:sz w:val="24"/>
          <w:szCs w:val="24"/>
        </w:rPr>
        <w:t>Регионы России. Социально-экономические показатели. 2018: Стат. сб. / Росстат. - М., 2018. - 1162 с.</w:t>
      </w:r>
    </w:p>
    <w:p w:rsidR="00C62222" w:rsidRDefault="00C62222" w:rsidP="00FD7CE3">
      <w:pPr>
        <w:spacing w:after="0" w:line="360" w:lineRule="auto"/>
        <w:ind w:firstLine="709"/>
        <w:jc w:val="both"/>
        <w:rPr>
          <w:rFonts w:ascii="Times New Roman" w:hAnsi="Times New Roman" w:cs="Times New Roman"/>
          <w:sz w:val="24"/>
          <w:szCs w:val="24"/>
        </w:rPr>
      </w:pPr>
    </w:p>
    <w:p w:rsidR="005C5064" w:rsidRDefault="005C5064" w:rsidP="00FD7CE3">
      <w:pPr>
        <w:spacing w:after="0" w:line="360" w:lineRule="auto"/>
        <w:ind w:firstLine="709"/>
        <w:jc w:val="both"/>
        <w:rPr>
          <w:rFonts w:ascii="Times New Roman" w:hAnsi="Times New Roman" w:cs="Times New Roman"/>
          <w:sz w:val="24"/>
          <w:szCs w:val="24"/>
        </w:rPr>
      </w:pPr>
      <w:r w:rsidRPr="005C5064">
        <w:rPr>
          <w:rFonts w:ascii="Times New Roman" w:hAnsi="Times New Roman" w:cs="Times New Roman"/>
          <w:sz w:val="24"/>
          <w:szCs w:val="24"/>
        </w:rPr>
        <w:t xml:space="preserve">В целом пищевая промышленность выделенных приполярных регионов с развитой горнодобывающей промышленностью, перечень которых приведен в таблице 1, характеризуется низким уровнем развития и экономической эффективности, что продиктовано как особенностями производственного процесса (сезонность, </w:t>
      </w:r>
      <w:r w:rsidRPr="005C5064">
        <w:rPr>
          <w:rFonts w:ascii="Times New Roman" w:hAnsi="Times New Roman" w:cs="Times New Roman"/>
          <w:sz w:val="24"/>
          <w:szCs w:val="24"/>
        </w:rPr>
        <w:lastRenderedPageBreak/>
        <w:t>недозагруженность мощностей, высокая степень износа основных фондов и т.д.), так и тесными связями со слаборазвитым (или практически неразвитым) сельским хозяйством, что, в свою очередь, обусловлено суровыми природно-климатическими условиями, связанными с географическим расположением рассматриваемых территорий. Как правило, местные пищевые предприятия специализируются на производстве продуктов питания для собственных нужд, часто с использованием привозного сырья. На фоне проблем с регулярным снабжением ряда приполярных регионов сырьем и продовольствием из-за слаборазвитой дорожной инфраструктуры, во многих регионах на фоне ограниченного ассортимента продукции наблюдается высокий уровень цен на продовольствие. Как следствие, потребление населением целого ряда важнейших продуктов питания ниже рекомендуемых рациональных норм среднедушевого потребления.</w:t>
      </w:r>
    </w:p>
    <w:p w:rsidR="00E67DD2" w:rsidRDefault="005546DF" w:rsidP="00FD7C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таблицы 1 видно, что з</w:t>
      </w:r>
      <w:r w:rsidR="008B7BAF" w:rsidRPr="008B7BAF">
        <w:rPr>
          <w:rFonts w:ascii="Times New Roman" w:hAnsi="Times New Roman" w:cs="Times New Roman"/>
          <w:sz w:val="24"/>
          <w:szCs w:val="24"/>
        </w:rPr>
        <w:t xml:space="preserve">а период с 2015 по 2017 гг. </w:t>
      </w:r>
      <w:r>
        <w:rPr>
          <w:rFonts w:ascii="Times New Roman" w:hAnsi="Times New Roman" w:cs="Times New Roman"/>
          <w:sz w:val="24"/>
          <w:szCs w:val="24"/>
        </w:rPr>
        <w:t xml:space="preserve">практически </w:t>
      </w:r>
      <w:r w:rsidR="008B7BAF" w:rsidRPr="008B7BAF">
        <w:rPr>
          <w:rFonts w:ascii="Times New Roman" w:hAnsi="Times New Roman" w:cs="Times New Roman"/>
          <w:sz w:val="24"/>
          <w:szCs w:val="24"/>
        </w:rPr>
        <w:t>по всем приполярным регионам России вырос объем отгруженной продукции при производстве пищевых продуктов</w:t>
      </w:r>
      <w:r>
        <w:rPr>
          <w:rFonts w:ascii="Times New Roman" w:hAnsi="Times New Roman" w:cs="Times New Roman"/>
          <w:sz w:val="24"/>
          <w:szCs w:val="24"/>
        </w:rPr>
        <w:t>.</w:t>
      </w:r>
      <w:r w:rsidR="008B7BAF" w:rsidRPr="008B7BAF">
        <w:rPr>
          <w:rFonts w:ascii="Times New Roman" w:hAnsi="Times New Roman" w:cs="Times New Roman"/>
          <w:sz w:val="24"/>
          <w:szCs w:val="24"/>
        </w:rPr>
        <w:t xml:space="preserve"> </w:t>
      </w:r>
      <w:r w:rsidR="00E67DD2" w:rsidRPr="00E67DD2">
        <w:rPr>
          <w:rFonts w:ascii="Times New Roman" w:hAnsi="Times New Roman" w:cs="Times New Roman"/>
          <w:sz w:val="24"/>
          <w:szCs w:val="24"/>
        </w:rPr>
        <w:t>По объемам производства в пищевой промышленности лидируют Мурманская, Сахалинская области и Камчатский край</w:t>
      </w:r>
      <w:r>
        <w:rPr>
          <w:rFonts w:ascii="Times New Roman" w:hAnsi="Times New Roman" w:cs="Times New Roman"/>
          <w:sz w:val="24"/>
          <w:szCs w:val="24"/>
        </w:rPr>
        <w:t>.</w:t>
      </w:r>
      <w:r w:rsidR="00E67DD2" w:rsidRPr="00E67DD2">
        <w:rPr>
          <w:rFonts w:ascii="Times New Roman" w:hAnsi="Times New Roman" w:cs="Times New Roman"/>
          <w:sz w:val="24"/>
          <w:szCs w:val="24"/>
        </w:rPr>
        <w:t xml:space="preserve"> </w:t>
      </w:r>
      <w:r w:rsidRPr="005546DF">
        <w:rPr>
          <w:rFonts w:ascii="Times New Roman" w:hAnsi="Times New Roman" w:cs="Times New Roman"/>
          <w:sz w:val="24"/>
          <w:szCs w:val="24"/>
        </w:rPr>
        <w:t>В большинстве случаев прирост объемов производства пищевой промышленности связан с ростом добычи и переработки рыбы, в частности, в Магаданской области рыбная отрасль является второй по значимости в экономике региона, после золотодобывающей отрасли.</w:t>
      </w:r>
      <w:r>
        <w:rPr>
          <w:rFonts w:ascii="Times New Roman" w:hAnsi="Times New Roman" w:cs="Times New Roman"/>
          <w:sz w:val="24"/>
          <w:szCs w:val="24"/>
        </w:rPr>
        <w:t xml:space="preserve"> В целом же с</w:t>
      </w:r>
      <w:r w:rsidR="00E67DD2" w:rsidRPr="00E67DD2">
        <w:rPr>
          <w:rFonts w:ascii="Times New Roman" w:hAnsi="Times New Roman" w:cs="Times New Roman"/>
          <w:sz w:val="24"/>
          <w:szCs w:val="24"/>
        </w:rPr>
        <w:t>ельское хозяйство представлено</w:t>
      </w:r>
      <w:r>
        <w:rPr>
          <w:rFonts w:ascii="Times New Roman" w:hAnsi="Times New Roman" w:cs="Times New Roman"/>
          <w:sz w:val="24"/>
          <w:szCs w:val="24"/>
        </w:rPr>
        <w:t>, в основном,</w:t>
      </w:r>
      <w:r w:rsidR="00E67DD2" w:rsidRPr="00E67DD2">
        <w:rPr>
          <w:rFonts w:ascii="Times New Roman" w:hAnsi="Times New Roman" w:cs="Times New Roman"/>
          <w:sz w:val="24"/>
          <w:szCs w:val="24"/>
        </w:rPr>
        <w:t xml:space="preserve"> традиционными для местного населения отраслями (мясомолочное скотоводство, табунное коневодство, оленеводство, охотоводство, рыболовство и т.п.). </w:t>
      </w:r>
    </w:p>
    <w:p w:rsidR="000900FC" w:rsidRDefault="000138B3" w:rsidP="00FD7C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Стратегии пространственного развития</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в большинстве регионов развитие пищевой промышленности рассматривается как неперспективное направление  </w:t>
      </w:r>
      <w:r w:rsidRPr="000138B3">
        <w:rPr>
          <w:rFonts w:ascii="Times New Roman" w:hAnsi="Times New Roman" w:cs="Times New Roman"/>
          <w:sz w:val="24"/>
          <w:szCs w:val="24"/>
        </w:rPr>
        <w:t>(исключение составляет Архангельская (без АО) и Сахалинская области, Камчатский край). Перспективность</w:t>
      </w:r>
      <w:r>
        <w:rPr>
          <w:rFonts w:ascii="Times New Roman" w:hAnsi="Times New Roman" w:cs="Times New Roman"/>
          <w:sz w:val="24"/>
          <w:szCs w:val="24"/>
        </w:rPr>
        <w:t xml:space="preserve"> же</w:t>
      </w:r>
      <w:r w:rsidRPr="000138B3">
        <w:rPr>
          <w:rFonts w:ascii="Times New Roman" w:hAnsi="Times New Roman" w:cs="Times New Roman"/>
          <w:sz w:val="24"/>
          <w:szCs w:val="24"/>
        </w:rPr>
        <w:t xml:space="preserve"> развития данной группы регионов связывают, в первую очередь с развитием минерально-сырьевого направления, а также с целью привлечения инвестиционных ресурсов в регионы, с созданием различных инновационных научно-технологических центров. </w:t>
      </w:r>
    </w:p>
    <w:p w:rsidR="006D5058" w:rsidRDefault="006D5058" w:rsidP="00FD7CE3">
      <w:pPr>
        <w:spacing w:after="0" w:line="360" w:lineRule="auto"/>
        <w:ind w:firstLine="709"/>
        <w:jc w:val="both"/>
        <w:rPr>
          <w:rFonts w:ascii="Times New Roman" w:hAnsi="Times New Roman" w:cs="Times New Roman"/>
          <w:sz w:val="24"/>
          <w:szCs w:val="24"/>
        </w:rPr>
      </w:pPr>
      <w:r w:rsidRPr="006D5058">
        <w:rPr>
          <w:rFonts w:ascii="Times New Roman" w:hAnsi="Times New Roman" w:cs="Times New Roman"/>
          <w:sz w:val="24"/>
          <w:szCs w:val="24"/>
        </w:rPr>
        <w:t>Вопреки</w:t>
      </w:r>
      <w:r>
        <w:rPr>
          <w:rFonts w:ascii="Times New Roman" w:hAnsi="Times New Roman" w:cs="Times New Roman"/>
          <w:sz w:val="24"/>
          <w:szCs w:val="24"/>
        </w:rPr>
        <w:t xml:space="preserve"> данным рассуждениям,</w:t>
      </w:r>
      <w:r w:rsidRPr="006D5058">
        <w:rPr>
          <w:rFonts w:ascii="Times New Roman" w:hAnsi="Times New Roman" w:cs="Times New Roman"/>
          <w:sz w:val="24"/>
          <w:szCs w:val="24"/>
        </w:rPr>
        <w:t xml:space="preserve"> не стоит забывать, что существование основных отраслей агропромышленного комплекса</w:t>
      </w:r>
      <w:r>
        <w:rPr>
          <w:rFonts w:ascii="Times New Roman" w:hAnsi="Times New Roman" w:cs="Times New Roman"/>
          <w:sz w:val="24"/>
          <w:szCs w:val="24"/>
        </w:rPr>
        <w:t xml:space="preserve"> жизненно</w:t>
      </w:r>
      <w:r w:rsidRPr="006D5058">
        <w:rPr>
          <w:rFonts w:ascii="Times New Roman" w:hAnsi="Times New Roman" w:cs="Times New Roman"/>
          <w:sz w:val="24"/>
          <w:szCs w:val="24"/>
        </w:rPr>
        <w:t xml:space="preserve"> необходимо </w:t>
      </w:r>
      <w:r w:rsidR="004E28D5">
        <w:rPr>
          <w:rFonts w:ascii="Times New Roman" w:hAnsi="Times New Roman" w:cs="Times New Roman"/>
          <w:sz w:val="24"/>
          <w:szCs w:val="24"/>
        </w:rPr>
        <w:t>для</w:t>
      </w:r>
      <w:r w:rsidRPr="006D5058">
        <w:rPr>
          <w:rFonts w:ascii="Times New Roman" w:hAnsi="Times New Roman" w:cs="Times New Roman"/>
          <w:sz w:val="24"/>
          <w:szCs w:val="24"/>
        </w:rPr>
        <w:t xml:space="preserve"> обеспечения местного населения продуктами питания на уровне установленных медицинских нормативов. При этом и подход к разработке стратегии развития агропромышленного комплекса, в целом, и пищевой промышленности, в частности, данной группы регионов</w:t>
      </w:r>
      <w:r>
        <w:rPr>
          <w:rFonts w:ascii="Times New Roman" w:hAnsi="Times New Roman" w:cs="Times New Roman"/>
          <w:sz w:val="24"/>
          <w:szCs w:val="24"/>
        </w:rPr>
        <w:t>,</w:t>
      </w:r>
      <w:r w:rsidRPr="006D5058">
        <w:rPr>
          <w:rFonts w:ascii="Times New Roman" w:hAnsi="Times New Roman" w:cs="Times New Roman"/>
          <w:sz w:val="24"/>
          <w:szCs w:val="24"/>
        </w:rPr>
        <w:t xml:space="preserve"> должен отличаться от </w:t>
      </w:r>
      <w:r w:rsidRPr="006D5058">
        <w:rPr>
          <w:rFonts w:ascii="Times New Roman" w:hAnsi="Times New Roman" w:cs="Times New Roman"/>
          <w:sz w:val="24"/>
          <w:szCs w:val="24"/>
        </w:rPr>
        <w:lastRenderedPageBreak/>
        <w:t>аналогично</w:t>
      </w:r>
      <w:r>
        <w:rPr>
          <w:rFonts w:ascii="Times New Roman" w:hAnsi="Times New Roman" w:cs="Times New Roman"/>
          <w:sz w:val="24"/>
          <w:szCs w:val="24"/>
        </w:rPr>
        <w:t>го процесса для других регионов, в том числе и для территорий, неблагоприятных для ведения сельского хозяйства.</w:t>
      </w:r>
      <w:r w:rsidRPr="006D5058">
        <w:rPr>
          <w:rFonts w:ascii="Times New Roman" w:hAnsi="Times New Roman" w:cs="Times New Roman"/>
          <w:sz w:val="24"/>
          <w:szCs w:val="24"/>
        </w:rPr>
        <w:t xml:space="preserve"> Необходима разработка </w:t>
      </w:r>
      <w:r w:rsidR="00BC4278">
        <w:rPr>
          <w:rFonts w:ascii="Times New Roman" w:hAnsi="Times New Roman" w:cs="Times New Roman"/>
          <w:sz w:val="24"/>
          <w:szCs w:val="24"/>
        </w:rPr>
        <w:t>специфической</w:t>
      </w:r>
      <w:r w:rsidRPr="006D5058">
        <w:rPr>
          <w:rFonts w:ascii="Times New Roman" w:hAnsi="Times New Roman" w:cs="Times New Roman"/>
          <w:sz w:val="24"/>
          <w:szCs w:val="24"/>
        </w:rPr>
        <w:t xml:space="preserve"> стратегии развития, как сельского хозяйства, так и пищевой пром</w:t>
      </w:r>
      <w:r>
        <w:rPr>
          <w:rFonts w:ascii="Times New Roman" w:hAnsi="Times New Roman" w:cs="Times New Roman"/>
          <w:sz w:val="24"/>
          <w:szCs w:val="24"/>
        </w:rPr>
        <w:t>ышленности приполярных регионов, учитывающей</w:t>
      </w:r>
      <w:r w:rsidRPr="006D5058">
        <w:rPr>
          <w:rFonts w:ascii="Times New Roman" w:hAnsi="Times New Roman" w:cs="Times New Roman"/>
          <w:sz w:val="24"/>
          <w:szCs w:val="24"/>
        </w:rPr>
        <w:t xml:space="preserve"> </w:t>
      </w:r>
      <w:r w:rsidR="00BC4278">
        <w:rPr>
          <w:rFonts w:ascii="Times New Roman" w:hAnsi="Times New Roman" w:cs="Times New Roman"/>
          <w:sz w:val="24"/>
          <w:szCs w:val="24"/>
        </w:rPr>
        <w:t>особенности</w:t>
      </w:r>
      <w:r w:rsidRPr="006D5058">
        <w:rPr>
          <w:rFonts w:ascii="Times New Roman" w:hAnsi="Times New Roman" w:cs="Times New Roman"/>
          <w:sz w:val="24"/>
          <w:szCs w:val="24"/>
        </w:rPr>
        <w:t xml:space="preserve"> природно-климатических, социальных, культурных, технологических и т.п. факторов. Очевидна нецелесообра</w:t>
      </w:r>
      <w:r>
        <w:rPr>
          <w:rFonts w:ascii="Times New Roman" w:hAnsi="Times New Roman" w:cs="Times New Roman"/>
          <w:sz w:val="24"/>
          <w:szCs w:val="24"/>
        </w:rPr>
        <w:t>зность унифицированного подхода</w:t>
      </w:r>
      <w:r w:rsidRPr="006D5058">
        <w:rPr>
          <w:rFonts w:ascii="Times New Roman" w:hAnsi="Times New Roman" w:cs="Times New Roman"/>
          <w:sz w:val="24"/>
          <w:szCs w:val="24"/>
        </w:rPr>
        <w:t xml:space="preserve"> к распределению государственных средств между всей совокупностью регионов, неблагоприятных для ведения сельского хозяйства, статус которых закреплен законодательно. Рассмотрение проблемы финансирования должно осуществляться индивидуально для каждого из рассматриваемых </w:t>
      </w:r>
      <w:r>
        <w:rPr>
          <w:rFonts w:ascii="Times New Roman" w:hAnsi="Times New Roman" w:cs="Times New Roman"/>
          <w:sz w:val="24"/>
          <w:szCs w:val="24"/>
        </w:rPr>
        <w:t>субъектов РФ</w:t>
      </w:r>
      <w:r w:rsidRPr="006D5058">
        <w:rPr>
          <w:rFonts w:ascii="Times New Roman" w:hAnsi="Times New Roman" w:cs="Times New Roman"/>
          <w:sz w:val="24"/>
          <w:szCs w:val="24"/>
        </w:rPr>
        <w:t xml:space="preserve">. При этом следует </w:t>
      </w:r>
      <w:r>
        <w:rPr>
          <w:rFonts w:ascii="Times New Roman" w:hAnsi="Times New Roman" w:cs="Times New Roman"/>
          <w:sz w:val="24"/>
          <w:szCs w:val="24"/>
        </w:rPr>
        <w:t xml:space="preserve">четко </w:t>
      </w:r>
      <w:r w:rsidRPr="006D5058">
        <w:rPr>
          <w:rFonts w:ascii="Times New Roman" w:hAnsi="Times New Roman" w:cs="Times New Roman"/>
          <w:sz w:val="24"/>
          <w:szCs w:val="24"/>
        </w:rPr>
        <w:t>разграничить</w:t>
      </w:r>
      <w:r>
        <w:rPr>
          <w:rFonts w:ascii="Times New Roman" w:hAnsi="Times New Roman" w:cs="Times New Roman"/>
          <w:sz w:val="24"/>
          <w:szCs w:val="24"/>
        </w:rPr>
        <w:t xml:space="preserve"> цели от любых финансовых вложений в развитие отраслей сельского хозяйства и пищ</w:t>
      </w:r>
      <w:r w:rsidR="009B57DC">
        <w:rPr>
          <w:rFonts w:ascii="Times New Roman" w:hAnsi="Times New Roman" w:cs="Times New Roman"/>
          <w:sz w:val="24"/>
          <w:szCs w:val="24"/>
        </w:rPr>
        <w:t>е</w:t>
      </w:r>
      <w:r>
        <w:rPr>
          <w:rFonts w:ascii="Times New Roman" w:hAnsi="Times New Roman" w:cs="Times New Roman"/>
          <w:sz w:val="24"/>
          <w:szCs w:val="24"/>
        </w:rPr>
        <w:t>прома в плане ожидания коммерческого результата.</w:t>
      </w:r>
      <w:r w:rsidRPr="006D5058">
        <w:rPr>
          <w:rFonts w:ascii="Times New Roman" w:hAnsi="Times New Roman" w:cs="Times New Roman"/>
          <w:sz w:val="24"/>
          <w:szCs w:val="24"/>
        </w:rPr>
        <w:t xml:space="preserve"> Во-первых, необходимо выделение отраслей, обладающих высоким экономическим потенциалом, основанном на уникальности и конкурентоспо</w:t>
      </w:r>
      <w:r>
        <w:rPr>
          <w:rFonts w:ascii="Times New Roman" w:hAnsi="Times New Roman" w:cs="Times New Roman"/>
          <w:sz w:val="24"/>
          <w:szCs w:val="24"/>
        </w:rPr>
        <w:t xml:space="preserve">собности производимой продукции (например, это продукция глубокой промышленной переработки оленины, востребованной в странах Европы и АТС), а во-вторых, </w:t>
      </w:r>
      <w:r w:rsidR="00F11E00">
        <w:rPr>
          <w:rFonts w:ascii="Times New Roman" w:hAnsi="Times New Roman" w:cs="Times New Roman"/>
          <w:sz w:val="24"/>
          <w:szCs w:val="24"/>
        </w:rPr>
        <w:t xml:space="preserve">следует учитывать </w:t>
      </w:r>
      <w:r w:rsidR="004E28D5">
        <w:rPr>
          <w:rFonts w:ascii="Times New Roman" w:hAnsi="Times New Roman" w:cs="Times New Roman"/>
          <w:sz w:val="24"/>
          <w:szCs w:val="24"/>
        </w:rPr>
        <w:t>важность</w:t>
      </w:r>
      <w:r w:rsidRPr="006D5058">
        <w:rPr>
          <w:rFonts w:ascii="Times New Roman" w:hAnsi="Times New Roman" w:cs="Times New Roman"/>
          <w:sz w:val="24"/>
          <w:szCs w:val="24"/>
        </w:rPr>
        <w:t xml:space="preserve"> </w:t>
      </w:r>
      <w:r w:rsidR="00F11E00">
        <w:rPr>
          <w:rFonts w:ascii="Times New Roman" w:hAnsi="Times New Roman" w:cs="Times New Roman"/>
          <w:sz w:val="24"/>
          <w:szCs w:val="24"/>
        </w:rPr>
        <w:t>решения</w:t>
      </w:r>
      <w:r w:rsidRPr="006D5058">
        <w:rPr>
          <w:rFonts w:ascii="Times New Roman" w:hAnsi="Times New Roman" w:cs="Times New Roman"/>
          <w:sz w:val="24"/>
          <w:szCs w:val="24"/>
        </w:rPr>
        <w:t xml:space="preserve"> социальных задач регионов Севера</w:t>
      </w:r>
      <w:r w:rsidR="00F11E00">
        <w:rPr>
          <w:rFonts w:ascii="Times New Roman" w:hAnsi="Times New Roman" w:cs="Times New Roman"/>
          <w:sz w:val="24"/>
          <w:szCs w:val="24"/>
        </w:rPr>
        <w:t>. Речь идет как об</w:t>
      </w:r>
      <w:r w:rsidRPr="006D5058">
        <w:rPr>
          <w:rFonts w:ascii="Times New Roman" w:hAnsi="Times New Roman" w:cs="Times New Roman"/>
          <w:sz w:val="24"/>
          <w:szCs w:val="24"/>
        </w:rPr>
        <w:t xml:space="preserve"> </w:t>
      </w:r>
      <w:r w:rsidR="00F11E00">
        <w:rPr>
          <w:rFonts w:ascii="Times New Roman" w:hAnsi="Times New Roman" w:cs="Times New Roman"/>
          <w:sz w:val="24"/>
          <w:szCs w:val="24"/>
        </w:rPr>
        <w:t>обеспечении</w:t>
      </w:r>
      <w:r w:rsidRPr="006D5058">
        <w:rPr>
          <w:rFonts w:ascii="Times New Roman" w:hAnsi="Times New Roman" w:cs="Times New Roman"/>
          <w:sz w:val="24"/>
          <w:szCs w:val="24"/>
        </w:rPr>
        <w:t xml:space="preserve"> необходимого уровня занятости местного населения, </w:t>
      </w:r>
      <w:r w:rsidR="00F11E00">
        <w:rPr>
          <w:rFonts w:ascii="Times New Roman" w:hAnsi="Times New Roman" w:cs="Times New Roman"/>
          <w:sz w:val="24"/>
          <w:szCs w:val="24"/>
        </w:rPr>
        <w:t xml:space="preserve">так и о создании необходимых условий для возможности </w:t>
      </w:r>
      <w:r w:rsidR="0049691A">
        <w:rPr>
          <w:rFonts w:ascii="Times New Roman" w:hAnsi="Times New Roman" w:cs="Times New Roman"/>
          <w:sz w:val="24"/>
          <w:szCs w:val="24"/>
        </w:rPr>
        <w:t>снабжения</w:t>
      </w:r>
      <w:r w:rsidR="00F11E00">
        <w:rPr>
          <w:rFonts w:ascii="Times New Roman" w:hAnsi="Times New Roman" w:cs="Times New Roman"/>
          <w:sz w:val="24"/>
          <w:szCs w:val="24"/>
        </w:rPr>
        <w:t xml:space="preserve"> </w:t>
      </w:r>
      <w:r w:rsidRPr="006D5058">
        <w:rPr>
          <w:rFonts w:ascii="Times New Roman" w:hAnsi="Times New Roman" w:cs="Times New Roman"/>
          <w:sz w:val="24"/>
          <w:szCs w:val="24"/>
        </w:rPr>
        <w:t>жителей</w:t>
      </w:r>
      <w:r w:rsidR="00F11E00">
        <w:rPr>
          <w:rFonts w:ascii="Times New Roman" w:hAnsi="Times New Roman" w:cs="Times New Roman"/>
          <w:sz w:val="24"/>
          <w:szCs w:val="24"/>
        </w:rPr>
        <w:t xml:space="preserve"> всеми необходимыми</w:t>
      </w:r>
      <w:r w:rsidRPr="006D5058">
        <w:rPr>
          <w:rFonts w:ascii="Times New Roman" w:hAnsi="Times New Roman" w:cs="Times New Roman"/>
          <w:sz w:val="24"/>
          <w:szCs w:val="24"/>
        </w:rPr>
        <w:t xml:space="preserve"> продуктами питания на уровне установленных медицинских норматив</w:t>
      </w:r>
      <w:bookmarkStart w:id="0" w:name="_GoBack"/>
      <w:bookmarkEnd w:id="0"/>
      <w:r w:rsidRPr="006D5058">
        <w:rPr>
          <w:rFonts w:ascii="Times New Roman" w:hAnsi="Times New Roman" w:cs="Times New Roman"/>
          <w:sz w:val="24"/>
          <w:szCs w:val="24"/>
        </w:rPr>
        <w:t xml:space="preserve">ов. Кроме того, </w:t>
      </w:r>
      <w:r w:rsidR="00F11E00">
        <w:rPr>
          <w:rFonts w:ascii="Times New Roman" w:hAnsi="Times New Roman" w:cs="Times New Roman"/>
          <w:sz w:val="24"/>
          <w:szCs w:val="24"/>
        </w:rPr>
        <w:t>особой</w:t>
      </w:r>
      <w:r w:rsidRPr="006D5058">
        <w:rPr>
          <w:rFonts w:ascii="Times New Roman" w:hAnsi="Times New Roman" w:cs="Times New Roman"/>
          <w:sz w:val="24"/>
          <w:szCs w:val="24"/>
        </w:rPr>
        <w:t xml:space="preserve"> задачей является</w:t>
      </w:r>
      <w:r w:rsidR="00F11E00">
        <w:rPr>
          <w:rFonts w:ascii="Times New Roman" w:hAnsi="Times New Roman" w:cs="Times New Roman"/>
          <w:sz w:val="24"/>
          <w:szCs w:val="24"/>
        </w:rPr>
        <w:t xml:space="preserve"> сохранение уникального этноса, путем поддержки</w:t>
      </w:r>
      <w:r w:rsidRPr="006D5058">
        <w:rPr>
          <w:rFonts w:ascii="Times New Roman" w:hAnsi="Times New Roman" w:cs="Times New Roman"/>
          <w:sz w:val="24"/>
          <w:szCs w:val="24"/>
        </w:rPr>
        <w:t xml:space="preserve"> традиционных </w:t>
      </w:r>
      <w:r w:rsidR="00F11E00">
        <w:rPr>
          <w:rFonts w:ascii="Times New Roman" w:hAnsi="Times New Roman" w:cs="Times New Roman"/>
          <w:sz w:val="24"/>
          <w:szCs w:val="24"/>
        </w:rPr>
        <w:t>промыслов малых народов Севера.</w:t>
      </w:r>
    </w:p>
    <w:p w:rsidR="006019CB" w:rsidRDefault="006019CB" w:rsidP="00FD7CE3">
      <w:pPr>
        <w:spacing w:after="0" w:line="360" w:lineRule="auto"/>
        <w:ind w:firstLine="709"/>
        <w:jc w:val="both"/>
        <w:rPr>
          <w:rFonts w:ascii="Times New Roman" w:hAnsi="Times New Roman" w:cs="Times New Roman"/>
          <w:sz w:val="24"/>
          <w:szCs w:val="24"/>
        </w:rPr>
      </w:pPr>
    </w:p>
    <w:p w:rsidR="00DF784D" w:rsidRPr="00DF784D" w:rsidRDefault="00DF784D" w:rsidP="00DF784D">
      <w:pPr>
        <w:spacing w:after="0" w:line="360" w:lineRule="auto"/>
        <w:ind w:firstLine="709"/>
        <w:jc w:val="center"/>
        <w:rPr>
          <w:rFonts w:ascii="Times New Roman" w:hAnsi="Times New Roman" w:cs="Times New Roman"/>
          <w:b/>
          <w:sz w:val="24"/>
          <w:szCs w:val="24"/>
        </w:rPr>
      </w:pPr>
      <w:r w:rsidRPr="00DF784D">
        <w:rPr>
          <w:rFonts w:ascii="Times New Roman" w:hAnsi="Times New Roman" w:cs="Times New Roman"/>
          <w:b/>
          <w:sz w:val="24"/>
          <w:szCs w:val="24"/>
        </w:rPr>
        <w:t xml:space="preserve">Список </w:t>
      </w:r>
      <w:r w:rsidR="00652E61">
        <w:rPr>
          <w:rFonts w:ascii="Times New Roman" w:hAnsi="Times New Roman" w:cs="Times New Roman"/>
          <w:b/>
          <w:sz w:val="24"/>
          <w:szCs w:val="24"/>
        </w:rPr>
        <w:t>литературы</w:t>
      </w:r>
    </w:p>
    <w:p w:rsidR="00DF784D" w:rsidRDefault="00964000" w:rsidP="00FD7C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964000">
        <w:t xml:space="preserve"> </w:t>
      </w:r>
      <w:r w:rsidRPr="00964000">
        <w:rPr>
          <w:rFonts w:ascii="Times New Roman" w:hAnsi="Times New Roman" w:cs="Times New Roman"/>
          <w:sz w:val="24"/>
          <w:szCs w:val="24"/>
        </w:rPr>
        <w:t>Андрющенко С.А., Кутенков Р.П., Бондаренко Ю.П., Васильченко М.Я. // Особенности социально-экономического развития субъектов Российской Федерации, признанных неблагоприятными для сельскохозяйственного производства. – Вестник СГСЭУ. – 2018. – №4 (73). – С.47-53.</w:t>
      </w:r>
    </w:p>
    <w:p w:rsidR="00964000" w:rsidRDefault="00964000" w:rsidP="00FD7C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64000">
        <w:rPr>
          <w:rFonts w:ascii="Times New Roman" w:hAnsi="Times New Roman" w:cs="Times New Roman"/>
          <w:sz w:val="24"/>
          <w:szCs w:val="24"/>
        </w:rPr>
        <w:t>Трифонова Е.Н. Тенденции производства основных продуктов пищевой промышленности в регионах, неблагоприятных для ведения сельского хозяйства // Научное обозрение: теория и практика, №7, 2018, с.171-185</w:t>
      </w:r>
      <w:r w:rsidR="005A7BB5">
        <w:rPr>
          <w:rFonts w:ascii="Times New Roman" w:hAnsi="Times New Roman" w:cs="Times New Roman"/>
          <w:sz w:val="24"/>
          <w:szCs w:val="24"/>
        </w:rPr>
        <w:t>.</w:t>
      </w:r>
    </w:p>
    <w:p w:rsidR="006019CB" w:rsidRDefault="006019CB" w:rsidP="00FD7CE3">
      <w:pPr>
        <w:spacing w:after="0" w:line="360" w:lineRule="auto"/>
        <w:ind w:firstLine="709"/>
        <w:jc w:val="both"/>
        <w:rPr>
          <w:rFonts w:ascii="Times New Roman" w:hAnsi="Times New Roman" w:cs="Times New Roman"/>
          <w:sz w:val="24"/>
          <w:szCs w:val="24"/>
        </w:rPr>
      </w:pPr>
    </w:p>
    <w:p w:rsidR="00082436" w:rsidRPr="00082436" w:rsidRDefault="00082436" w:rsidP="00082436">
      <w:pPr>
        <w:spacing w:after="0" w:line="360" w:lineRule="auto"/>
        <w:ind w:firstLine="709"/>
        <w:jc w:val="center"/>
        <w:rPr>
          <w:rFonts w:ascii="Times New Roman" w:hAnsi="Times New Roman" w:cs="Times New Roman"/>
          <w:b/>
          <w:sz w:val="24"/>
          <w:szCs w:val="24"/>
        </w:rPr>
      </w:pPr>
      <w:r w:rsidRPr="00082436">
        <w:rPr>
          <w:rFonts w:ascii="Times New Roman" w:hAnsi="Times New Roman" w:cs="Times New Roman"/>
          <w:b/>
          <w:sz w:val="24"/>
          <w:szCs w:val="24"/>
        </w:rPr>
        <w:t>Информация об авторе</w:t>
      </w:r>
    </w:p>
    <w:p w:rsidR="00082436" w:rsidRPr="00E87E6B" w:rsidRDefault="00082436" w:rsidP="00082436">
      <w:pPr>
        <w:spacing w:after="0" w:line="360" w:lineRule="auto"/>
        <w:ind w:firstLine="709"/>
        <w:jc w:val="both"/>
        <w:rPr>
          <w:rFonts w:ascii="Times New Roman" w:hAnsi="Times New Roman" w:cs="Times New Roman"/>
          <w:sz w:val="24"/>
          <w:szCs w:val="24"/>
          <w:lang w:val="en-US"/>
        </w:rPr>
      </w:pPr>
      <w:r w:rsidRPr="00B75DF5">
        <w:rPr>
          <w:rFonts w:ascii="Times New Roman" w:hAnsi="Times New Roman" w:cs="Times New Roman"/>
          <w:b/>
          <w:sz w:val="24"/>
          <w:szCs w:val="24"/>
        </w:rPr>
        <w:t>Трифонова Елена Николаевна</w:t>
      </w:r>
      <w:r w:rsidR="00C8754F">
        <w:rPr>
          <w:rFonts w:ascii="Times New Roman" w:hAnsi="Times New Roman" w:cs="Times New Roman"/>
          <w:b/>
          <w:sz w:val="24"/>
          <w:szCs w:val="24"/>
        </w:rPr>
        <w:t xml:space="preserve"> </w:t>
      </w:r>
      <w:r w:rsidR="00C8754F" w:rsidRPr="00C8754F">
        <w:rPr>
          <w:rFonts w:ascii="Times New Roman" w:hAnsi="Times New Roman" w:cs="Times New Roman"/>
          <w:sz w:val="24"/>
          <w:szCs w:val="24"/>
        </w:rPr>
        <w:t xml:space="preserve">(Россия, </w:t>
      </w:r>
      <w:r w:rsidR="00C8754F">
        <w:rPr>
          <w:rFonts w:ascii="Times New Roman" w:hAnsi="Times New Roman" w:cs="Times New Roman"/>
          <w:sz w:val="24"/>
          <w:szCs w:val="24"/>
        </w:rPr>
        <w:t xml:space="preserve">г. </w:t>
      </w:r>
      <w:r w:rsidR="00C8754F" w:rsidRPr="00C8754F">
        <w:rPr>
          <w:rFonts w:ascii="Times New Roman" w:hAnsi="Times New Roman" w:cs="Times New Roman"/>
          <w:sz w:val="24"/>
          <w:szCs w:val="24"/>
        </w:rPr>
        <w:t>Саратов)</w:t>
      </w:r>
      <w:r w:rsidRPr="00C8754F">
        <w:rPr>
          <w:rFonts w:ascii="Times New Roman" w:hAnsi="Times New Roman" w:cs="Times New Roman"/>
          <w:sz w:val="24"/>
          <w:szCs w:val="24"/>
        </w:rPr>
        <w:t>,</w:t>
      </w:r>
      <w:r>
        <w:rPr>
          <w:rFonts w:ascii="Times New Roman" w:hAnsi="Times New Roman" w:cs="Times New Roman"/>
          <w:sz w:val="24"/>
          <w:szCs w:val="24"/>
        </w:rPr>
        <w:t xml:space="preserve"> к.э.н., доцент, старший научный сотрудник лаборатории инновационного развития производственного потенциала агропромышленного комплекса</w:t>
      </w:r>
      <w:r w:rsidR="00414432">
        <w:rPr>
          <w:rFonts w:ascii="Times New Roman" w:hAnsi="Times New Roman" w:cs="Times New Roman"/>
          <w:sz w:val="24"/>
          <w:szCs w:val="24"/>
        </w:rPr>
        <w:t xml:space="preserve"> ФГБУН</w:t>
      </w:r>
      <w:r>
        <w:rPr>
          <w:rFonts w:ascii="Times New Roman" w:hAnsi="Times New Roman" w:cs="Times New Roman"/>
          <w:sz w:val="24"/>
          <w:szCs w:val="24"/>
        </w:rPr>
        <w:t xml:space="preserve"> </w:t>
      </w:r>
      <w:r w:rsidRPr="00082436">
        <w:rPr>
          <w:rFonts w:ascii="Times New Roman" w:hAnsi="Times New Roman" w:cs="Times New Roman"/>
          <w:sz w:val="24"/>
          <w:szCs w:val="24"/>
        </w:rPr>
        <w:t>Институт</w:t>
      </w:r>
      <w:r>
        <w:rPr>
          <w:rFonts w:ascii="Times New Roman" w:hAnsi="Times New Roman" w:cs="Times New Roman"/>
          <w:sz w:val="24"/>
          <w:szCs w:val="24"/>
        </w:rPr>
        <w:t>а</w:t>
      </w:r>
      <w:r w:rsidRPr="00082436">
        <w:rPr>
          <w:rFonts w:ascii="Times New Roman" w:hAnsi="Times New Roman" w:cs="Times New Roman"/>
          <w:sz w:val="24"/>
          <w:szCs w:val="24"/>
        </w:rPr>
        <w:t xml:space="preserve"> аграрных проблем Российской академии наук (ИАгП РАН)</w:t>
      </w:r>
      <w:r>
        <w:rPr>
          <w:rFonts w:ascii="Times New Roman" w:hAnsi="Times New Roman" w:cs="Times New Roman"/>
          <w:sz w:val="24"/>
          <w:szCs w:val="24"/>
        </w:rPr>
        <w:t xml:space="preserve">, </w:t>
      </w:r>
      <w:r w:rsidRPr="00082436">
        <w:rPr>
          <w:rFonts w:ascii="Times New Roman" w:hAnsi="Times New Roman" w:cs="Times New Roman"/>
          <w:sz w:val="24"/>
          <w:szCs w:val="24"/>
        </w:rPr>
        <w:t>410012 г. Саратов, ул. Московская</w:t>
      </w:r>
      <w:r w:rsidRPr="00E87E6B">
        <w:rPr>
          <w:rFonts w:ascii="Times New Roman" w:hAnsi="Times New Roman" w:cs="Times New Roman"/>
          <w:sz w:val="24"/>
          <w:szCs w:val="24"/>
          <w:lang w:val="en-US"/>
        </w:rPr>
        <w:t xml:space="preserve">, </w:t>
      </w:r>
      <w:r w:rsidRPr="00082436">
        <w:rPr>
          <w:rFonts w:ascii="Times New Roman" w:hAnsi="Times New Roman" w:cs="Times New Roman"/>
          <w:sz w:val="24"/>
          <w:szCs w:val="24"/>
        </w:rPr>
        <w:t>д</w:t>
      </w:r>
      <w:r w:rsidRPr="00E87E6B">
        <w:rPr>
          <w:rFonts w:ascii="Times New Roman" w:hAnsi="Times New Roman" w:cs="Times New Roman"/>
          <w:sz w:val="24"/>
          <w:szCs w:val="24"/>
          <w:lang w:val="en-US"/>
        </w:rPr>
        <w:t xml:space="preserve">.94, </w:t>
      </w:r>
      <w:hyperlink r:id="rId8" w:history="1">
        <w:r w:rsidR="001E5A0C" w:rsidRPr="00E87E6B">
          <w:rPr>
            <w:rStyle w:val="a7"/>
            <w:rFonts w:ascii="Times New Roman" w:hAnsi="Times New Roman" w:cs="Times New Roman"/>
            <w:color w:val="auto"/>
            <w:sz w:val="24"/>
            <w:szCs w:val="24"/>
            <w:u w:val="none"/>
            <w:lang w:val="en-US"/>
          </w:rPr>
          <w:t>trif-elena@yandex.ru</w:t>
        </w:r>
      </w:hyperlink>
      <w:r w:rsidR="001E5A0C" w:rsidRPr="00E87E6B">
        <w:rPr>
          <w:rFonts w:ascii="Times New Roman" w:hAnsi="Times New Roman" w:cs="Times New Roman"/>
          <w:sz w:val="24"/>
          <w:szCs w:val="24"/>
          <w:lang w:val="en-US"/>
        </w:rPr>
        <w:t>.</w:t>
      </w:r>
    </w:p>
    <w:p w:rsidR="007705B6" w:rsidRPr="00E87E6B" w:rsidRDefault="007705B6" w:rsidP="00082436">
      <w:pPr>
        <w:spacing w:after="0" w:line="360" w:lineRule="auto"/>
        <w:ind w:firstLine="709"/>
        <w:jc w:val="both"/>
        <w:rPr>
          <w:rFonts w:ascii="Times New Roman" w:hAnsi="Times New Roman" w:cs="Times New Roman"/>
          <w:sz w:val="24"/>
          <w:szCs w:val="24"/>
          <w:lang w:val="en-US"/>
        </w:rPr>
      </w:pPr>
    </w:p>
    <w:p w:rsidR="007705B6" w:rsidRPr="00E87E6B" w:rsidRDefault="007705B6" w:rsidP="007705B6">
      <w:pPr>
        <w:spacing w:after="0" w:line="360" w:lineRule="auto"/>
        <w:ind w:firstLine="709"/>
        <w:jc w:val="right"/>
        <w:rPr>
          <w:rFonts w:ascii="Times New Roman" w:hAnsi="Times New Roman" w:cs="Times New Roman"/>
          <w:b/>
          <w:sz w:val="24"/>
          <w:szCs w:val="24"/>
          <w:lang w:val="en-US"/>
        </w:rPr>
      </w:pPr>
      <w:r w:rsidRPr="00E87E6B">
        <w:rPr>
          <w:rFonts w:ascii="Times New Roman" w:hAnsi="Times New Roman" w:cs="Times New Roman"/>
          <w:b/>
          <w:sz w:val="24"/>
          <w:szCs w:val="24"/>
          <w:lang w:val="en-US"/>
        </w:rPr>
        <w:t>Trifonova E.N.</w:t>
      </w:r>
    </w:p>
    <w:p w:rsidR="007705B6" w:rsidRPr="00E87E6B" w:rsidRDefault="007705B6" w:rsidP="007705B6">
      <w:pPr>
        <w:spacing w:after="0" w:line="360" w:lineRule="auto"/>
        <w:ind w:firstLine="709"/>
        <w:jc w:val="center"/>
        <w:rPr>
          <w:rFonts w:ascii="Times New Roman" w:hAnsi="Times New Roman" w:cs="Times New Roman"/>
          <w:b/>
          <w:sz w:val="24"/>
          <w:szCs w:val="24"/>
          <w:lang w:val="en-US"/>
        </w:rPr>
      </w:pPr>
      <w:r w:rsidRPr="007705B6">
        <w:rPr>
          <w:rFonts w:ascii="Times New Roman" w:hAnsi="Times New Roman" w:cs="Times New Roman"/>
          <w:b/>
          <w:sz w:val="24"/>
          <w:szCs w:val="24"/>
          <w:lang w:val="en-US"/>
        </w:rPr>
        <w:t>THE SPECIFICITY AND PROSPECTS OF STATE SUPPORT OF AGRICULTURE OF THE POLAR REGIONS UNFAVORABLE FOR AGRICULTURE</w:t>
      </w:r>
    </w:p>
    <w:p w:rsidR="007705B6" w:rsidRPr="00E87E6B" w:rsidRDefault="007705B6" w:rsidP="00082436">
      <w:pPr>
        <w:spacing w:after="0" w:line="360" w:lineRule="auto"/>
        <w:ind w:firstLine="709"/>
        <w:jc w:val="both"/>
        <w:rPr>
          <w:rFonts w:ascii="Times New Roman" w:hAnsi="Times New Roman" w:cs="Times New Roman"/>
          <w:sz w:val="24"/>
          <w:szCs w:val="24"/>
          <w:lang w:val="en-US"/>
        </w:rPr>
      </w:pPr>
    </w:p>
    <w:p w:rsidR="005A7BB5" w:rsidRPr="005A7BB5" w:rsidRDefault="005A7BB5" w:rsidP="005A7BB5">
      <w:pPr>
        <w:spacing w:after="0" w:line="360" w:lineRule="auto"/>
        <w:ind w:firstLine="709"/>
        <w:jc w:val="both"/>
        <w:rPr>
          <w:rFonts w:ascii="Times New Roman" w:hAnsi="Times New Roman" w:cs="Times New Roman"/>
          <w:i/>
          <w:sz w:val="24"/>
          <w:szCs w:val="24"/>
          <w:lang w:val="en-US"/>
        </w:rPr>
      </w:pPr>
      <w:r w:rsidRPr="005A7BB5">
        <w:rPr>
          <w:rFonts w:ascii="Times New Roman" w:hAnsi="Times New Roman" w:cs="Times New Roman"/>
          <w:b/>
          <w:i/>
          <w:sz w:val="24"/>
          <w:szCs w:val="24"/>
          <w:lang w:val="en-US"/>
        </w:rPr>
        <w:t>Abstract</w:t>
      </w:r>
      <w:r w:rsidR="00620E6E">
        <w:rPr>
          <w:rFonts w:ascii="Times New Roman" w:hAnsi="Times New Roman" w:cs="Times New Roman"/>
          <w:i/>
          <w:sz w:val="24"/>
          <w:szCs w:val="24"/>
          <w:lang w:val="en-US"/>
        </w:rPr>
        <w:t>: the author s</w:t>
      </w:r>
      <w:r w:rsidRPr="005A7BB5">
        <w:rPr>
          <w:rFonts w:ascii="Times New Roman" w:hAnsi="Times New Roman" w:cs="Times New Roman"/>
          <w:i/>
          <w:sz w:val="24"/>
          <w:szCs w:val="24"/>
          <w:lang w:val="en-US"/>
        </w:rPr>
        <w:t xml:space="preserve">ubstantiates the allocation of a subgroup of polar regions with developed mining industry in the General list of regions unfavorable for agriculture. The General level of development of the food industry of the selected group of regions is analyzed. </w:t>
      </w:r>
      <w:r w:rsidR="00E87E6B" w:rsidRPr="00E87E6B">
        <w:rPr>
          <w:rFonts w:ascii="Times New Roman" w:hAnsi="Times New Roman" w:cs="Times New Roman"/>
          <w:i/>
          <w:sz w:val="24"/>
          <w:szCs w:val="24"/>
          <w:lang w:val="en-US"/>
        </w:rPr>
        <w:t>The main ways of goal-setting underlying the development of a specific mechanism of regional state support are outlined.</w:t>
      </w:r>
    </w:p>
    <w:p w:rsidR="001E5A0C" w:rsidRPr="00E87E6B" w:rsidRDefault="005A7BB5" w:rsidP="005A7BB5">
      <w:pPr>
        <w:spacing w:after="0" w:line="360" w:lineRule="auto"/>
        <w:ind w:firstLine="709"/>
        <w:jc w:val="both"/>
        <w:rPr>
          <w:rFonts w:ascii="Times New Roman" w:hAnsi="Times New Roman" w:cs="Times New Roman"/>
          <w:i/>
          <w:sz w:val="24"/>
          <w:szCs w:val="24"/>
          <w:lang w:val="en-US"/>
        </w:rPr>
      </w:pPr>
      <w:r w:rsidRPr="005A7BB5">
        <w:rPr>
          <w:rFonts w:ascii="Times New Roman" w:hAnsi="Times New Roman" w:cs="Times New Roman"/>
          <w:b/>
          <w:i/>
          <w:sz w:val="24"/>
          <w:szCs w:val="24"/>
          <w:lang w:val="en-US"/>
        </w:rPr>
        <w:t>Key words</w:t>
      </w:r>
      <w:r w:rsidRPr="005A7BB5">
        <w:rPr>
          <w:rFonts w:ascii="Times New Roman" w:hAnsi="Times New Roman" w:cs="Times New Roman"/>
          <w:i/>
          <w:sz w:val="24"/>
          <w:szCs w:val="24"/>
          <w:lang w:val="en-US"/>
        </w:rPr>
        <w:t>: agro-industrial complex, agriculture, food industry, regions, unfavorable for agriculture, state support.</w:t>
      </w:r>
    </w:p>
    <w:p w:rsidR="005A7BB5" w:rsidRPr="00E87E6B" w:rsidRDefault="005A7BB5" w:rsidP="005A7BB5">
      <w:pPr>
        <w:spacing w:after="0" w:line="360" w:lineRule="auto"/>
        <w:ind w:firstLine="709"/>
        <w:jc w:val="both"/>
        <w:rPr>
          <w:rFonts w:ascii="Times New Roman" w:hAnsi="Times New Roman" w:cs="Times New Roman"/>
          <w:sz w:val="24"/>
          <w:szCs w:val="24"/>
          <w:lang w:val="en-US"/>
        </w:rPr>
      </w:pPr>
    </w:p>
    <w:p w:rsidR="005A7BB5" w:rsidRPr="005A7BB5" w:rsidRDefault="005A7BB5" w:rsidP="005A7BB5">
      <w:pPr>
        <w:spacing w:after="0" w:line="360" w:lineRule="auto"/>
        <w:ind w:firstLine="709"/>
        <w:jc w:val="center"/>
        <w:rPr>
          <w:rFonts w:ascii="Times New Roman" w:hAnsi="Times New Roman" w:cs="Times New Roman"/>
          <w:b/>
          <w:sz w:val="24"/>
          <w:szCs w:val="24"/>
          <w:lang w:val="en-US"/>
        </w:rPr>
      </w:pPr>
      <w:r w:rsidRPr="005A7BB5">
        <w:rPr>
          <w:rFonts w:ascii="Times New Roman" w:hAnsi="Times New Roman" w:cs="Times New Roman"/>
          <w:b/>
          <w:sz w:val="24"/>
          <w:szCs w:val="24"/>
          <w:lang w:val="en-US"/>
        </w:rPr>
        <w:t>List of references</w:t>
      </w:r>
    </w:p>
    <w:p w:rsidR="005A7BB5" w:rsidRPr="005A7BB5" w:rsidRDefault="005A7BB5" w:rsidP="005A7BB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Andryushchenko S.A., Kutenkov R.P., Bondarenko </w:t>
      </w:r>
      <w:proofErr w:type="spellStart"/>
      <w:r>
        <w:rPr>
          <w:rFonts w:ascii="Times New Roman" w:hAnsi="Times New Roman" w:cs="Times New Roman"/>
          <w:sz w:val="24"/>
          <w:szCs w:val="24"/>
          <w:lang w:val="en-US"/>
        </w:rPr>
        <w:t>Yu.P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Vasilchenko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M.Ya</w:t>
      </w:r>
      <w:proofErr w:type="spellEnd"/>
      <w:r>
        <w:rPr>
          <w:rFonts w:ascii="Times New Roman" w:hAnsi="Times New Roman" w:cs="Times New Roman"/>
          <w:sz w:val="24"/>
          <w:szCs w:val="24"/>
          <w:lang w:val="en-US"/>
        </w:rPr>
        <w:t>. /</w:t>
      </w:r>
      <w:r w:rsidRPr="005A7BB5">
        <w:rPr>
          <w:rFonts w:ascii="Times New Roman" w:hAnsi="Times New Roman" w:cs="Times New Roman"/>
          <w:sz w:val="24"/>
          <w:szCs w:val="24"/>
          <w:lang w:val="en-US"/>
        </w:rPr>
        <w:t xml:space="preserve">/ Features of social and economic development of the subjects of the Russian Federation recognized as unfavorable for agricultural production. – Herald SGSEU. – 2018. </w:t>
      </w:r>
      <w:proofErr w:type="gramStart"/>
      <w:r w:rsidRPr="005A7BB5">
        <w:rPr>
          <w:rFonts w:ascii="Times New Roman" w:hAnsi="Times New Roman" w:cs="Times New Roman"/>
          <w:sz w:val="24"/>
          <w:szCs w:val="24"/>
          <w:lang w:val="en-US"/>
        </w:rPr>
        <w:t>– №4 (73).</w:t>
      </w:r>
      <w:proofErr w:type="gramEnd"/>
      <w:r w:rsidRPr="005A7BB5">
        <w:rPr>
          <w:rFonts w:ascii="Times New Roman" w:hAnsi="Times New Roman" w:cs="Times New Roman"/>
          <w:sz w:val="24"/>
          <w:szCs w:val="24"/>
          <w:lang w:val="en-US"/>
        </w:rPr>
        <w:t xml:space="preserve"> – p. 47-53.</w:t>
      </w:r>
    </w:p>
    <w:p w:rsidR="005A7BB5" w:rsidRPr="00135924" w:rsidRDefault="005A7BB5" w:rsidP="005A7BB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Trifonova</w:t>
      </w:r>
      <w:proofErr w:type="spellEnd"/>
      <w:r>
        <w:rPr>
          <w:rFonts w:ascii="Times New Roman" w:hAnsi="Times New Roman" w:cs="Times New Roman"/>
          <w:sz w:val="24"/>
          <w:szCs w:val="24"/>
          <w:lang w:val="en-US"/>
        </w:rPr>
        <w:t xml:space="preserve"> E.</w:t>
      </w:r>
      <w:r w:rsidRPr="005A7BB5">
        <w:rPr>
          <w:rFonts w:ascii="Times New Roman" w:hAnsi="Times New Roman" w:cs="Times New Roman"/>
          <w:sz w:val="24"/>
          <w:szCs w:val="24"/>
          <w:lang w:val="en-US"/>
        </w:rPr>
        <w:t xml:space="preserve">N. Trends in the production of basic food products in regions unfavorable for agriculture // </w:t>
      </w:r>
      <w:proofErr w:type="gramStart"/>
      <w:r w:rsidRPr="005A7BB5">
        <w:rPr>
          <w:rFonts w:ascii="Times New Roman" w:hAnsi="Times New Roman" w:cs="Times New Roman"/>
          <w:sz w:val="24"/>
          <w:szCs w:val="24"/>
          <w:lang w:val="en-US"/>
        </w:rPr>
        <w:t>Scientific</w:t>
      </w:r>
      <w:proofErr w:type="gramEnd"/>
      <w:r w:rsidRPr="005A7BB5">
        <w:rPr>
          <w:rFonts w:ascii="Times New Roman" w:hAnsi="Times New Roman" w:cs="Times New Roman"/>
          <w:sz w:val="24"/>
          <w:szCs w:val="24"/>
          <w:lang w:val="en-US"/>
        </w:rPr>
        <w:t xml:space="preserve"> review: theory and practice, №7, 2018, p. 171-185.</w:t>
      </w:r>
    </w:p>
    <w:p w:rsidR="005A7BB5" w:rsidRPr="00135924" w:rsidRDefault="005A7BB5" w:rsidP="005A7BB5">
      <w:pPr>
        <w:spacing w:after="0" w:line="360" w:lineRule="auto"/>
        <w:ind w:firstLine="709"/>
        <w:jc w:val="both"/>
        <w:rPr>
          <w:rFonts w:ascii="Times New Roman" w:hAnsi="Times New Roman" w:cs="Times New Roman"/>
          <w:sz w:val="24"/>
          <w:szCs w:val="24"/>
          <w:lang w:val="en-US"/>
        </w:rPr>
      </w:pPr>
    </w:p>
    <w:p w:rsidR="00C8754F" w:rsidRPr="00C8754F" w:rsidRDefault="00C8754F" w:rsidP="00C8754F">
      <w:pPr>
        <w:spacing w:after="0" w:line="360" w:lineRule="auto"/>
        <w:ind w:firstLine="709"/>
        <w:jc w:val="center"/>
        <w:rPr>
          <w:rFonts w:ascii="Times New Roman" w:hAnsi="Times New Roman" w:cs="Times New Roman"/>
          <w:b/>
          <w:sz w:val="24"/>
          <w:szCs w:val="24"/>
          <w:lang w:val="en-US"/>
        </w:rPr>
      </w:pPr>
      <w:r w:rsidRPr="00C8754F">
        <w:rPr>
          <w:rFonts w:ascii="Times New Roman" w:hAnsi="Times New Roman" w:cs="Times New Roman"/>
          <w:b/>
          <w:sz w:val="24"/>
          <w:szCs w:val="24"/>
          <w:lang w:val="en-US"/>
        </w:rPr>
        <w:t>Author information</w:t>
      </w:r>
    </w:p>
    <w:p w:rsidR="005A7BB5" w:rsidRPr="00C8754F" w:rsidRDefault="00C8754F" w:rsidP="00C8754F">
      <w:pPr>
        <w:spacing w:after="0" w:line="360" w:lineRule="auto"/>
        <w:ind w:firstLine="709"/>
        <w:jc w:val="both"/>
        <w:rPr>
          <w:rFonts w:ascii="Times New Roman" w:hAnsi="Times New Roman" w:cs="Times New Roman"/>
          <w:sz w:val="24"/>
          <w:szCs w:val="24"/>
          <w:lang w:val="en-US"/>
        </w:rPr>
      </w:pPr>
      <w:proofErr w:type="spellStart"/>
      <w:r w:rsidRPr="00C8754F">
        <w:rPr>
          <w:rFonts w:ascii="Times New Roman" w:hAnsi="Times New Roman" w:cs="Times New Roman"/>
          <w:b/>
          <w:sz w:val="24"/>
          <w:szCs w:val="24"/>
          <w:lang w:val="en-US"/>
        </w:rPr>
        <w:t>Trifonova</w:t>
      </w:r>
      <w:proofErr w:type="spellEnd"/>
      <w:r w:rsidRPr="00C8754F">
        <w:rPr>
          <w:rFonts w:ascii="Times New Roman" w:hAnsi="Times New Roman" w:cs="Times New Roman"/>
          <w:b/>
          <w:sz w:val="24"/>
          <w:szCs w:val="24"/>
          <w:lang w:val="en-US"/>
        </w:rPr>
        <w:t xml:space="preserve"> Elena </w:t>
      </w:r>
      <w:proofErr w:type="spellStart"/>
      <w:r w:rsidRPr="00C8754F">
        <w:rPr>
          <w:rFonts w:ascii="Times New Roman" w:hAnsi="Times New Roman" w:cs="Times New Roman"/>
          <w:b/>
          <w:sz w:val="24"/>
          <w:szCs w:val="24"/>
          <w:lang w:val="en-US"/>
        </w:rPr>
        <w:t>Nikolaevna</w:t>
      </w:r>
      <w:proofErr w:type="spellEnd"/>
      <w:r w:rsidRPr="00C8754F">
        <w:rPr>
          <w:rFonts w:ascii="Times New Roman" w:hAnsi="Times New Roman" w:cs="Times New Roman"/>
          <w:sz w:val="24"/>
          <w:szCs w:val="24"/>
          <w:lang w:val="en-US"/>
        </w:rPr>
        <w:t xml:space="preserve"> (Russia, Sa</w:t>
      </w:r>
      <w:r>
        <w:rPr>
          <w:rFonts w:ascii="Times New Roman" w:hAnsi="Times New Roman" w:cs="Times New Roman"/>
          <w:sz w:val="24"/>
          <w:szCs w:val="24"/>
          <w:lang w:val="en-US"/>
        </w:rPr>
        <w:t>ratov), Ph.</w:t>
      </w:r>
      <w:r w:rsidRPr="00C8754F">
        <w:rPr>
          <w:rFonts w:ascii="Times New Roman" w:hAnsi="Times New Roman" w:cs="Times New Roman"/>
          <w:sz w:val="24"/>
          <w:szCs w:val="24"/>
          <w:lang w:val="en-US"/>
        </w:rPr>
        <w:t xml:space="preserve">D., associate Professor, senior researcher of the laboratory of innovative development of production potential of agro-industrial complex of the Federal state budgetary institution of science Institute of agrarian problems of the Russian Academy of Sciences, 410012, Saratov, </w:t>
      </w:r>
      <w:proofErr w:type="spellStart"/>
      <w:r w:rsidRPr="00C8754F">
        <w:rPr>
          <w:rFonts w:ascii="Times New Roman" w:hAnsi="Times New Roman" w:cs="Times New Roman"/>
          <w:sz w:val="24"/>
          <w:szCs w:val="24"/>
          <w:lang w:val="en-US"/>
        </w:rPr>
        <w:t>Moskovskaya</w:t>
      </w:r>
      <w:proofErr w:type="spellEnd"/>
      <w:r w:rsidRPr="00C8754F">
        <w:rPr>
          <w:rFonts w:ascii="Times New Roman" w:hAnsi="Times New Roman" w:cs="Times New Roman"/>
          <w:sz w:val="24"/>
          <w:szCs w:val="24"/>
          <w:lang w:val="en-US"/>
        </w:rPr>
        <w:t xml:space="preserve"> </w:t>
      </w:r>
      <w:proofErr w:type="spellStart"/>
      <w:r w:rsidRPr="00C8754F">
        <w:rPr>
          <w:rFonts w:ascii="Times New Roman" w:hAnsi="Times New Roman" w:cs="Times New Roman"/>
          <w:sz w:val="24"/>
          <w:szCs w:val="24"/>
          <w:lang w:val="en-US"/>
        </w:rPr>
        <w:t>st.</w:t>
      </w:r>
      <w:proofErr w:type="spellEnd"/>
      <w:r w:rsidRPr="00C8754F">
        <w:rPr>
          <w:rFonts w:ascii="Times New Roman" w:hAnsi="Times New Roman" w:cs="Times New Roman"/>
          <w:sz w:val="24"/>
          <w:szCs w:val="24"/>
          <w:lang w:val="en-US"/>
        </w:rPr>
        <w:t xml:space="preserve">, 94, </w:t>
      </w:r>
      <w:r>
        <w:rPr>
          <w:rFonts w:ascii="Times New Roman" w:hAnsi="Times New Roman" w:cs="Times New Roman"/>
          <w:sz w:val="24"/>
          <w:szCs w:val="24"/>
          <w:lang w:val="en-US"/>
        </w:rPr>
        <w:t>trif-elena@yandex.ru</w:t>
      </w:r>
    </w:p>
    <w:sectPr w:rsidR="005A7BB5" w:rsidRPr="00C8754F" w:rsidSect="000A194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31" w:rsidRDefault="006C0C31" w:rsidP="008D0014">
      <w:pPr>
        <w:spacing w:after="0" w:line="240" w:lineRule="auto"/>
      </w:pPr>
      <w:r>
        <w:separator/>
      </w:r>
    </w:p>
  </w:endnote>
  <w:endnote w:type="continuationSeparator" w:id="0">
    <w:p w:rsidR="006C0C31" w:rsidRDefault="006C0C31" w:rsidP="008D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31" w:rsidRDefault="006C0C31" w:rsidP="008D0014">
      <w:pPr>
        <w:spacing w:after="0" w:line="240" w:lineRule="auto"/>
      </w:pPr>
      <w:r>
        <w:separator/>
      </w:r>
    </w:p>
  </w:footnote>
  <w:footnote w:type="continuationSeparator" w:id="0">
    <w:p w:rsidR="006C0C31" w:rsidRDefault="006C0C31" w:rsidP="008D0014">
      <w:pPr>
        <w:spacing w:after="0" w:line="240" w:lineRule="auto"/>
      </w:pPr>
      <w:r>
        <w:continuationSeparator/>
      </w:r>
    </w:p>
  </w:footnote>
  <w:footnote w:id="1">
    <w:p w:rsidR="008D0014" w:rsidRPr="008D0014" w:rsidRDefault="008D0014" w:rsidP="008D0014">
      <w:pPr>
        <w:pStyle w:val="a3"/>
        <w:jc w:val="both"/>
        <w:rPr>
          <w:rFonts w:ascii="Times New Roman" w:hAnsi="Times New Roman" w:cs="Times New Roman"/>
        </w:rPr>
      </w:pPr>
      <w:r w:rsidRPr="008D0014">
        <w:rPr>
          <w:rStyle w:val="a5"/>
          <w:rFonts w:ascii="Times New Roman" w:hAnsi="Times New Roman" w:cs="Times New Roman"/>
        </w:rPr>
        <w:footnoteRef/>
      </w:r>
      <w:r w:rsidRPr="008D0014">
        <w:rPr>
          <w:rFonts w:ascii="Times New Roman" w:hAnsi="Times New Roman" w:cs="Times New Roman"/>
        </w:rPr>
        <w:t xml:space="preserve"> Исследование выполнено при финансовой поддержке РФФИ в рамках научного проекта 18-010-00433 а «Обоснование стратегии развития агропродовольственных систем в регионах России, неблагоприятных для ведения сельского хозяйства, с использованием подходов дифференцированного управления»</w:t>
      </w:r>
    </w:p>
  </w:footnote>
  <w:footnote w:id="2">
    <w:p w:rsidR="008A26E8" w:rsidRPr="008A26E8" w:rsidRDefault="008A26E8" w:rsidP="008A26E8">
      <w:pPr>
        <w:pStyle w:val="a3"/>
        <w:jc w:val="both"/>
        <w:rPr>
          <w:rFonts w:ascii="Times New Roman" w:hAnsi="Times New Roman" w:cs="Times New Roman"/>
        </w:rPr>
      </w:pPr>
      <w:r w:rsidRPr="008A26E8">
        <w:rPr>
          <w:rStyle w:val="a5"/>
          <w:rFonts w:ascii="Times New Roman" w:hAnsi="Times New Roman" w:cs="Times New Roman"/>
        </w:rPr>
        <w:footnoteRef/>
      </w:r>
      <w:r w:rsidRPr="008A26E8">
        <w:rPr>
          <w:rFonts w:ascii="Times New Roman" w:hAnsi="Times New Roman" w:cs="Times New Roman"/>
        </w:rPr>
        <w:t xml:space="preserve"> Распоряжение Правительства РФ от 26 декабря 2017 г. № 2952-р</w:t>
      </w:r>
      <w:proofErr w:type="gramStart"/>
      <w:r w:rsidRPr="008A26E8">
        <w:rPr>
          <w:rFonts w:ascii="Times New Roman" w:hAnsi="Times New Roman" w:cs="Times New Roman"/>
        </w:rPr>
        <w:t xml:space="preserve"> О</w:t>
      </w:r>
      <w:proofErr w:type="gramEnd"/>
      <w:r w:rsidRPr="008A26E8">
        <w:rPr>
          <w:rFonts w:ascii="Times New Roman" w:hAnsi="Times New Roman" w:cs="Times New Roman"/>
        </w:rPr>
        <w:t xml:space="preserve"> внесении изменений в распоряжение Правительства РФ от 26 января 2017 г. № 104-р / Режим доступа: http://www.garant.ru/products/ipo/prime/doc/71745924/#ixzz53u7CZIwo</w:t>
      </w:r>
    </w:p>
  </w:footnote>
  <w:footnote w:id="3">
    <w:p w:rsidR="000138B3" w:rsidRPr="000138B3" w:rsidRDefault="000138B3" w:rsidP="000138B3">
      <w:pPr>
        <w:pStyle w:val="a3"/>
        <w:jc w:val="both"/>
        <w:rPr>
          <w:rFonts w:ascii="Times New Roman" w:hAnsi="Times New Roman" w:cs="Times New Roman"/>
        </w:rPr>
      </w:pPr>
      <w:r w:rsidRPr="000138B3">
        <w:rPr>
          <w:rStyle w:val="a5"/>
          <w:rFonts w:ascii="Times New Roman" w:hAnsi="Times New Roman" w:cs="Times New Roman"/>
        </w:rPr>
        <w:footnoteRef/>
      </w:r>
      <w:r w:rsidRPr="000138B3">
        <w:rPr>
          <w:rFonts w:ascii="Times New Roman" w:hAnsi="Times New Roman" w:cs="Times New Roman"/>
        </w:rPr>
        <w:t xml:space="preserve"> Распоряжение Правительства РФ от 13.02.2019 N 207-р «Об утверждении Стратегии пространственного развития Российской Федерации на период до 2025 года» / Документ предоставлен: www.consultant.ru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E"/>
    <w:rsid w:val="000138B3"/>
    <w:rsid w:val="00077E54"/>
    <w:rsid w:val="00082436"/>
    <w:rsid w:val="000900FC"/>
    <w:rsid w:val="000A1945"/>
    <w:rsid w:val="001313CD"/>
    <w:rsid w:val="00135924"/>
    <w:rsid w:val="00183DF9"/>
    <w:rsid w:val="001A39A9"/>
    <w:rsid w:val="001D7B90"/>
    <w:rsid w:val="001E5A0C"/>
    <w:rsid w:val="0023454F"/>
    <w:rsid w:val="00235979"/>
    <w:rsid w:val="00247333"/>
    <w:rsid w:val="00287A1E"/>
    <w:rsid w:val="003C1AD3"/>
    <w:rsid w:val="003F3354"/>
    <w:rsid w:val="00414432"/>
    <w:rsid w:val="0049691A"/>
    <w:rsid w:val="004E28D5"/>
    <w:rsid w:val="00504DBD"/>
    <w:rsid w:val="005546DF"/>
    <w:rsid w:val="005A7BB5"/>
    <w:rsid w:val="005B5DE2"/>
    <w:rsid w:val="005C5064"/>
    <w:rsid w:val="005C7231"/>
    <w:rsid w:val="005D5799"/>
    <w:rsid w:val="006019CB"/>
    <w:rsid w:val="00620E6E"/>
    <w:rsid w:val="00631E12"/>
    <w:rsid w:val="00652E61"/>
    <w:rsid w:val="00667383"/>
    <w:rsid w:val="006C0C31"/>
    <w:rsid w:val="006D2CA3"/>
    <w:rsid w:val="006D5058"/>
    <w:rsid w:val="006E2D73"/>
    <w:rsid w:val="0071310F"/>
    <w:rsid w:val="0071628E"/>
    <w:rsid w:val="007508BE"/>
    <w:rsid w:val="007705B6"/>
    <w:rsid w:val="0081533B"/>
    <w:rsid w:val="008243E9"/>
    <w:rsid w:val="008836E9"/>
    <w:rsid w:val="008A26E8"/>
    <w:rsid w:val="008B7BAF"/>
    <w:rsid w:val="008C06DB"/>
    <w:rsid w:val="008D0014"/>
    <w:rsid w:val="009027CE"/>
    <w:rsid w:val="00964000"/>
    <w:rsid w:val="009B57DC"/>
    <w:rsid w:val="009D6A45"/>
    <w:rsid w:val="009F24FD"/>
    <w:rsid w:val="009F2710"/>
    <w:rsid w:val="00A34952"/>
    <w:rsid w:val="00A42F5C"/>
    <w:rsid w:val="00A95D23"/>
    <w:rsid w:val="00B04811"/>
    <w:rsid w:val="00B21C3C"/>
    <w:rsid w:val="00B41CFC"/>
    <w:rsid w:val="00B75DF5"/>
    <w:rsid w:val="00BA1898"/>
    <w:rsid w:val="00BA3863"/>
    <w:rsid w:val="00BC4278"/>
    <w:rsid w:val="00C14A0D"/>
    <w:rsid w:val="00C62222"/>
    <w:rsid w:val="00C6687D"/>
    <w:rsid w:val="00C8754F"/>
    <w:rsid w:val="00D00A8A"/>
    <w:rsid w:val="00D74B44"/>
    <w:rsid w:val="00D8453D"/>
    <w:rsid w:val="00DF784D"/>
    <w:rsid w:val="00E2415C"/>
    <w:rsid w:val="00E32AE4"/>
    <w:rsid w:val="00E67DD2"/>
    <w:rsid w:val="00E87E6B"/>
    <w:rsid w:val="00E9014E"/>
    <w:rsid w:val="00F11E00"/>
    <w:rsid w:val="00FD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0014"/>
    <w:pPr>
      <w:spacing w:after="0" w:line="240" w:lineRule="auto"/>
    </w:pPr>
    <w:rPr>
      <w:sz w:val="20"/>
      <w:szCs w:val="20"/>
    </w:rPr>
  </w:style>
  <w:style w:type="character" w:customStyle="1" w:styleId="a4">
    <w:name w:val="Текст сноски Знак"/>
    <w:basedOn w:val="a0"/>
    <w:link w:val="a3"/>
    <w:uiPriority w:val="99"/>
    <w:semiHidden/>
    <w:rsid w:val="008D0014"/>
    <w:rPr>
      <w:sz w:val="20"/>
      <w:szCs w:val="20"/>
    </w:rPr>
  </w:style>
  <w:style w:type="character" w:styleId="a5">
    <w:name w:val="footnote reference"/>
    <w:basedOn w:val="a0"/>
    <w:uiPriority w:val="99"/>
    <w:semiHidden/>
    <w:unhideWhenUsed/>
    <w:rsid w:val="008D0014"/>
    <w:rPr>
      <w:vertAlign w:val="superscript"/>
    </w:rPr>
  </w:style>
  <w:style w:type="table" w:styleId="a6">
    <w:name w:val="Table Grid"/>
    <w:basedOn w:val="a1"/>
    <w:uiPriority w:val="59"/>
    <w:rsid w:val="00C6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5A0C"/>
    <w:rPr>
      <w:color w:val="0000FF" w:themeColor="hyperlink"/>
      <w:u w:val="single"/>
    </w:rPr>
  </w:style>
  <w:style w:type="paragraph" w:styleId="a8">
    <w:name w:val="List Paragraph"/>
    <w:basedOn w:val="a"/>
    <w:uiPriority w:val="34"/>
    <w:qFormat/>
    <w:rsid w:val="0096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0014"/>
    <w:pPr>
      <w:spacing w:after="0" w:line="240" w:lineRule="auto"/>
    </w:pPr>
    <w:rPr>
      <w:sz w:val="20"/>
      <w:szCs w:val="20"/>
    </w:rPr>
  </w:style>
  <w:style w:type="character" w:customStyle="1" w:styleId="a4">
    <w:name w:val="Текст сноски Знак"/>
    <w:basedOn w:val="a0"/>
    <w:link w:val="a3"/>
    <w:uiPriority w:val="99"/>
    <w:semiHidden/>
    <w:rsid w:val="008D0014"/>
    <w:rPr>
      <w:sz w:val="20"/>
      <w:szCs w:val="20"/>
    </w:rPr>
  </w:style>
  <w:style w:type="character" w:styleId="a5">
    <w:name w:val="footnote reference"/>
    <w:basedOn w:val="a0"/>
    <w:uiPriority w:val="99"/>
    <w:semiHidden/>
    <w:unhideWhenUsed/>
    <w:rsid w:val="008D0014"/>
    <w:rPr>
      <w:vertAlign w:val="superscript"/>
    </w:rPr>
  </w:style>
  <w:style w:type="table" w:styleId="a6">
    <w:name w:val="Table Grid"/>
    <w:basedOn w:val="a1"/>
    <w:uiPriority w:val="59"/>
    <w:rsid w:val="00C6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5A0C"/>
    <w:rPr>
      <w:color w:val="0000FF" w:themeColor="hyperlink"/>
      <w:u w:val="single"/>
    </w:rPr>
  </w:style>
  <w:style w:type="paragraph" w:styleId="a8">
    <w:name w:val="List Paragraph"/>
    <w:basedOn w:val="a"/>
    <w:uiPriority w:val="34"/>
    <w:qFormat/>
    <w:rsid w:val="0096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elen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8DBA-BA64-4098-951F-898FD2E1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90</cp:revision>
  <dcterms:created xsi:type="dcterms:W3CDTF">2019-05-05T14:16:00Z</dcterms:created>
  <dcterms:modified xsi:type="dcterms:W3CDTF">2019-05-09T12:43:00Z</dcterms:modified>
</cp:coreProperties>
</file>