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65D1" w:rsidRPr="00D114B1" w:rsidRDefault="000D65D1" w:rsidP="00D114B1">
      <w:pPr>
        <w:ind w:firstLine="567"/>
        <w:jc w:val="both"/>
      </w:pPr>
      <w:bookmarkStart w:id="0" w:name="_GoBack"/>
      <w:bookmarkEnd w:id="0"/>
    </w:p>
    <w:p w:rsidR="00D114B1" w:rsidRPr="00D114B1" w:rsidRDefault="00D114B1" w:rsidP="00D114B1">
      <w:pPr>
        <w:ind w:firstLine="567"/>
        <w:rPr>
          <w:rFonts w:eastAsiaTheme="minorHAnsi"/>
          <w:lang w:eastAsia="en-US"/>
        </w:rPr>
      </w:pPr>
      <w:r w:rsidRPr="00D114B1">
        <w:rPr>
          <w:rFonts w:eastAsiaTheme="minorHAnsi"/>
          <w:lang w:eastAsia="en-US"/>
        </w:rPr>
        <w:t xml:space="preserve">УДК </w:t>
      </w:r>
      <w:r w:rsidR="00F11227" w:rsidRPr="00F11227">
        <w:rPr>
          <w:rFonts w:eastAsiaTheme="minorHAnsi"/>
          <w:lang w:eastAsia="en-US"/>
        </w:rPr>
        <w:t>339.727.3</w:t>
      </w:r>
    </w:p>
    <w:p w:rsidR="00D114B1" w:rsidRPr="00D114B1" w:rsidRDefault="00D114B1" w:rsidP="00D114B1">
      <w:pPr>
        <w:ind w:firstLine="567"/>
        <w:jc w:val="right"/>
        <w:rPr>
          <w:rFonts w:eastAsiaTheme="minorHAnsi"/>
          <w:b/>
          <w:lang w:eastAsia="en-US"/>
        </w:rPr>
      </w:pPr>
      <w:r w:rsidRPr="00D114B1">
        <w:rPr>
          <w:b/>
        </w:rPr>
        <w:t>Ярошук К.С., Пичиц Я.В.</w:t>
      </w:r>
    </w:p>
    <w:p w:rsidR="00CE185D" w:rsidRPr="00D114B1" w:rsidRDefault="003E124A" w:rsidP="00D114B1">
      <w:pPr>
        <w:pStyle w:val="11"/>
        <w:ind w:firstLine="567"/>
        <w:rPr>
          <w:rFonts w:cs="Times New Roman"/>
          <w:szCs w:val="24"/>
        </w:rPr>
      </w:pPr>
      <w:r w:rsidRPr="00D114B1">
        <w:rPr>
          <w:rFonts w:cs="Times New Roman"/>
          <w:szCs w:val="24"/>
        </w:rPr>
        <w:t>МЕЖДУНАРОдный рынок кредитов</w:t>
      </w:r>
      <w:r w:rsidR="00E5495F" w:rsidRPr="00D114B1">
        <w:rPr>
          <w:rFonts w:cs="Times New Roman"/>
          <w:szCs w:val="24"/>
        </w:rPr>
        <w:t xml:space="preserve"> </w:t>
      </w:r>
      <w:r w:rsidRPr="00D114B1">
        <w:rPr>
          <w:rFonts w:cs="Times New Roman"/>
          <w:szCs w:val="24"/>
        </w:rPr>
        <w:t>и вовлечённость в него республики беларусь</w:t>
      </w:r>
    </w:p>
    <w:p w:rsidR="00D34E16" w:rsidRPr="00D114B1" w:rsidRDefault="00D34E16" w:rsidP="00D114B1">
      <w:pPr>
        <w:ind w:firstLine="567"/>
        <w:jc w:val="center"/>
        <w:rPr>
          <w:b/>
        </w:rPr>
      </w:pPr>
    </w:p>
    <w:p w:rsidR="000D65D1" w:rsidRPr="00D114B1" w:rsidRDefault="00D114B1" w:rsidP="00D114B1">
      <w:pPr>
        <w:pStyle w:val="a3"/>
        <w:spacing w:line="240" w:lineRule="auto"/>
        <w:ind w:firstLine="567"/>
        <w:rPr>
          <w:i/>
        </w:rPr>
      </w:pPr>
      <w:r w:rsidRPr="00D114B1">
        <w:rPr>
          <w:rFonts w:eastAsiaTheme="minorHAnsi"/>
          <w:b/>
          <w:lang w:eastAsia="en-US"/>
        </w:rPr>
        <w:t>Аннотация:</w:t>
      </w:r>
      <w:r w:rsidRPr="00D114B1">
        <w:rPr>
          <w:rFonts w:eastAsiaTheme="minorHAnsi"/>
          <w:lang w:eastAsia="en-US"/>
        </w:rPr>
        <w:t xml:space="preserve"> </w:t>
      </w:r>
      <w:r w:rsidR="000D65D1" w:rsidRPr="00D114B1">
        <w:rPr>
          <w:i/>
        </w:rPr>
        <w:t xml:space="preserve">В статье </w:t>
      </w:r>
      <w:r w:rsidR="002E7BDE" w:rsidRPr="00D114B1">
        <w:rPr>
          <w:i/>
        </w:rPr>
        <w:t>проведён анализ</w:t>
      </w:r>
      <w:r w:rsidR="003E124A" w:rsidRPr="00D114B1">
        <w:rPr>
          <w:i/>
        </w:rPr>
        <w:t xml:space="preserve"> внешнеэкономических операций с финансовыми активами и обязательствами и </w:t>
      </w:r>
      <w:r w:rsidR="002E7BDE" w:rsidRPr="00D114B1">
        <w:rPr>
          <w:i/>
        </w:rPr>
        <w:t xml:space="preserve"> </w:t>
      </w:r>
      <w:r w:rsidR="00E5495F" w:rsidRPr="00D114B1">
        <w:rPr>
          <w:i/>
        </w:rPr>
        <w:t>валового внешнего долга Республики</w:t>
      </w:r>
      <w:r w:rsidR="002E7BDE" w:rsidRPr="00D114B1">
        <w:rPr>
          <w:i/>
        </w:rPr>
        <w:t xml:space="preserve"> Беларусь</w:t>
      </w:r>
      <w:r w:rsidR="00E5495F" w:rsidRPr="00D114B1">
        <w:rPr>
          <w:i/>
        </w:rPr>
        <w:t xml:space="preserve"> в разрезе финансовых инструментов</w:t>
      </w:r>
      <w:r w:rsidR="00330C28" w:rsidRPr="00D114B1">
        <w:rPr>
          <w:i/>
        </w:rPr>
        <w:t xml:space="preserve"> и по секторам экономики. </w:t>
      </w:r>
      <w:r w:rsidR="00E5495F" w:rsidRPr="00D114B1">
        <w:rPr>
          <w:i/>
        </w:rPr>
        <w:t>Авторами рассмотрены проблемы и направления совершенствования политики управления внешним долгом.</w:t>
      </w:r>
    </w:p>
    <w:p w:rsidR="00D114B1" w:rsidRPr="00D114B1" w:rsidRDefault="00D114B1" w:rsidP="00D114B1">
      <w:pPr>
        <w:ind w:firstLine="567"/>
        <w:jc w:val="both"/>
        <w:rPr>
          <w:rFonts w:eastAsiaTheme="minorHAnsi"/>
          <w:i/>
          <w:lang w:eastAsia="en-US"/>
        </w:rPr>
      </w:pPr>
      <w:r w:rsidRPr="00D114B1">
        <w:rPr>
          <w:rFonts w:eastAsiaTheme="minorHAnsi"/>
          <w:b/>
          <w:lang w:eastAsia="en-US"/>
        </w:rPr>
        <w:t xml:space="preserve">Ключевые слова: </w:t>
      </w:r>
      <w:r w:rsidRPr="00D114B1">
        <w:rPr>
          <w:rFonts w:eastAsiaTheme="minorHAnsi"/>
          <w:i/>
          <w:lang w:eastAsia="en-US"/>
        </w:rPr>
        <w:t>внешнеэкономические операции</w:t>
      </w:r>
      <w:r>
        <w:rPr>
          <w:rFonts w:eastAsiaTheme="minorHAnsi"/>
          <w:lang w:eastAsia="en-US"/>
        </w:rPr>
        <w:t xml:space="preserve">, </w:t>
      </w:r>
      <w:r w:rsidRPr="00D114B1">
        <w:rPr>
          <w:rFonts w:eastAsiaTheme="minorHAnsi"/>
          <w:i/>
          <w:lang w:eastAsia="en-US"/>
        </w:rPr>
        <w:t>внешний долг, долговые обязательства.</w:t>
      </w:r>
    </w:p>
    <w:p w:rsidR="000D65D1" w:rsidRPr="00D114B1" w:rsidRDefault="000D65D1" w:rsidP="00D114B1">
      <w:pPr>
        <w:ind w:firstLine="567"/>
        <w:jc w:val="center"/>
        <w:rPr>
          <w:b/>
        </w:rPr>
      </w:pPr>
    </w:p>
    <w:p w:rsidR="00D212F5" w:rsidRPr="00D114B1" w:rsidRDefault="00330C28" w:rsidP="00D114B1">
      <w:pPr>
        <w:ind w:firstLine="567"/>
        <w:jc w:val="both"/>
        <w:rPr>
          <w:color w:val="000000"/>
        </w:rPr>
      </w:pPr>
      <w:r w:rsidRPr="00D114B1">
        <w:rPr>
          <w:color w:val="000000"/>
        </w:rPr>
        <w:t>Международный опыт показывает, что важным признаком международных экономических отношений является международное кредитование. За последние</w:t>
      </w:r>
      <w:r w:rsidR="00463877" w:rsidRPr="00D114B1">
        <w:rPr>
          <w:color w:val="000000"/>
        </w:rPr>
        <w:t xml:space="preserve"> годы</w:t>
      </w:r>
      <w:r w:rsidRPr="00D114B1">
        <w:rPr>
          <w:color w:val="000000"/>
        </w:rPr>
        <w:t xml:space="preserve"> </w:t>
      </w:r>
      <w:r w:rsidR="00D114B1">
        <w:rPr>
          <w:color w:val="000000"/>
        </w:rPr>
        <w:t>используемые</w:t>
      </w:r>
      <w:r w:rsidRPr="00D114B1">
        <w:rPr>
          <w:color w:val="000000"/>
        </w:rPr>
        <w:t xml:space="preserve"> кредитные ресурсы, состоящие из пенсионных, страховых и других фондов, амортизационных отчислений, оборотных, резервных и свободных средств предприятий, сбережений народных хозяйств существенно превыша</w:t>
      </w:r>
      <w:r w:rsidR="007C1E68">
        <w:rPr>
          <w:color w:val="000000"/>
        </w:rPr>
        <w:t>ю</w:t>
      </w:r>
      <w:r w:rsidRPr="00D114B1">
        <w:rPr>
          <w:color w:val="000000"/>
        </w:rPr>
        <w:t>т в развитых странах годовой объем ВВП</w:t>
      </w:r>
      <w:r w:rsidR="00A4474D">
        <w:rPr>
          <w:color w:val="000000"/>
        </w:rPr>
        <w:t xml:space="preserve"> [4, с. 210]</w:t>
      </w:r>
      <w:r w:rsidRPr="00D114B1">
        <w:rPr>
          <w:color w:val="000000"/>
        </w:rPr>
        <w:t>.</w:t>
      </w:r>
      <w:r w:rsidR="00463877" w:rsidRPr="00D114B1">
        <w:rPr>
          <w:color w:val="000000"/>
        </w:rPr>
        <w:t xml:space="preserve"> Поэтому одной из важнейших задач социально-экономическ</w:t>
      </w:r>
      <w:r w:rsidR="003E124A" w:rsidRPr="00D114B1">
        <w:rPr>
          <w:color w:val="000000"/>
        </w:rPr>
        <w:t>ого развития Р</w:t>
      </w:r>
      <w:r w:rsidR="007C1E68">
        <w:rPr>
          <w:color w:val="000000"/>
        </w:rPr>
        <w:t xml:space="preserve">еспублики </w:t>
      </w:r>
      <w:r w:rsidR="003E124A" w:rsidRPr="00D114B1">
        <w:rPr>
          <w:color w:val="000000"/>
        </w:rPr>
        <w:t>Б</w:t>
      </w:r>
      <w:r w:rsidR="007C1E68">
        <w:rPr>
          <w:color w:val="000000"/>
        </w:rPr>
        <w:t>еларусь</w:t>
      </w:r>
      <w:r w:rsidR="00463877" w:rsidRPr="00D114B1">
        <w:rPr>
          <w:color w:val="000000"/>
        </w:rPr>
        <w:t xml:space="preserve"> является своевременное обслуживание внешнего долга с минимальными затратами, идентификация, хеджирование и предотвращение финансовых рисков на основе анализа и прогноза внутренних и внешних экономических факторов.</w:t>
      </w:r>
    </w:p>
    <w:p w:rsidR="00463877" w:rsidRPr="00D114B1" w:rsidRDefault="00463877" w:rsidP="00D114B1">
      <w:pPr>
        <w:ind w:firstLine="567"/>
        <w:jc w:val="both"/>
        <w:rPr>
          <w:color w:val="000000"/>
        </w:rPr>
      </w:pPr>
      <w:r w:rsidRPr="00D114B1">
        <w:rPr>
          <w:color w:val="000000"/>
        </w:rPr>
        <w:t>В настоящее время в условиях существенного увеличения внешней задолженности и сокращения возможностей страны по рефинансированию долговых обязательств первостепенное значение приобретает политика управления внешним долгом, направленная на минимизацию расходов на его обслуживание посредством оптимального выбора долговых методов и инструментов.</w:t>
      </w:r>
    </w:p>
    <w:p w:rsidR="00B43471" w:rsidRDefault="00463877" w:rsidP="00D114B1">
      <w:pPr>
        <w:ind w:firstLine="567"/>
        <w:jc w:val="both"/>
      </w:pPr>
      <w:r w:rsidRPr="00D114B1">
        <w:rPr>
          <w:color w:val="000000"/>
        </w:rPr>
        <w:t xml:space="preserve">Валовой внешний долг имеет прямую взаимосвязь с платежным балансом страны. Показатель валового внешнего долга Республики Беларусь включает обязательства перед нерезидентами, классифицированные по институциональным секторам, по срокам погашения и по типам долговых инструментов. </w:t>
      </w:r>
      <w:r w:rsidR="00B43471" w:rsidRPr="00D114B1">
        <w:t>Рассмотрим внешнеэкономические операции с финансовыми активами и</w:t>
      </w:r>
      <w:r w:rsidR="00841AEE">
        <w:t xml:space="preserve"> обязательствами</w:t>
      </w:r>
      <w:r w:rsidR="003E124A" w:rsidRPr="00D114B1">
        <w:t xml:space="preserve"> за 2016-</w:t>
      </w:r>
      <w:r w:rsidR="00B43471" w:rsidRPr="00D114B1">
        <w:t>2017 годы</w:t>
      </w:r>
      <w:r w:rsidR="003E124A" w:rsidRPr="00D114B1">
        <w:t xml:space="preserve"> (таблица 1).</w:t>
      </w:r>
    </w:p>
    <w:p w:rsidR="00841AEE" w:rsidRPr="00D114B1" w:rsidRDefault="00841AEE" w:rsidP="00D114B1">
      <w:pPr>
        <w:ind w:firstLine="567"/>
        <w:jc w:val="both"/>
        <w:rPr>
          <w:color w:val="000000"/>
        </w:rPr>
      </w:pPr>
    </w:p>
    <w:p w:rsidR="00B43471" w:rsidRPr="00841AEE" w:rsidRDefault="00B43471" w:rsidP="00841AEE">
      <w:pPr>
        <w:ind w:firstLine="567"/>
        <w:jc w:val="center"/>
      </w:pPr>
      <w:r w:rsidRPr="00841AEE">
        <w:t xml:space="preserve">Таблица 1 – </w:t>
      </w:r>
      <w:r w:rsidR="003E124A" w:rsidRPr="00841AEE">
        <w:t>Внешнеэкономические операции с финансовыми активами и обязательствами Р</w:t>
      </w:r>
      <w:r w:rsidR="00841AEE">
        <w:t xml:space="preserve">еспублики </w:t>
      </w:r>
      <w:r w:rsidR="003E124A" w:rsidRPr="00841AEE">
        <w:t>Б</w:t>
      </w:r>
      <w:r w:rsidR="00841AEE">
        <w:t>еларусь</w:t>
      </w:r>
      <w:r w:rsidRPr="00841AEE">
        <w:t xml:space="preserve"> за 2016 – 2017 годы, млн. долл.</w:t>
      </w:r>
    </w:p>
    <w:tbl>
      <w:tblPr>
        <w:tblStyle w:val="a9"/>
        <w:tblW w:w="0" w:type="auto"/>
        <w:jc w:val="center"/>
        <w:tblLook w:val="04A0" w:firstRow="1" w:lastRow="0" w:firstColumn="1" w:lastColumn="0" w:noHBand="0" w:noVBand="1"/>
      </w:tblPr>
      <w:tblGrid>
        <w:gridCol w:w="5949"/>
        <w:gridCol w:w="1134"/>
        <w:gridCol w:w="1134"/>
        <w:gridCol w:w="1411"/>
      </w:tblGrid>
      <w:tr w:rsidR="00B43471" w:rsidRPr="00841AEE" w:rsidTr="00841AEE">
        <w:trPr>
          <w:jc w:val="center"/>
        </w:trPr>
        <w:tc>
          <w:tcPr>
            <w:tcW w:w="5949" w:type="dxa"/>
          </w:tcPr>
          <w:p w:rsidR="00B43471" w:rsidRPr="00841AEE" w:rsidRDefault="00841AEE" w:rsidP="00841AEE">
            <w:pPr>
              <w:jc w:val="center"/>
              <w:rPr>
                <w:rFonts w:ascii="Arial" w:hAnsi="Arial" w:cs="Arial"/>
                <w:sz w:val="18"/>
                <w:szCs w:val="18"/>
              </w:rPr>
            </w:pPr>
            <w:r>
              <w:rPr>
                <w:rFonts w:ascii="Arial" w:hAnsi="Arial" w:cs="Arial"/>
                <w:sz w:val="18"/>
                <w:szCs w:val="18"/>
              </w:rPr>
              <w:t xml:space="preserve">Показатели </w:t>
            </w:r>
          </w:p>
        </w:tc>
        <w:tc>
          <w:tcPr>
            <w:tcW w:w="1134" w:type="dxa"/>
          </w:tcPr>
          <w:p w:rsidR="00B43471" w:rsidRPr="00841AEE" w:rsidRDefault="003E124A" w:rsidP="00841AEE">
            <w:pPr>
              <w:jc w:val="center"/>
              <w:rPr>
                <w:rFonts w:ascii="Arial" w:hAnsi="Arial" w:cs="Arial"/>
                <w:sz w:val="18"/>
                <w:szCs w:val="18"/>
              </w:rPr>
            </w:pPr>
            <w:r w:rsidRPr="00841AEE">
              <w:rPr>
                <w:rFonts w:ascii="Arial" w:hAnsi="Arial" w:cs="Arial"/>
                <w:sz w:val="18"/>
                <w:szCs w:val="18"/>
              </w:rPr>
              <w:t>2016 г.</w:t>
            </w:r>
          </w:p>
        </w:tc>
        <w:tc>
          <w:tcPr>
            <w:tcW w:w="1134" w:type="dxa"/>
          </w:tcPr>
          <w:p w:rsidR="00B43471" w:rsidRPr="00841AEE" w:rsidRDefault="003E124A" w:rsidP="00841AEE">
            <w:pPr>
              <w:jc w:val="center"/>
              <w:rPr>
                <w:rFonts w:ascii="Arial" w:hAnsi="Arial" w:cs="Arial"/>
                <w:sz w:val="18"/>
                <w:szCs w:val="18"/>
              </w:rPr>
            </w:pPr>
            <w:r w:rsidRPr="00841AEE">
              <w:rPr>
                <w:rFonts w:ascii="Arial" w:hAnsi="Arial" w:cs="Arial"/>
                <w:sz w:val="18"/>
                <w:szCs w:val="18"/>
              </w:rPr>
              <w:t>2017 г.</w:t>
            </w:r>
          </w:p>
        </w:tc>
        <w:tc>
          <w:tcPr>
            <w:tcW w:w="1411" w:type="dxa"/>
          </w:tcPr>
          <w:p w:rsidR="00B43471" w:rsidRDefault="00841AEE" w:rsidP="00841AEE">
            <w:pPr>
              <w:jc w:val="center"/>
              <w:rPr>
                <w:rFonts w:ascii="Arial" w:hAnsi="Arial" w:cs="Arial"/>
                <w:sz w:val="18"/>
                <w:szCs w:val="18"/>
              </w:rPr>
            </w:pPr>
            <w:r>
              <w:rPr>
                <w:rFonts w:ascii="Arial" w:hAnsi="Arial" w:cs="Arial"/>
                <w:sz w:val="18"/>
                <w:szCs w:val="18"/>
              </w:rPr>
              <w:t>Темп роста</w:t>
            </w:r>
            <w:r w:rsidR="00B43471" w:rsidRPr="00841AEE">
              <w:rPr>
                <w:rFonts w:ascii="Arial" w:hAnsi="Arial" w:cs="Arial"/>
                <w:sz w:val="18"/>
                <w:szCs w:val="18"/>
              </w:rPr>
              <w:t>, %</w:t>
            </w:r>
          </w:p>
          <w:p w:rsidR="00841AEE" w:rsidRPr="00841AEE" w:rsidRDefault="00841AEE" w:rsidP="00841AEE">
            <w:pPr>
              <w:jc w:val="center"/>
              <w:rPr>
                <w:rFonts w:ascii="Arial" w:hAnsi="Arial" w:cs="Arial"/>
                <w:sz w:val="18"/>
                <w:szCs w:val="18"/>
              </w:rPr>
            </w:pPr>
          </w:p>
        </w:tc>
      </w:tr>
      <w:tr w:rsidR="00B43471" w:rsidRPr="00841AEE" w:rsidTr="00841AEE">
        <w:trPr>
          <w:jc w:val="center"/>
        </w:trPr>
        <w:tc>
          <w:tcPr>
            <w:tcW w:w="5949" w:type="dxa"/>
          </w:tcPr>
          <w:p w:rsidR="00B43471" w:rsidRPr="00841AEE" w:rsidRDefault="00B43471" w:rsidP="00841AEE">
            <w:pPr>
              <w:jc w:val="both"/>
              <w:rPr>
                <w:rFonts w:ascii="Arial" w:hAnsi="Arial" w:cs="Arial"/>
                <w:sz w:val="18"/>
                <w:szCs w:val="18"/>
              </w:rPr>
            </w:pPr>
            <w:r w:rsidRPr="00841AEE">
              <w:rPr>
                <w:rFonts w:ascii="Arial" w:hAnsi="Arial" w:cs="Arial"/>
                <w:sz w:val="18"/>
                <w:szCs w:val="18"/>
              </w:rPr>
              <w:t xml:space="preserve">Чистое приобретение финансовых активов («+» </w:t>
            </w:r>
            <w:r w:rsidR="00841AEE">
              <w:rPr>
                <w:rFonts w:ascii="Arial" w:hAnsi="Arial" w:cs="Arial"/>
                <w:sz w:val="18"/>
                <w:szCs w:val="18"/>
              </w:rPr>
              <w:t>–</w:t>
            </w:r>
            <w:r w:rsidRPr="00841AEE">
              <w:rPr>
                <w:rFonts w:ascii="Arial" w:hAnsi="Arial" w:cs="Arial"/>
                <w:sz w:val="18"/>
                <w:szCs w:val="18"/>
              </w:rPr>
              <w:t xml:space="preserve"> их увеличение, «-» </w:t>
            </w:r>
            <w:r w:rsidR="00841AEE">
              <w:rPr>
                <w:rFonts w:ascii="Arial" w:hAnsi="Arial" w:cs="Arial"/>
                <w:sz w:val="18"/>
                <w:szCs w:val="18"/>
              </w:rPr>
              <w:t>–</w:t>
            </w:r>
            <w:r w:rsidRPr="00841AEE">
              <w:rPr>
                <w:rFonts w:ascii="Arial" w:hAnsi="Arial" w:cs="Arial"/>
                <w:sz w:val="18"/>
                <w:szCs w:val="18"/>
              </w:rPr>
              <w:t xml:space="preserve"> уменьшение </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-367,7</w:t>
            </w:r>
          </w:p>
        </w:tc>
        <w:tc>
          <w:tcPr>
            <w:tcW w:w="1134" w:type="dxa"/>
          </w:tcPr>
          <w:p w:rsidR="00B43471" w:rsidRPr="00841AEE" w:rsidRDefault="00841AEE" w:rsidP="00841AEE">
            <w:pPr>
              <w:jc w:val="center"/>
              <w:rPr>
                <w:rFonts w:ascii="Arial" w:hAnsi="Arial" w:cs="Arial"/>
                <w:sz w:val="18"/>
                <w:szCs w:val="18"/>
              </w:rPr>
            </w:pPr>
            <w:r>
              <w:rPr>
                <w:rFonts w:ascii="Arial" w:hAnsi="Arial" w:cs="Arial"/>
                <w:sz w:val="18"/>
                <w:szCs w:val="18"/>
              </w:rPr>
              <w:t>+</w:t>
            </w:r>
            <w:r w:rsidR="00B43471" w:rsidRPr="00841AEE">
              <w:rPr>
                <w:rFonts w:ascii="Arial" w:hAnsi="Arial" w:cs="Arial"/>
                <w:sz w:val="18"/>
                <w:szCs w:val="18"/>
              </w:rPr>
              <w:t>2147,6</w:t>
            </w:r>
          </w:p>
        </w:tc>
        <w:tc>
          <w:tcPr>
            <w:tcW w:w="1411" w:type="dxa"/>
          </w:tcPr>
          <w:p w:rsidR="00B43471" w:rsidRPr="00841AEE" w:rsidRDefault="00B43471" w:rsidP="00841AEE">
            <w:pPr>
              <w:jc w:val="center"/>
              <w:rPr>
                <w:rFonts w:ascii="Arial" w:hAnsi="Arial" w:cs="Arial"/>
                <w:sz w:val="18"/>
                <w:szCs w:val="18"/>
              </w:rPr>
            </w:pP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Прямые инвестиции за границу</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122,9</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31,7</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25,8</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Иностранные портфельные инвестиции</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-42,6</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-7,6</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17,8</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Производные финансовые инструменты</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-0,8</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-0,8</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100,0</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Международные резервные активы</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482,6</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2063,7</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в 4,3 раза</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Прочие иностранные активы</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-929,8</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60,6</w:t>
            </w:r>
          </w:p>
        </w:tc>
        <w:tc>
          <w:tcPr>
            <w:tcW w:w="1411" w:type="dxa"/>
          </w:tcPr>
          <w:p w:rsidR="00B43471" w:rsidRPr="00841AEE" w:rsidRDefault="00B43471" w:rsidP="00841AEE">
            <w:pPr>
              <w:jc w:val="center"/>
              <w:rPr>
                <w:rFonts w:ascii="Arial" w:hAnsi="Arial" w:cs="Arial"/>
                <w:sz w:val="18"/>
                <w:szCs w:val="18"/>
              </w:rPr>
            </w:pPr>
          </w:p>
        </w:tc>
      </w:tr>
      <w:tr w:rsidR="00B43471" w:rsidRPr="00841AEE" w:rsidTr="00841AEE">
        <w:trPr>
          <w:jc w:val="center"/>
        </w:trPr>
        <w:tc>
          <w:tcPr>
            <w:tcW w:w="5949" w:type="dxa"/>
          </w:tcPr>
          <w:p w:rsidR="00B43471" w:rsidRPr="00841AEE" w:rsidRDefault="00B43471" w:rsidP="00841AEE">
            <w:pPr>
              <w:jc w:val="both"/>
              <w:rPr>
                <w:rFonts w:ascii="Arial" w:hAnsi="Arial" w:cs="Arial"/>
                <w:sz w:val="18"/>
                <w:szCs w:val="18"/>
              </w:rPr>
            </w:pPr>
            <w:r w:rsidRPr="00841AEE">
              <w:rPr>
                <w:rFonts w:ascii="Arial" w:hAnsi="Arial" w:cs="Arial"/>
                <w:sz w:val="18"/>
                <w:szCs w:val="18"/>
              </w:rPr>
              <w:t>Чистое принятие обязательств</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378,6</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2544,1</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в 6,7 раза</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Прямые иностранные инвестиции в РБ</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1246,9</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1274,2</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102,2</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Портфельные инвестиции нерезидентов</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603,5</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1258,2</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208,5</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Производные финансовые инструменты</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-3,1</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-0,6</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19,4</w:t>
            </w:r>
          </w:p>
        </w:tc>
      </w:tr>
      <w:tr w:rsidR="00B43471" w:rsidRPr="00841AEE" w:rsidTr="00841AEE">
        <w:trPr>
          <w:jc w:val="center"/>
        </w:trPr>
        <w:tc>
          <w:tcPr>
            <w:tcW w:w="5949" w:type="dxa"/>
          </w:tcPr>
          <w:p w:rsidR="00B43471" w:rsidRPr="00841AEE" w:rsidRDefault="00B43471" w:rsidP="00841AEE">
            <w:pPr>
              <w:jc w:val="both"/>
              <w:rPr>
                <w:rFonts w:ascii="Arial" w:hAnsi="Arial" w:cs="Arial"/>
                <w:i/>
                <w:sz w:val="18"/>
                <w:szCs w:val="18"/>
              </w:rPr>
            </w:pPr>
            <w:r w:rsidRPr="00841AEE">
              <w:rPr>
                <w:rFonts w:ascii="Arial" w:hAnsi="Arial" w:cs="Arial"/>
                <w:i/>
                <w:sz w:val="18"/>
                <w:szCs w:val="18"/>
              </w:rPr>
              <w:t>Прочие внешние обязательства</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-1468,7</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12,3</w:t>
            </w:r>
          </w:p>
        </w:tc>
        <w:tc>
          <w:tcPr>
            <w:tcW w:w="1411" w:type="dxa"/>
          </w:tcPr>
          <w:p w:rsidR="00B43471" w:rsidRPr="00841AEE" w:rsidRDefault="00B43471" w:rsidP="00841AEE">
            <w:pPr>
              <w:jc w:val="center"/>
              <w:rPr>
                <w:rFonts w:ascii="Arial" w:hAnsi="Arial" w:cs="Arial"/>
                <w:sz w:val="18"/>
                <w:szCs w:val="18"/>
              </w:rPr>
            </w:pPr>
          </w:p>
        </w:tc>
      </w:tr>
      <w:tr w:rsidR="00B43471" w:rsidRPr="00841AEE" w:rsidTr="00841AEE">
        <w:trPr>
          <w:jc w:val="center"/>
        </w:trPr>
        <w:tc>
          <w:tcPr>
            <w:tcW w:w="5949" w:type="dxa"/>
          </w:tcPr>
          <w:p w:rsidR="00B43471" w:rsidRPr="00841AEE" w:rsidRDefault="00B43471" w:rsidP="00841AEE">
            <w:pPr>
              <w:jc w:val="both"/>
              <w:rPr>
                <w:rFonts w:ascii="Arial" w:hAnsi="Arial" w:cs="Arial"/>
                <w:sz w:val="18"/>
                <w:szCs w:val="18"/>
              </w:rPr>
            </w:pPr>
            <w:r w:rsidRPr="00841AEE">
              <w:rPr>
                <w:rFonts w:ascii="Arial" w:hAnsi="Arial" w:cs="Arial"/>
                <w:sz w:val="18"/>
                <w:szCs w:val="18"/>
              </w:rPr>
              <w:t>Сальдо финансового счёта</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-746,3</w:t>
            </w:r>
          </w:p>
        </w:tc>
        <w:tc>
          <w:tcPr>
            <w:tcW w:w="1134"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-396,5</w:t>
            </w:r>
          </w:p>
        </w:tc>
        <w:tc>
          <w:tcPr>
            <w:tcW w:w="1411" w:type="dxa"/>
          </w:tcPr>
          <w:p w:rsidR="00B43471" w:rsidRPr="00841AEE" w:rsidRDefault="00B43471" w:rsidP="00841AEE">
            <w:pPr>
              <w:jc w:val="center"/>
              <w:rPr>
                <w:rFonts w:ascii="Arial" w:hAnsi="Arial" w:cs="Arial"/>
                <w:sz w:val="18"/>
                <w:szCs w:val="18"/>
              </w:rPr>
            </w:pPr>
            <w:r w:rsidRPr="00841AEE">
              <w:rPr>
                <w:rFonts w:ascii="Arial" w:hAnsi="Arial" w:cs="Arial"/>
                <w:sz w:val="18"/>
                <w:szCs w:val="18"/>
              </w:rPr>
              <w:t>53,1</w:t>
            </w:r>
          </w:p>
        </w:tc>
      </w:tr>
    </w:tbl>
    <w:p w:rsidR="003E124A" w:rsidRPr="00D114B1" w:rsidRDefault="003E124A" w:rsidP="00841AEE">
      <w:pPr>
        <w:jc w:val="both"/>
        <w:rPr>
          <w:lang w:val="en-US"/>
        </w:rPr>
      </w:pPr>
      <w:r w:rsidRPr="00D114B1">
        <w:t xml:space="preserve">Источник: </w:t>
      </w:r>
      <w:r w:rsidRPr="00D114B1">
        <w:rPr>
          <w:lang w:val="en-US"/>
        </w:rPr>
        <w:t>[1]</w:t>
      </w:r>
    </w:p>
    <w:p w:rsidR="00841AEE" w:rsidRDefault="00841AEE" w:rsidP="00D114B1">
      <w:pPr>
        <w:ind w:firstLine="567"/>
        <w:jc w:val="both"/>
      </w:pPr>
    </w:p>
    <w:p w:rsidR="00B43471" w:rsidRPr="00D114B1" w:rsidRDefault="00841AEE" w:rsidP="00D114B1">
      <w:pPr>
        <w:ind w:firstLine="567"/>
        <w:jc w:val="both"/>
      </w:pPr>
      <w:r>
        <w:t>Как видно из данных таблицы 1, з</w:t>
      </w:r>
      <w:r w:rsidR="00B43471" w:rsidRPr="00D114B1">
        <w:t xml:space="preserve">а 2016-2017 гг.  иностранное заимствование финансовых ресурсов Республикой Беларусь осуществлялось преимущественно за счет чистого притока прямых иностранных инвестиций и накопления внешних обязательств </w:t>
      </w:r>
      <w:r w:rsidR="00B43471" w:rsidRPr="00D114B1">
        <w:lastRenderedPageBreak/>
        <w:t>сектора государственного управления. Вместе с тем, наблюдалось сокращение чистых внешних обязательств банковской системы и прочих секторов по прочим финансовым инструментам.</w:t>
      </w:r>
    </w:p>
    <w:p w:rsidR="00B43471" w:rsidRPr="00D114B1" w:rsidRDefault="00B43471" w:rsidP="00D114B1">
      <w:pPr>
        <w:ind w:firstLine="567"/>
        <w:jc w:val="both"/>
      </w:pPr>
      <w:r w:rsidRPr="00D114B1">
        <w:t>Основной объем привлеченных прямых иностранных инвестиций поступил из Российской Федерации. Обязательства по прямым инвестициям перед резидентами Российской Федерации увеличились на 474,9 млн. долларов. Кроме резидентов</w:t>
      </w:r>
      <w:r w:rsidR="00841AEE">
        <w:t xml:space="preserve"> Российской Федерации</w:t>
      </w:r>
      <w:r w:rsidRPr="00D114B1">
        <w:t xml:space="preserve"> основными прямыми инвесторами белорусской экономики в данные годы явились резиденты Соединенного Королевства, Кипра, Польши, Литвы</w:t>
      </w:r>
      <w:r w:rsidR="00A4474D">
        <w:t xml:space="preserve"> </w:t>
      </w:r>
      <w:r w:rsidR="00A4474D">
        <w:rPr>
          <w:color w:val="000000"/>
        </w:rPr>
        <w:t>[3]</w:t>
      </w:r>
      <w:r w:rsidRPr="00D114B1">
        <w:t>.</w:t>
      </w:r>
    </w:p>
    <w:p w:rsidR="00B43471" w:rsidRPr="00D114B1" w:rsidRDefault="00841AEE" w:rsidP="00D114B1">
      <w:pPr>
        <w:ind w:firstLine="567"/>
        <w:jc w:val="both"/>
      </w:pPr>
      <w:r>
        <w:t xml:space="preserve">В 2016-2017 гг. </w:t>
      </w:r>
      <w:r w:rsidR="00B43471" w:rsidRPr="00D114B1">
        <w:t xml:space="preserve">внешнеэкономические операции с портфельными инвестициями обеспечили чистое заимствование финансовых средств в размере 646,1 млн. долларов и 1,3 млрд. долл. соответственно. Операции депозитных организаций Республики Беларусь с производными финансовыми инструментами обеспечили положительное сальдо (чистое кредитование остального мира) </w:t>
      </w:r>
      <w:r w:rsidRPr="00D114B1">
        <w:t xml:space="preserve">в 2016 году </w:t>
      </w:r>
      <w:r w:rsidR="00B43471" w:rsidRPr="00D114B1">
        <w:t>в размере 2,3 млн. долларов</w:t>
      </w:r>
      <w:r>
        <w:t>,</w:t>
      </w:r>
      <w:r w:rsidR="00B43471" w:rsidRPr="00D114B1">
        <w:t xml:space="preserve"> в 2017 году обеспечили чистое заимствование финансовых средств в размере 0,2 млн. долларов. </w:t>
      </w:r>
    </w:p>
    <w:p w:rsidR="003E124A" w:rsidRPr="00D114B1" w:rsidRDefault="003E124A" w:rsidP="00D114B1">
      <w:pPr>
        <w:ind w:firstLine="567"/>
        <w:jc w:val="both"/>
      </w:pPr>
      <w:r w:rsidRPr="00D114B1">
        <w:t>По итогам рассматриваемого периода Республика</w:t>
      </w:r>
      <w:r w:rsidR="00B43471" w:rsidRPr="00D114B1">
        <w:t xml:space="preserve"> Беларусь оставалась </w:t>
      </w:r>
      <w:r w:rsidR="00841AEE">
        <w:t>«</w:t>
      </w:r>
      <w:r w:rsidR="00B43471" w:rsidRPr="00D114B1">
        <w:t>чистым заемщиком</w:t>
      </w:r>
      <w:r w:rsidR="00841AEE">
        <w:t>»</w:t>
      </w:r>
      <w:r w:rsidR="00B43471" w:rsidRPr="00D114B1">
        <w:t xml:space="preserve"> финансовых ресурсов у остального мира. Сальдо финансового счета в стандартном п</w:t>
      </w:r>
      <w:r w:rsidRPr="00D114B1">
        <w:t xml:space="preserve">редставлении платежного баланса </w:t>
      </w:r>
      <w:r w:rsidR="00B43471" w:rsidRPr="00D114B1">
        <w:t>за 2016 год сформировалось отрицательным в размере 0,75 млрд. долларов</w:t>
      </w:r>
      <w:r w:rsidR="00841AEE">
        <w:t>, а</w:t>
      </w:r>
      <w:r w:rsidR="00921AE5">
        <w:t xml:space="preserve"> по итогам</w:t>
      </w:r>
      <w:r w:rsidR="00B43471" w:rsidRPr="00D114B1">
        <w:t xml:space="preserve"> 2017 год</w:t>
      </w:r>
      <w:r w:rsidR="00921AE5">
        <w:t>а</w:t>
      </w:r>
      <w:r w:rsidR="00B43471" w:rsidRPr="00D114B1">
        <w:t xml:space="preserve"> составило </w:t>
      </w:r>
      <w:r w:rsidR="00921AE5">
        <w:t xml:space="preserve">почти в два раза меньше – </w:t>
      </w:r>
      <w:r w:rsidR="00B43471" w:rsidRPr="00D114B1">
        <w:t xml:space="preserve">396,5 млн. долларов. </w:t>
      </w:r>
    </w:p>
    <w:p w:rsidR="00B86E34" w:rsidRPr="00D114B1" w:rsidRDefault="00B86E34" w:rsidP="00D114B1">
      <w:pPr>
        <w:ind w:firstLine="567"/>
        <w:jc w:val="both"/>
      </w:pPr>
      <w:r w:rsidRPr="00D114B1">
        <w:rPr>
          <w:color w:val="000000"/>
        </w:rPr>
        <w:t xml:space="preserve">Рассмотрим </w:t>
      </w:r>
      <w:r w:rsidR="00E4593B" w:rsidRPr="00D114B1">
        <w:rPr>
          <w:color w:val="000000"/>
        </w:rPr>
        <w:t xml:space="preserve">валовый внешний долг Республики Беларусь по видам финансовых инструментов </w:t>
      </w:r>
      <w:r w:rsidR="003E124A" w:rsidRPr="00D114B1">
        <w:rPr>
          <w:color w:val="000000"/>
        </w:rPr>
        <w:t>(таблица 2</w:t>
      </w:r>
      <w:r w:rsidRPr="00D114B1">
        <w:rPr>
          <w:color w:val="000000"/>
        </w:rPr>
        <w:t>).</w:t>
      </w:r>
    </w:p>
    <w:p w:rsidR="00921AE5" w:rsidRDefault="00921AE5" w:rsidP="00921AE5">
      <w:pPr>
        <w:ind w:firstLine="567"/>
        <w:jc w:val="center"/>
        <w:rPr>
          <w:color w:val="000000"/>
        </w:rPr>
      </w:pPr>
    </w:p>
    <w:p w:rsidR="00017EB0" w:rsidRPr="00921AE5" w:rsidRDefault="003E124A" w:rsidP="00921AE5">
      <w:pPr>
        <w:ind w:firstLine="567"/>
        <w:jc w:val="center"/>
        <w:rPr>
          <w:color w:val="000000"/>
        </w:rPr>
      </w:pPr>
      <w:r w:rsidRPr="00921AE5">
        <w:rPr>
          <w:color w:val="000000"/>
        </w:rPr>
        <w:t>Таблица 2</w:t>
      </w:r>
      <w:r w:rsidR="00017EB0" w:rsidRPr="00921AE5">
        <w:rPr>
          <w:color w:val="000000"/>
        </w:rPr>
        <w:t xml:space="preserve"> –</w:t>
      </w:r>
      <w:r w:rsidR="000774E8" w:rsidRPr="00921AE5">
        <w:rPr>
          <w:color w:val="000000"/>
        </w:rPr>
        <w:t xml:space="preserve"> Валовый внешний долг Р</w:t>
      </w:r>
      <w:r w:rsidR="00921AE5">
        <w:rPr>
          <w:color w:val="000000"/>
        </w:rPr>
        <w:t xml:space="preserve">еспублики </w:t>
      </w:r>
      <w:r w:rsidR="000774E8" w:rsidRPr="00921AE5">
        <w:rPr>
          <w:color w:val="000000"/>
        </w:rPr>
        <w:t>Б</w:t>
      </w:r>
      <w:r w:rsidR="00921AE5">
        <w:rPr>
          <w:color w:val="000000"/>
        </w:rPr>
        <w:t>еларуь</w:t>
      </w:r>
      <w:r w:rsidR="000774E8" w:rsidRPr="00921AE5">
        <w:rPr>
          <w:color w:val="000000"/>
        </w:rPr>
        <w:t xml:space="preserve"> по видам финансовых инструментов, млрд. долл. США</w:t>
      </w:r>
    </w:p>
    <w:tbl>
      <w:tblPr>
        <w:tblStyle w:val="a9"/>
        <w:tblW w:w="0" w:type="auto"/>
        <w:jc w:val="center"/>
        <w:tblLook w:val="04A0" w:firstRow="1" w:lastRow="0" w:firstColumn="1" w:lastColumn="0" w:noHBand="0" w:noVBand="1"/>
      </w:tblPr>
      <w:tblGrid>
        <w:gridCol w:w="5528"/>
        <w:gridCol w:w="1276"/>
        <w:gridCol w:w="1418"/>
        <w:gridCol w:w="1328"/>
      </w:tblGrid>
      <w:tr w:rsidR="00017EB0" w:rsidRPr="00921AE5" w:rsidTr="00921AE5">
        <w:trPr>
          <w:jc w:val="center"/>
        </w:trPr>
        <w:tc>
          <w:tcPr>
            <w:tcW w:w="5528" w:type="dxa"/>
          </w:tcPr>
          <w:p w:rsidR="00017EB0" w:rsidRPr="00921AE5" w:rsidRDefault="00017EB0" w:rsidP="00921AE5">
            <w:pPr>
              <w:jc w:val="center"/>
              <w:rPr>
                <w:rFonts w:ascii="Arial" w:hAnsi="Arial" w:cs="Arial"/>
                <w:color w:val="000000"/>
                <w:sz w:val="18"/>
                <w:szCs w:val="18"/>
              </w:rPr>
            </w:pPr>
            <w:r w:rsidRPr="00921AE5">
              <w:rPr>
                <w:rFonts w:ascii="Arial" w:hAnsi="Arial" w:cs="Arial"/>
                <w:color w:val="000000"/>
                <w:sz w:val="18"/>
                <w:szCs w:val="18"/>
              </w:rPr>
              <w:t>Вид финансового инструмента</w:t>
            </w:r>
          </w:p>
        </w:tc>
        <w:tc>
          <w:tcPr>
            <w:tcW w:w="1276" w:type="dxa"/>
          </w:tcPr>
          <w:p w:rsidR="00017EB0" w:rsidRPr="00921AE5" w:rsidRDefault="00017EB0" w:rsidP="00921AE5">
            <w:pPr>
              <w:jc w:val="center"/>
              <w:rPr>
                <w:rFonts w:ascii="Arial" w:hAnsi="Arial" w:cs="Arial"/>
                <w:color w:val="000000"/>
                <w:sz w:val="18"/>
                <w:szCs w:val="18"/>
              </w:rPr>
            </w:pPr>
            <w:r w:rsidRPr="00921AE5">
              <w:rPr>
                <w:rFonts w:ascii="Arial" w:hAnsi="Arial" w:cs="Arial"/>
                <w:color w:val="000000"/>
                <w:sz w:val="18"/>
                <w:szCs w:val="18"/>
              </w:rPr>
              <w:t>2016 год</w:t>
            </w:r>
          </w:p>
        </w:tc>
        <w:tc>
          <w:tcPr>
            <w:tcW w:w="1418" w:type="dxa"/>
          </w:tcPr>
          <w:p w:rsidR="00017EB0" w:rsidRPr="00921AE5" w:rsidRDefault="00017EB0" w:rsidP="00921AE5">
            <w:pPr>
              <w:jc w:val="center"/>
              <w:rPr>
                <w:rFonts w:ascii="Arial" w:hAnsi="Arial" w:cs="Arial"/>
                <w:color w:val="000000"/>
                <w:sz w:val="18"/>
                <w:szCs w:val="18"/>
              </w:rPr>
            </w:pPr>
            <w:r w:rsidRPr="00921AE5">
              <w:rPr>
                <w:rFonts w:ascii="Arial" w:hAnsi="Arial" w:cs="Arial"/>
                <w:color w:val="000000"/>
                <w:sz w:val="18"/>
                <w:szCs w:val="18"/>
              </w:rPr>
              <w:t>2017 год</w:t>
            </w:r>
          </w:p>
        </w:tc>
        <w:tc>
          <w:tcPr>
            <w:tcW w:w="1328" w:type="dxa"/>
          </w:tcPr>
          <w:p w:rsidR="00017EB0" w:rsidRPr="00921AE5" w:rsidRDefault="00017EB0" w:rsidP="00921AE5">
            <w:pPr>
              <w:jc w:val="center"/>
              <w:rPr>
                <w:rFonts w:ascii="Arial" w:hAnsi="Arial" w:cs="Arial"/>
                <w:color w:val="000000"/>
                <w:sz w:val="18"/>
                <w:szCs w:val="18"/>
              </w:rPr>
            </w:pPr>
            <w:r w:rsidRPr="00921AE5">
              <w:rPr>
                <w:rFonts w:ascii="Arial" w:hAnsi="Arial" w:cs="Arial"/>
                <w:color w:val="000000"/>
                <w:sz w:val="18"/>
                <w:szCs w:val="18"/>
              </w:rPr>
              <w:t>2017 год к 2016 году, %</w:t>
            </w:r>
          </w:p>
        </w:tc>
      </w:tr>
      <w:tr w:rsidR="00017EB0" w:rsidRPr="00921AE5" w:rsidTr="00921AE5">
        <w:trPr>
          <w:jc w:val="center"/>
        </w:trPr>
        <w:tc>
          <w:tcPr>
            <w:tcW w:w="5528" w:type="dxa"/>
          </w:tcPr>
          <w:p w:rsidR="00017EB0" w:rsidRPr="00921AE5" w:rsidRDefault="00017EB0" w:rsidP="00921AE5">
            <w:pPr>
              <w:jc w:val="both"/>
              <w:rPr>
                <w:rFonts w:ascii="Arial" w:hAnsi="Arial" w:cs="Arial"/>
                <w:color w:val="000000"/>
                <w:sz w:val="18"/>
                <w:szCs w:val="18"/>
              </w:rPr>
            </w:pPr>
            <w:r w:rsidRPr="00921AE5">
              <w:rPr>
                <w:rFonts w:ascii="Arial" w:hAnsi="Arial" w:cs="Arial"/>
                <w:color w:val="000000"/>
                <w:sz w:val="18"/>
                <w:szCs w:val="18"/>
              </w:rPr>
              <w:t>Кредиты и займы</w:t>
            </w:r>
          </w:p>
        </w:tc>
        <w:tc>
          <w:tcPr>
            <w:tcW w:w="1276"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25,3</w:t>
            </w:r>
          </w:p>
        </w:tc>
        <w:tc>
          <w:tcPr>
            <w:tcW w:w="1418"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26,1</w:t>
            </w:r>
          </w:p>
        </w:tc>
        <w:tc>
          <w:tcPr>
            <w:tcW w:w="1328" w:type="dxa"/>
          </w:tcPr>
          <w:p w:rsidR="00017EB0" w:rsidRPr="00921AE5" w:rsidRDefault="000774E8" w:rsidP="00921AE5">
            <w:pPr>
              <w:jc w:val="center"/>
              <w:rPr>
                <w:rFonts w:ascii="Arial" w:hAnsi="Arial" w:cs="Arial"/>
                <w:color w:val="000000"/>
                <w:sz w:val="18"/>
                <w:szCs w:val="18"/>
              </w:rPr>
            </w:pPr>
            <w:r w:rsidRPr="00921AE5">
              <w:rPr>
                <w:rFonts w:ascii="Arial" w:hAnsi="Arial" w:cs="Arial"/>
                <w:color w:val="000000"/>
                <w:sz w:val="18"/>
                <w:szCs w:val="18"/>
              </w:rPr>
              <w:t>3,2</w:t>
            </w:r>
          </w:p>
        </w:tc>
      </w:tr>
      <w:tr w:rsidR="00017EB0" w:rsidRPr="00921AE5" w:rsidTr="00921AE5">
        <w:trPr>
          <w:jc w:val="center"/>
        </w:trPr>
        <w:tc>
          <w:tcPr>
            <w:tcW w:w="5528" w:type="dxa"/>
          </w:tcPr>
          <w:p w:rsidR="00017EB0" w:rsidRPr="00921AE5" w:rsidRDefault="00017EB0" w:rsidP="00921AE5">
            <w:pPr>
              <w:jc w:val="both"/>
              <w:rPr>
                <w:rFonts w:ascii="Arial" w:hAnsi="Arial" w:cs="Arial"/>
                <w:color w:val="000000"/>
                <w:sz w:val="18"/>
                <w:szCs w:val="18"/>
              </w:rPr>
            </w:pPr>
            <w:r w:rsidRPr="00921AE5">
              <w:rPr>
                <w:rFonts w:ascii="Arial" w:hAnsi="Arial" w:cs="Arial"/>
                <w:color w:val="000000"/>
                <w:sz w:val="18"/>
                <w:szCs w:val="18"/>
              </w:rPr>
              <w:t>Наличная валюта и депозиты</w:t>
            </w:r>
          </w:p>
        </w:tc>
        <w:tc>
          <w:tcPr>
            <w:tcW w:w="1276"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0,6</w:t>
            </w:r>
          </w:p>
        </w:tc>
        <w:tc>
          <w:tcPr>
            <w:tcW w:w="1418" w:type="dxa"/>
          </w:tcPr>
          <w:p w:rsidR="00017EB0"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0,6</w:t>
            </w:r>
          </w:p>
        </w:tc>
        <w:tc>
          <w:tcPr>
            <w:tcW w:w="1328" w:type="dxa"/>
          </w:tcPr>
          <w:p w:rsidR="00017EB0" w:rsidRPr="00921AE5" w:rsidRDefault="000774E8" w:rsidP="00921AE5">
            <w:pPr>
              <w:jc w:val="center"/>
              <w:rPr>
                <w:rFonts w:ascii="Arial" w:hAnsi="Arial" w:cs="Arial"/>
                <w:color w:val="000000"/>
                <w:sz w:val="18"/>
                <w:szCs w:val="18"/>
              </w:rPr>
            </w:pPr>
            <w:r w:rsidRPr="00921AE5">
              <w:rPr>
                <w:rFonts w:ascii="Arial" w:hAnsi="Arial" w:cs="Arial"/>
                <w:color w:val="000000"/>
                <w:sz w:val="18"/>
                <w:szCs w:val="18"/>
              </w:rPr>
              <w:t>0</w:t>
            </w:r>
          </w:p>
        </w:tc>
      </w:tr>
      <w:tr w:rsidR="00017EB0" w:rsidRPr="00921AE5" w:rsidTr="00921AE5">
        <w:trPr>
          <w:jc w:val="center"/>
        </w:trPr>
        <w:tc>
          <w:tcPr>
            <w:tcW w:w="5528" w:type="dxa"/>
          </w:tcPr>
          <w:p w:rsidR="00017EB0" w:rsidRPr="00921AE5" w:rsidRDefault="00017EB0" w:rsidP="00921AE5">
            <w:pPr>
              <w:jc w:val="both"/>
              <w:rPr>
                <w:rFonts w:ascii="Arial" w:hAnsi="Arial" w:cs="Arial"/>
                <w:color w:val="000000"/>
                <w:sz w:val="18"/>
                <w:szCs w:val="18"/>
              </w:rPr>
            </w:pPr>
            <w:r w:rsidRPr="00921AE5">
              <w:rPr>
                <w:rFonts w:ascii="Arial" w:hAnsi="Arial" w:cs="Arial"/>
                <w:color w:val="000000"/>
                <w:sz w:val="18"/>
                <w:szCs w:val="18"/>
              </w:rPr>
              <w:t>Специальные права заимствования (СКЗ)</w:t>
            </w:r>
          </w:p>
        </w:tc>
        <w:tc>
          <w:tcPr>
            <w:tcW w:w="1276"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0,5</w:t>
            </w:r>
          </w:p>
        </w:tc>
        <w:tc>
          <w:tcPr>
            <w:tcW w:w="1418" w:type="dxa"/>
          </w:tcPr>
          <w:p w:rsidR="00017EB0"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0,5</w:t>
            </w:r>
          </w:p>
        </w:tc>
        <w:tc>
          <w:tcPr>
            <w:tcW w:w="1328" w:type="dxa"/>
          </w:tcPr>
          <w:p w:rsidR="00017EB0" w:rsidRPr="00921AE5" w:rsidRDefault="000774E8" w:rsidP="00921AE5">
            <w:pPr>
              <w:jc w:val="center"/>
              <w:rPr>
                <w:rFonts w:ascii="Arial" w:hAnsi="Arial" w:cs="Arial"/>
                <w:color w:val="000000"/>
                <w:sz w:val="18"/>
                <w:szCs w:val="18"/>
              </w:rPr>
            </w:pPr>
            <w:r w:rsidRPr="00921AE5">
              <w:rPr>
                <w:rFonts w:ascii="Arial" w:hAnsi="Arial" w:cs="Arial"/>
                <w:color w:val="000000"/>
                <w:sz w:val="18"/>
                <w:szCs w:val="18"/>
              </w:rPr>
              <w:t>0</w:t>
            </w:r>
          </w:p>
        </w:tc>
      </w:tr>
      <w:tr w:rsidR="00017EB0" w:rsidRPr="00921AE5" w:rsidTr="00921AE5">
        <w:trPr>
          <w:jc w:val="center"/>
        </w:trPr>
        <w:tc>
          <w:tcPr>
            <w:tcW w:w="5528" w:type="dxa"/>
          </w:tcPr>
          <w:p w:rsidR="00017EB0" w:rsidRPr="00921AE5" w:rsidRDefault="00017EB0" w:rsidP="00921AE5">
            <w:pPr>
              <w:jc w:val="both"/>
              <w:rPr>
                <w:rFonts w:ascii="Arial" w:hAnsi="Arial" w:cs="Arial"/>
                <w:color w:val="000000"/>
                <w:sz w:val="18"/>
                <w:szCs w:val="18"/>
              </w:rPr>
            </w:pPr>
            <w:r w:rsidRPr="00921AE5">
              <w:rPr>
                <w:rFonts w:ascii="Arial" w:hAnsi="Arial" w:cs="Arial"/>
                <w:color w:val="000000"/>
                <w:sz w:val="18"/>
                <w:szCs w:val="18"/>
              </w:rPr>
              <w:t xml:space="preserve">Торговые кредиты и авансы </w:t>
            </w:r>
          </w:p>
        </w:tc>
        <w:tc>
          <w:tcPr>
            <w:tcW w:w="1276"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7,7</w:t>
            </w:r>
          </w:p>
        </w:tc>
        <w:tc>
          <w:tcPr>
            <w:tcW w:w="1418"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7,7</w:t>
            </w:r>
          </w:p>
        </w:tc>
        <w:tc>
          <w:tcPr>
            <w:tcW w:w="1328" w:type="dxa"/>
          </w:tcPr>
          <w:p w:rsidR="00017EB0" w:rsidRPr="00921AE5" w:rsidRDefault="000774E8" w:rsidP="00921AE5">
            <w:pPr>
              <w:jc w:val="center"/>
              <w:rPr>
                <w:rFonts w:ascii="Arial" w:hAnsi="Arial" w:cs="Arial"/>
                <w:color w:val="000000"/>
                <w:sz w:val="18"/>
                <w:szCs w:val="18"/>
              </w:rPr>
            </w:pPr>
            <w:r w:rsidRPr="00921AE5">
              <w:rPr>
                <w:rFonts w:ascii="Arial" w:hAnsi="Arial" w:cs="Arial"/>
                <w:color w:val="000000"/>
                <w:sz w:val="18"/>
                <w:szCs w:val="18"/>
              </w:rPr>
              <w:t>0</w:t>
            </w:r>
          </w:p>
        </w:tc>
      </w:tr>
      <w:tr w:rsidR="00C923EA" w:rsidRPr="00921AE5" w:rsidTr="00921AE5">
        <w:trPr>
          <w:trHeight w:val="157"/>
          <w:jc w:val="center"/>
        </w:trPr>
        <w:tc>
          <w:tcPr>
            <w:tcW w:w="5528" w:type="dxa"/>
          </w:tcPr>
          <w:p w:rsidR="00C923EA" w:rsidRPr="00921AE5" w:rsidRDefault="00C923EA" w:rsidP="00921AE5">
            <w:pPr>
              <w:jc w:val="both"/>
              <w:rPr>
                <w:rFonts w:ascii="Arial" w:hAnsi="Arial" w:cs="Arial"/>
                <w:color w:val="000000"/>
                <w:sz w:val="18"/>
                <w:szCs w:val="18"/>
              </w:rPr>
            </w:pPr>
            <w:r w:rsidRPr="00921AE5">
              <w:rPr>
                <w:rFonts w:ascii="Arial" w:hAnsi="Arial" w:cs="Arial"/>
                <w:color w:val="000000"/>
                <w:sz w:val="18"/>
                <w:szCs w:val="18"/>
              </w:rPr>
              <w:t>Долговые ценные бумаги</w:t>
            </w:r>
          </w:p>
        </w:tc>
        <w:tc>
          <w:tcPr>
            <w:tcW w:w="1276" w:type="dxa"/>
          </w:tcPr>
          <w:p w:rsidR="00C923EA"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1,5</w:t>
            </w:r>
          </w:p>
        </w:tc>
        <w:tc>
          <w:tcPr>
            <w:tcW w:w="1418" w:type="dxa"/>
          </w:tcPr>
          <w:p w:rsidR="00C923EA"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2,8</w:t>
            </w:r>
          </w:p>
        </w:tc>
        <w:tc>
          <w:tcPr>
            <w:tcW w:w="1328" w:type="dxa"/>
          </w:tcPr>
          <w:p w:rsidR="00C923EA" w:rsidRPr="00921AE5" w:rsidRDefault="00AB47E2" w:rsidP="00921AE5">
            <w:pPr>
              <w:jc w:val="center"/>
              <w:rPr>
                <w:rFonts w:ascii="Arial" w:hAnsi="Arial" w:cs="Arial"/>
                <w:color w:val="000000"/>
                <w:sz w:val="18"/>
                <w:szCs w:val="18"/>
              </w:rPr>
            </w:pPr>
            <w:r w:rsidRPr="00921AE5">
              <w:rPr>
                <w:rFonts w:ascii="Arial" w:hAnsi="Arial" w:cs="Arial"/>
                <w:color w:val="000000"/>
                <w:sz w:val="18"/>
                <w:szCs w:val="18"/>
              </w:rPr>
              <w:t>86,7</w:t>
            </w:r>
          </w:p>
        </w:tc>
      </w:tr>
      <w:tr w:rsidR="00C923EA" w:rsidRPr="00921AE5" w:rsidTr="00921AE5">
        <w:trPr>
          <w:trHeight w:val="218"/>
          <w:jc w:val="center"/>
        </w:trPr>
        <w:tc>
          <w:tcPr>
            <w:tcW w:w="5528" w:type="dxa"/>
          </w:tcPr>
          <w:p w:rsidR="00C923EA" w:rsidRPr="00921AE5" w:rsidRDefault="00C923EA" w:rsidP="00921AE5">
            <w:pPr>
              <w:jc w:val="both"/>
              <w:rPr>
                <w:rFonts w:ascii="Arial" w:hAnsi="Arial" w:cs="Arial"/>
                <w:color w:val="000000"/>
                <w:sz w:val="18"/>
                <w:szCs w:val="18"/>
              </w:rPr>
            </w:pPr>
            <w:r w:rsidRPr="00921AE5">
              <w:rPr>
                <w:rFonts w:ascii="Arial" w:hAnsi="Arial" w:cs="Arial"/>
                <w:color w:val="000000"/>
                <w:sz w:val="18"/>
                <w:szCs w:val="18"/>
              </w:rPr>
              <w:t>Межфирменное кредитование</w:t>
            </w:r>
          </w:p>
        </w:tc>
        <w:tc>
          <w:tcPr>
            <w:tcW w:w="1276" w:type="dxa"/>
          </w:tcPr>
          <w:p w:rsidR="00C923EA"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1,9</w:t>
            </w:r>
          </w:p>
        </w:tc>
        <w:tc>
          <w:tcPr>
            <w:tcW w:w="1418" w:type="dxa"/>
          </w:tcPr>
          <w:p w:rsidR="00C923EA"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2,1</w:t>
            </w:r>
          </w:p>
        </w:tc>
        <w:tc>
          <w:tcPr>
            <w:tcW w:w="1328" w:type="dxa"/>
          </w:tcPr>
          <w:p w:rsidR="00C923EA" w:rsidRPr="00921AE5" w:rsidRDefault="00AB47E2" w:rsidP="00921AE5">
            <w:pPr>
              <w:jc w:val="center"/>
              <w:rPr>
                <w:rFonts w:ascii="Arial" w:hAnsi="Arial" w:cs="Arial"/>
                <w:color w:val="000000"/>
                <w:sz w:val="18"/>
                <w:szCs w:val="18"/>
              </w:rPr>
            </w:pPr>
            <w:r w:rsidRPr="00921AE5">
              <w:rPr>
                <w:rFonts w:ascii="Arial" w:hAnsi="Arial" w:cs="Arial"/>
                <w:color w:val="000000"/>
                <w:sz w:val="18"/>
                <w:szCs w:val="18"/>
              </w:rPr>
              <w:t>10,5</w:t>
            </w:r>
          </w:p>
        </w:tc>
      </w:tr>
      <w:tr w:rsidR="00017EB0" w:rsidRPr="00921AE5" w:rsidTr="00921AE5">
        <w:trPr>
          <w:jc w:val="center"/>
        </w:trPr>
        <w:tc>
          <w:tcPr>
            <w:tcW w:w="5528" w:type="dxa"/>
          </w:tcPr>
          <w:p w:rsidR="00017EB0" w:rsidRPr="00921AE5" w:rsidRDefault="00017EB0" w:rsidP="00921AE5">
            <w:pPr>
              <w:jc w:val="both"/>
              <w:rPr>
                <w:rFonts w:ascii="Arial" w:hAnsi="Arial" w:cs="Arial"/>
                <w:color w:val="000000"/>
                <w:sz w:val="18"/>
                <w:szCs w:val="18"/>
              </w:rPr>
            </w:pPr>
            <w:r w:rsidRPr="00921AE5">
              <w:rPr>
                <w:rFonts w:ascii="Arial" w:hAnsi="Arial" w:cs="Arial"/>
                <w:color w:val="000000"/>
                <w:sz w:val="18"/>
                <w:szCs w:val="18"/>
              </w:rPr>
              <w:t>Прочие долговые обязательства</w:t>
            </w:r>
          </w:p>
        </w:tc>
        <w:tc>
          <w:tcPr>
            <w:tcW w:w="1276" w:type="dxa"/>
          </w:tcPr>
          <w:p w:rsidR="00017EB0" w:rsidRPr="00921AE5" w:rsidRDefault="00063D97" w:rsidP="00921AE5">
            <w:pPr>
              <w:jc w:val="center"/>
              <w:rPr>
                <w:rFonts w:ascii="Arial" w:hAnsi="Arial" w:cs="Arial"/>
                <w:color w:val="000000"/>
                <w:sz w:val="18"/>
                <w:szCs w:val="18"/>
              </w:rPr>
            </w:pPr>
            <w:r w:rsidRPr="00921AE5">
              <w:rPr>
                <w:rFonts w:ascii="Arial" w:hAnsi="Arial" w:cs="Arial"/>
                <w:color w:val="000000"/>
                <w:sz w:val="18"/>
                <w:szCs w:val="18"/>
              </w:rPr>
              <w:t>0,0327</w:t>
            </w:r>
          </w:p>
        </w:tc>
        <w:tc>
          <w:tcPr>
            <w:tcW w:w="1418" w:type="dxa"/>
          </w:tcPr>
          <w:p w:rsidR="00017EB0" w:rsidRPr="00921AE5" w:rsidRDefault="00C923EA" w:rsidP="00921AE5">
            <w:pPr>
              <w:jc w:val="center"/>
              <w:rPr>
                <w:rFonts w:ascii="Arial" w:hAnsi="Arial" w:cs="Arial"/>
                <w:color w:val="000000"/>
                <w:sz w:val="18"/>
                <w:szCs w:val="18"/>
              </w:rPr>
            </w:pPr>
            <w:r w:rsidRPr="00921AE5">
              <w:rPr>
                <w:rFonts w:ascii="Arial" w:hAnsi="Arial" w:cs="Arial"/>
                <w:color w:val="000000"/>
                <w:sz w:val="18"/>
                <w:szCs w:val="18"/>
              </w:rPr>
              <w:t>0,0294</w:t>
            </w:r>
          </w:p>
        </w:tc>
        <w:tc>
          <w:tcPr>
            <w:tcW w:w="1328" w:type="dxa"/>
          </w:tcPr>
          <w:p w:rsidR="00017EB0" w:rsidRPr="00921AE5" w:rsidRDefault="00AB47E2" w:rsidP="00921AE5">
            <w:pPr>
              <w:jc w:val="center"/>
              <w:rPr>
                <w:rFonts w:ascii="Arial" w:hAnsi="Arial" w:cs="Arial"/>
                <w:color w:val="000000"/>
                <w:sz w:val="18"/>
                <w:szCs w:val="18"/>
              </w:rPr>
            </w:pPr>
            <w:r w:rsidRPr="00921AE5">
              <w:rPr>
                <w:rFonts w:ascii="Arial" w:hAnsi="Arial" w:cs="Arial"/>
                <w:color w:val="000000"/>
                <w:sz w:val="18"/>
                <w:szCs w:val="18"/>
              </w:rPr>
              <w:t>-10,1</w:t>
            </w:r>
          </w:p>
        </w:tc>
      </w:tr>
    </w:tbl>
    <w:p w:rsidR="00C81B2A" w:rsidRPr="00D114B1" w:rsidRDefault="00C81B2A" w:rsidP="00921AE5">
      <w:pPr>
        <w:jc w:val="both"/>
        <w:rPr>
          <w:color w:val="000000"/>
          <w:lang w:val="en-US"/>
        </w:rPr>
      </w:pPr>
      <w:r w:rsidRPr="00D114B1">
        <w:rPr>
          <w:color w:val="000000"/>
        </w:rPr>
        <w:t>Источник:</w:t>
      </w:r>
      <w:r w:rsidR="00E5495F" w:rsidRPr="00D114B1">
        <w:rPr>
          <w:color w:val="000000"/>
        </w:rPr>
        <w:t xml:space="preserve"> </w:t>
      </w:r>
      <w:r w:rsidR="00E5495F" w:rsidRPr="00D114B1">
        <w:rPr>
          <w:color w:val="000000"/>
          <w:lang w:val="en-US"/>
        </w:rPr>
        <w:t>[1]</w:t>
      </w:r>
    </w:p>
    <w:p w:rsidR="00921AE5" w:rsidRDefault="00921AE5" w:rsidP="00D114B1">
      <w:pPr>
        <w:ind w:firstLine="567"/>
        <w:jc w:val="both"/>
        <w:rPr>
          <w:color w:val="000000"/>
        </w:rPr>
      </w:pPr>
    </w:p>
    <w:p w:rsidR="00C81B2A" w:rsidRPr="00D114B1" w:rsidRDefault="003E2687" w:rsidP="00D114B1">
      <w:pPr>
        <w:ind w:firstLine="567"/>
        <w:jc w:val="both"/>
        <w:rPr>
          <w:color w:val="000000"/>
        </w:rPr>
      </w:pPr>
      <w:r w:rsidRPr="00D114B1">
        <w:rPr>
          <w:color w:val="000000"/>
        </w:rPr>
        <w:t xml:space="preserve">Как видно из </w:t>
      </w:r>
      <w:r w:rsidR="00921AE5">
        <w:rPr>
          <w:color w:val="000000"/>
        </w:rPr>
        <w:t xml:space="preserve">данных </w:t>
      </w:r>
      <w:r w:rsidRPr="00D114B1">
        <w:rPr>
          <w:color w:val="000000"/>
        </w:rPr>
        <w:t>таблицы</w:t>
      </w:r>
      <w:r w:rsidR="00921AE5">
        <w:rPr>
          <w:color w:val="000000"/>
        </w:rPr>
        <w:t xml:space="preserve"> 2</w:t>
      </w:r>
      <w:r w:rsidRPr="00D114B1">
        <w:rPr>
          <w:color w:val="000000"/>
        </w:rPr>
        <w:t>, з</w:t>
      </w:r>
      <w:r w:rsidR="00C923EA" w:rsidRPr="00D114B1">
        <w:rPr>
          <w:color w:val="000000"/>
        </w:rPr>
        <w:t xml:space="preserve">а </w:t>
      </w:r>
      <w:r w:rsidR="00921AE5">
        <w:rPr>
          <w:color w:val="000000"/>
        </w:rPr>
        <w:t>исследуемый период</w:t>
      </w:r>
      <w:r w:rsidR="00C923EA" w:rsidRPr="00D114B1">
        <w:rPr>
          <w:color w:val="000000"/>
        </w:rPr>
        <w:t xml:space="preserve"> в общем объёме внешнего долга Республики Беларусь основной удельный вес </w:t>
      </w:r>
      <w:r w:rsidR="00921AE5">
        <w:rPr>
          <w:color w:val="000000"/>
        </w:rPr>
        <w:t>занимают</w:t>
      </w:r>
      <w:r w:rsidR="00C923EA" w:rsidRPr="00D114B1">
        <w:rPr>
          <w:color w:val="000000"/>
        </w:rPr>
        <w:t xml:space="preserve"> обязательства по привлеченным</w:t>
      </w:r>
      <w:r w:rsidR="000774E8" w:rsidRPr="00D114B1">
        <w:rPr>
          <w:color w:val="000000"/>
        </w:rPr>
        <w:t xml:space="preserve"> из-за рубежа кредитам и займам. Далее по размерам следует задолженность по торговым кредитам, которые сформированы предприятиями по экспортно-импортным операциям. Остальные инструменты, генерирующие задолженность, занима</w:t>
      </w:r>
      <w:r w:rsidR="00E6411D" w:rsidRPr="00D114B1">
        <w:rPr>
          <w:color w:val="000000"/>
        </w:rPr>
        <w:t>ют малую долю.</w:t>
      </w:r>
    </w:p>
    <w:p w:rsidR="00C81B2A" w:rsidRDefault="003E2687" w:rsidP="00D114B1">
      <w:pPr>
        <w:ind w:firstLine="567"/>
        <w:jc w:val="both"/>
      </w:pPr>
      <w:r w:rsidRPr="00D114B1">
        <w:t xml:space="preserve">Рассмотрим </w:t>
      </w:r>
      <w:r w:rsidR="00C81B2A" w:rsidRPr="00D114B1">
        <w:t>структуру валового внешнего</w:t>
      </w:r>
      <w:r w:rsidRPr="00D114B1">
        <w:t xml:space="preserve"> долг</w:t>
      </w:r>
      <w:r w:rsidR="00C81B2A" w:rsidRPr="00D114B1">
        <w:t>а</w:t>
      </w:r>
      <w:r w:rsidRPr="00D114B1">
        <w:t xml:space="preserve"> Республики </w:t>
      </w:r>
      <w:r w:rsidR="00017CD5" w:rsidRPr="00D114B1">
        <w:t>Беларусь за 2016-</w:t>
      </w:r>
      <w:r w:rsidR="00977B2D" w:rsidRPr="00D114B1">
        <w:t>2017 гг.</w:t>
      </w:r>
      <w:r w:rsidR="00C81B2A" w:rsidRPr="00D114B1">
        <w:t xml:space="preserve"> по </w:t>
      </w:r>
      <w:r w:rsidRPr="00D114B1">
        <w:t>секторам экономики</w:t>
      </w:r>
      <w:r w:rsidR="003E124A" w:rsidRPr="00D114B1">
        <w:t xml:space="preserve"> (таблица 3</w:t>
      </w:r>
      <w:r w:rsidR="00C81B2A" w:rsidRPr="00D114B1">
        <w:t>).</w:t>
      </w:r>
    </w:p>
    <w:p w:rsidR="00921AE5" w:rsidRPr="00D114B1" w:rsidRDefault="00921AE5" w:rsidP="00D114B1">
      <w:pPr>
        <w:ind w:firstLine="567"/>
        <w:jc w:val="both"/>
        <w:rPr>
          <w:color w:val="000000"/>
        </w:rPr>
      </w:pPr>
    </w:p>
    <w:p w:rsidR="00C81B2A" w:rsidRPr="00921AE5" w:rsidRDefault="003E124A" w:rsidP="00921AE5">
      <w:pPr>
        <w:ind w:firstLine="567"/>
        <w:jc w:val="center"/>
      </w:pPr>
      <w:r w:rsidRPr="00921AE5">
        <w:t>Таблица 3</w:t>
      </w:r>
      <w:r w:rsidR="00C81B2A" w:rsidRPr="00921AE5">
        <w:t xml:space="preserve"> – Валовой внешний долг Р</w:t>
      </w:r>
      <w:r w:rsidR="00921AE5">
        <w:t xml:space="preserve">еспублики </w:t>
      </w:r>
      <w:r w:rsidR="00C81B2A" w:rsidRPr="00921AE5">
        <w:t>Б</w:t>
      </w:r>
      <w:r w:rsidR="00921AE5">
        <w:t>еларусь</w:t>
      </w:r>
      <w:r w:rsidR="00C81B2A" w:rsidRPr="00921AE5">
        <w:t xml:space="preserve"> по секторам экономики, млн. долл. США</w:t>
      </w:r>
    </w:p>
    <w:tbl>
      <w:tblPr>
        <w:tblStyle w:val="a9"/>
        <w:tblW w:w="9632" w:type="dxa"/>
        <w:jc w:val="center"/>
        <w:tblLayout w:type="fixed"/>
        <w:tblLook w:val="04A0" w:firstRow="1" w:lastRow="0" w:firstColumn="1" w:lastColumn="0" w:noHBand="0" w:noVBand="1"/>
      </w:tblPr>
      <w:tblGrid>
        <w:gridCol w:w="3825"/>
        <w:gridCol w:w="1559"/>
        <w:gridCol w:w="1696"/>
        <w:gridCol w:w="1564"/>
        <w:gridCol w:w="988"/>
      </w:tblGrid>
      <w:tr w:rsidR="00C81B2A" w:rsidRPr="00921AE5" w:rsidTr="00921AE5">
        <w:trPr>
          <w:trHeight w:val="180"/>
          <w:jc w:val="center"/>
        </w:trPr>
        <w:tc>
          <w:tcPr>
            <w:tcW w:w="3825" w:type="dxa"/>
            <w:vMerge w:val="restart"/>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Показатели</w:t>
            </w:r>
          </w:p>
        </w:tc>
        <w:tc>
          <w:tcPr>
            <w:tcW w:w="1559" w:type="dxa"/>
            <w:vMerge w:val="restart"/>
            <w:vAlign w:val="center"/>
          </w:tcPr>
          <w:p w:rsidR="00C81B2A" w:rsidRPr="00921AE5" w:rsidRDefault="00921AE5" w:rsidP="00921AE5">
            <w:pPr>
              <w:jc w:val="center"/>
              <w:rPr>
                <w:rFonts w:ascii="Arial" w:hAnsi="Arial" w:cs="Arial"/>
                <w:sz w:val="18"/>
                <w:szCs w:val="18"/>
              </w:rPr>
            </w:pPr>
            <w:r>
              <w:rPr>
                <w:rFonts w:ascii="Arial" w:hAnsi="Arial" w:cs="Arial"/>
                <w:sz w:val="18"/>
                <w:szCs w:val="18"/>
              </w:rPr>
              <w:t>н</w:t>
            </w:r>
            <w:r w:rsidR="00C81B2A" w:rsidRPr="00921AE5">
              <w:rPr>
                <w:rFonts w:ascii="Arial" w:hAnsi="Arial" w:cs="Arial"/>
                <w:sz w:val="18"/>
                <w:szCs w:val="18"/>
              </w:rPr>
              <w:t xml:space="preserve">а </w:t>
            </w:r>
            <w:r>
              <w:rPr>
                <w:rFonts w:ascii="Arial" w:hAnsi="Arial" w:cs="Arial"/>
                <w:sz w:val="18"/>
                <w:szCs w:val="18"/>
              </w:rPr>
              <w:t>01.01.</w:t>
            </w:r>
            <w:r w:rsidR="00C81B2A" w:rsidRPr="00921AE5">
              <w:rPr>
                <w:rFonts w:ascii="Arial" w:hAnsi="Arial" w:cs="Arial"/>
                <w:sz w:val="18"/>
                <w:szCs w:val="18"/>
              </w:rPr>
              <w:t>2017</w:t>
            </w:r>
            <w:r>
              <w:rPr>
                <w:rFonts w:ascii="Arial" w:hAnsi="Arial" w:cs="Arial"/>
                <w:sz w:val="18"/>
                <w:szCs w:val="18"/>
              </w:rPr>
              <w:t xml:space="preserve"> г.</w:t>
            </w:r>
          </w:p>
        </w:tc>
        <w:tc>
          <w:tcPr>
            <w:tcW w:w="1696" w:type="dxa"/>
            <w:vMerge w:val="restart"/>
            <w:vAlign w:val="center"/>
          </w:tcPr>
          <w:p w:rsidR="00C81B2A" w:rsidRPr="00921AE5" w:rsidRDefault="00921AE5" w:rsidP="00921AE5">
            <w:pPr>
              <w:jc w:val="center"/>
              <w:rPr>
                <w:rFonts w:ascii="Arial" w:hAnsi="Arial" w:cs="Arial"/>
                <w:sz w:val="18"/>
                <w:szCs w:val="18"/>
              </w:rPr>
            </w:pPr>
            <w:r>
              <w:rPr>
                <w:rFonts w:ascii="Arial" w:hAnsi="Arial" w:cs="Arial"/>
                <w:sz w:val="18"/>
                <w:szCs w:val="18"/>
              </w:rPr>
              <w:t>н</w:t>
            </w:r>
            <w:r w:rsidR="00C81B2A" w:rsidRPr="00921AE5">
              <w:rPr>
                <w:rFonts w:ascii="Arial" w:hAnsi="Arial" w:cs="Arial"/>
                <w:sz w:val="18"/>
                <w:szCs w:val="18"/>
              </w:rPr>
              <w:t xml:space="preserve">а </w:t>
            </w:r>
            <w:r>
              <w:rPr>
                <w:rFonts w:ascii="Arial" w:hAnsi="Arial" w:cs="Arial"/>
                <w:sz w:val="18"/>
                <w:szCs w:val="18"/>
              </w:rPr>
              <w:t>01.01.</w:t>
            </w:r>
            <w:r w:rsidR="00C81B2A" w:rsidRPr="00921AE5">
              <w:rPr>
                <w:rFonts w:ascii="Arial" w:hAnsi="Arial" w:cs="Arial"/>
                <w:sz w:val="18"/>
                <w:szCs w:val="18"/>
              </w:rPr>
              <w:t xml:space="preserve"> 2018</w:t>
            </w:r>
            <w:r>
              <w:rPr>
                <w:rFonts w:ascii="Arial" w:hAnsi="Arial" w:cs="Arial"/>
                <w:sz w:val="18"/>
                <w:szCs w:val="18"/>
              </w:rPr>
              <w:t xml:space="preserve"> г.</w:t>
            </w:r>
          </w:p>
        </w:tc>
        <w:tc>
          <w:tcPr>
            <w:tcW w:w="2552" w:type="dxa"/>
            <w:gridSpan w:val="2"/>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Прирост «+»</w:t>
            </w:r>
            <w:r w:rsidR="00921AE5">
              <w:rPr>
                <w:rFonts w:ascii="Arial" w:hAnsi="Arial" w:cs="Arial"/>
                <w:sz w:val="18"/>
                <w:szCs w:val="18"/>
              </w:rPr>
              <w:t>, сокращение «-»</w:t>
            </w:r>
            <w:r w:rsidRPr="00921AE5">
              <w:rPr>
                <w:rFonts w:ascii="Arial" w:hAnsi="Arial" w:cs="Arial"/>
                <w:sz w:val="18"/>
                <w:szCs w:val="18"/>
              </w:rPr>
              <w:t xml:space="preserve"> за 2017 год</w:t>
            </w:r>
          </w:p>
        </w:tc>
      </w:tr>
      <w:tr w:rsidR="00C81B2A" w:rsidRPr="00921AE5" w:rsidTr="00921AE5">
        <w:trPr>
          <w:trHeight w:val="416"/>
          <w:jc w:val="center"/>
        </w:trPr>
        <w:tc>
          <w:tcPr>
            <w:tcW w:w="3825" w:type="dxa"/>
            <w:vMerge/>
            <w:vAlign w:val="center"/>
          </w:tcPr>
          <w:p w:rsidR="00C81B2A" w:rsidRPr="00921AE5" w:rsidRDefault="00C81B2A" w:rsidP="00921AE5">
            <w:pPr>
              <w:jc w:val="both"/>
              <w:rPr>
                <w:rFonts w:ascii="Arial" w:hAnsi="Arial" w:cs="Arial"/>
                <w:sz w:val="18"/>
                <w:szCs w:val="18"/>
              </w:rPr>
            </w:pPr>
          </w:p>
        </w:tc>
        <w:tc>
          <w:tcPr>
            <w:tcW w:w="1559" w:type="dxa"/>
            <w:vMerge/>
            <w:vAlign w:val="center"/>
          </w:tcPr>
          <w:p w:rsidR="00C81B2A" w:rsidRPr="00921AE5" w:rsidRDefault="00C81B2A" w:rsidP="00921AE5">
            <w:pPr>
              <w:jc w:val="center"/>
              <w:rPr>
                <w:rFonts w:ascii="Arial" w:hAnsi="Arial" w:cs="Arial"/>
                <w:sz w:val="18"/>
                <w:szCs w:val="18"/>
              </w:rPr>
            </w:pPr>
          </w:p>
        </w:tc>
        <w:tc>
          <w:tcPr>
            <w:tcW w:w="1696" w:type="dxa"/>
            <w:vMerge/>
            <w:vAlign w:val="center"/>
          </w:tcPr>
          <w:p w:rsidR="00C81B2A" w:rsidRPr="00921AE5" w:rsidRDefault="00C81B2A" w:rsidP="00921AE5">
            <w:pPr>
              <w:jc w:val="center"/>
              <w:rPr>
                <w:rFonts w:ascii="Arial" w:hAnsi="Arial" w:cs="Arial"/>
                <w:sz w:val="18"/>
                <w:szCs w:val="18"/>
              </w:rPr>
            </w:pPr>
          </w:p>
        </w:tc>
        <w:tc>
          <w:tcPr>
            <w:tcW w:w="1564"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млн. долларов США</w:t>
            </w:r>
          </w:p>
        </w:tc>
        <w:tc>
          <w:tcPr>
            <w:tcW w:w="988"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w:t>
            </w:r>
          </w:p>
        </w:tc>
      </w:tr>
      <w:tr w:rsidR="00C81B2A" w:rsidRPr="00921AE5" w:rsidTr="00921AE5">
        <w:trPr>
          <w:jc w:val="center"/>
        </w:trPr>
        <w:tc>
          <w:tcPr>
            <w:tcW w:w="3825" w:type="dxa"/>
            <w:vAlign w:val="center"/>
          </w:tcPr>
          <w:p w:rsidR="00C81B2A" w:rsidRPr="00921AE5" w:rsidRDefault="00C81B2A" w:rsidP="00921AE5">
            <w:pPr>
              <w:jc w:val="both"/>
              <w:rPr>
                <w:rFonts w:ascii="Arial" w:hAnsi="Arial" w:cs="Arial"/>
                <w:sz w:val="18"/>
                <w:szCs w:val="18"/>
              </w:rPr>
            </w:pPr>
            <w:r w:rsidRPr="00921AE5">
              <w:rPr>
                <w:rFonts w:ascii="Arial" w:hAnsi="Arial" w:cs="Arial"/>
                <w:sz w:val="18"/>
                <w:szCs w:val="18"/>
              </w:rPr>
              <w:t>Валовой внешний долг РБ</w:t>
            </w:r>
          </w:p>
        </w:tc>
        <w:tc>
          <w:tcPr>
            <w:tcW w:w="1559"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37516,5</w:t>
            </w:r>
          </w:p>
        </w:tc>
        <w:tc>
          <w:tcPr>
            <w:tcW w:w="1696"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39932,7</w:t>
            </w:r>
          </w:p>
        </w:tc>
        <w:tc>
          <w:tcPr>
            <w:tcW w:w="1564"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2416,2</w:t>
            </w:r>
          </w:p>
        </w:tc>
        <w:tc>
          <w:tcPr>
            <w:tcW w:w="988"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6,4</w:t>
            </w:r>
          </w:p>
        </w:tc>
      </w:tr>
      <w:tr w:rsidR="00C81B2A" w:rsidRPr="00921AE5" w:rsidTr="00921AE5">
        <w:trPr>
          <w:jc w:val="center"/>
        </w:trPr>
        <w:tc>
          <w:tcPr>
            <w:tcW w:w="3825" w:type="dxa"/>
            <w:vAlign w:val="center"/>
          </w:tcPr>
          <w:p w:rsidR="00C81B2A" w:rsidRPr="00921AE5" w:rsidRDefault="00C81B2A" w:rsidP="00921AE5">
            <w:pPr>
              <w:jc w:val="both"/>
              <w:rPr>
                <w:rFonts w:ascii="Arial" w:hAnsi="Arial" w:cs="Arial"/>
                <w:sz w:val="18"/>
                <w:szCs w:val="18"/>
              </w:rPr>
            </w:pPr>
            <w:r w:rsidRPr="00921AE5">
              <w:rPr>
                <w:rFonts w:ascii="Arial" w:hAnsi="Arial" w:cs="Arial"/>
                <w:sz w:val="18"/>
                <w:szCs w:val="18"/>
              </w:rPr>
              <w:t>Сектор государственного управления</w:t>
            </w:r>
          </w:p>
        </w:tc>
        <w:tc>
          <w:tcPr>
            <w:tcW w:w="1559"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14151,4</w:t>
            </w:r>
          </w:p>
        </w:tc>
        <w:tc>
          <w:tcPr>
            <w:tcW w:w="1696"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17256,3</w:t>
            </w:r>
          </w:p>
        </w:tc>
        <w:tc>
          <w:tcPr>
            <w:tcW w:w="1564"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3104,9</w:t>
            </w:r>
          </w:p>
        </w:tc>
        <w:tc>
          <w:tcPr>
            <w:tcW w:w="988" w:type="dxa"/>
            <w:vAlign w:val="center"/>
          </w:tcPr>
          <w:p w:rsidR="00C81B2A" w:rsidRPr="00921AE5" w:rsidRDefault="00C81B2A" w:rsidP="00921AE5">
            <w:pPr>
              <w:jc w:val="center"/>
              <w:rPr>
                <w:rFonts w:ascii="Arial" w:hAnsi="Arial" w:cs="Arial"/>
                <w:sz w:val="18"/>
                <w:szCs w:val="18"/>
              </w:rPr>
            </w:pPr>
            <w:r w:rsidRPr="00921AE5">
              <w:rPr>
                <w:rFonts w:ascii="Arial" w:hAnsi="Arial" w:cs="Arial"/>
                <w:sz w:val="18"/>
                <w:szCs w:val="18"/>
              </w:rPr>
              <w:t>21,9</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Центральный банк</w:t>
            </w:r>
          </w:p>
        </w:tc>
        <w:tc>
          <w:tcPr>
            <w:tcW w:w="1559"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1475,4</w:t>
            </w:r>
          </w:p>
        </w:tc>
        <w:tc>
          <w:tcPr>
            <w:tcW w:w="1696"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1111,5</w:t>
            </w:r>
          </w:p>
        </w:tc>
        <w:tc>
          <w:tcPr>
            <w:tcW w:w="1564"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-363,9</w:t>
            </w:r>
          </w:p>
        </w:tc>
        <w:tc>
          <w:tcPr>
            <w:tcW w:w="988"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-24,7</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Депозитные организации, кроме центрального банка</w:t>
            </w:r>
          </w:p>
        </w:tc>
        <w:tc>
          <w:tcPr>
            <w:tcW w:w="1559"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5914,9</w:t>
            </w:r>
          </w:p>
        </w:tc>
        <w:tc>
          <w:tcPr>
            <w:tcW w:w="1696"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4492,3</w:t>
            </w:r>
          </w:p>
        </w:tc>
        <w:tc>
          <w:tcPr>
            <w:tcW w:w="1564"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-1422,6</w:t>
            </w:r>
          </w:p>
        </w:tc>
        <w:tc>
          <w:tcPr>
            <w:tcW w:w="988"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-24,1</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Прочие секторы</w:t>
            </w:r>
          </w:p>
        </w:tc>
        <w:tc>
          <w:tcPr>
            <w:tcW w:w="1559"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14141,5</w:t>
            </w:r>
          </w:p>
        </w:tc>
        <w:tc>
          <w:tcPr>
            <w:tcW w:w="1696"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15005,4</w:t>
            </w:r>
          </w:p>
        </w:tc>
        <w:tc>
          <w:tcPr>
            <w:tcW w:w="1564"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863,9</w:t>
            </w:r>
          </w:p>
        </w:tc>
        <w:tc>
          <w:tcPr>
            <w:tcW w:w="988"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6,1</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Прочие финансовые организации</w:t>
            </w:r>
          </w:p>
        </w:tc>
        <w:tc>
          <w:tcPr>
            <w:tcW w:w="1559"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517,1</w:t>
            </w:r>
          </w:p>
        </w:tc>
        <w:tc>
          <w:tcPr>
            <w:tcW w:w="1696"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666,1</w:t>
            </w:r>
          </w:p>
        </w:tc>
        <w:tc>
          <w:tcPr>
            <w:tcW w:w="1564"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149,0</w:t>
            </w:r>
          </w:p>
        </w:tc>
        <w:tc>
          <w:tcPr>
            <w:tcW w:w="988"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28,8</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 xml:space="preserve">Нефинансовые организации, домашние </w:t>
            </w:r>
            <w:r w:rsidRPr="00921AE5">
              <w:rPr>
                <w:rFonts w:ascii="Arial" w:hAnsi="Arial" w:cs="Arial"/>
                <w:sz w:val="18"/>
                <w:szCs w:val="18"/>
              </w:rPr>
              <w:lastRenderedPageBreak/>
              <w:t>хозяйства и НКОДХ</w:t>
            </w:r>
          </w:p>
        </w:tc>
        <w:tc>
          <w:tcPr>
            <w:tcW w:w="1559"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lastRenderedPageBreak/>
              <w:t>13624,4</w:t>
            </w:r>
          </w:p>
        </w:tc>
        <w:tc>
          <w:tcPr>
            <w:tcW w:w="1696"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14339,3</w:t>
            </w:r>
          </w:p>
        </w:tc>
        <w:tc>
          <w:tcPr>
            <w:tcW w:w="1564"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714,9</w:t>
            </w:r>
          </w:p>
        </w:tc>
        <w:tc>
          <w:tcPr>
            <w:tcW w:w="988" w:type="dxa"/>
          </w:tcPr>
          <w:p w:rsidR="00C81B2A" w:rsidRPr="00921AE5" w:rsidRDefault="00C81B2A" w:rsidP="00921AE5">
            <w:pPr>
              <w:jc w:val="center"/>
              <w:rPr>
                <w:rFonts w:ascii="Arial" w:hAnsi="Arial" w:cs="Arial"/>
                <w:sz w:val="18"/>
                <w:szCs w:val="18"/>
              </w:rPr>
            </w:pPr>
            <w:r w:rsidRPr="00921AE5">
              <w:rPr>
                <w:rFonts w:ascii="Arial" w:hAnsi="Arial" w:cs="Arial"/>
                <w:sz w:val="18"/>
                <w:szCs w:val="18"/>
              </w:rPr>
              <w:t>5,2</w:t>
            </w:r>
          </w:p>
        </w:tc>
      </w:tr>
      <w:tr w:rsidR="00C81B2A" w:rsidRPr="00921AE5" w:rsidTr="00921AE5">
        <w:trPr>
          <w:jc w:val="center"/>
        </w:trPr>
        <w:tc>
          <w:tcPr>
            <w:tcW w:w="3825"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lastRenderedPageBreak/>
              <w:t>Межфирменное кредитование</w:t>
            </w:r>
          </w:p>
        </w:tc>
        <w:tc>
          <w:tcPr>
            <w:tcW w:w="1559"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1833,3</w:t>
            </w:r>
          </w:p>
        </w:tc>
        <w:tc>
          <w:tcPr>
            <w:tcW w:w="1696"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2067,2</w:t>
            </w:r>
          </w:p>
        </w:tc>
        <w:tc>
          <w:tcPr>
            <w:tcW w:w="1564"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233,9</w:t>
            </w:r>
          </w:p>
        </w:tc>
        <w:tc>
          <w:tcPr>
            <w:tcW w:w="988" w:type="dxa"/>
          </w:tcPr>
          <w:p w:rsidR="00C81B2A" w:rsidRPr="00921AE5" w:rsidRDefault="00C81B2A" w:rsidP="00921AE5">
            <w:pPr>
              <w:jc w:val="both"/>
              <w:rPr>
                <w:rFonts w:ascii="Arial" w:hAnsi="Arial" w:cs="Arial"/>
                <w:sz w:val="18"/>
                <w:szCs w:val="18"/>
              </w:rPr>
            </w:pPr>
            <w:r w:rsidRPr="00921AE5">
              <w:rPr>
                <w:rFonts w:ascii="Arial" w:hAnsi="Arial" w:cs="Arial"/>
                <w:sz w:val="18"/>
                <w:szCs w:val="18"/>
              </w:rPr>
              <w:t>12,8</w:t>
            </w:r>
          </w:p>
        </w:tc>
      </w:tr>
    </w:tbl>
    <w:p w:rsidR="003E2687" w:rsidRPr="00D114B1" w:rsidRDefault="00C81B2A" w:rsidP="00921AE5">
      <w:pPr>
        <w:jc w:val="both"/>
        <w:rPr>
          <w:lang w:val="en-US"/>
        </w:rPr>
      </w:pPr>
      <w:r w:rsidRPr="00D114B1">
        <w:t>Источник:</w:t>
      </w:r>
      <w:r w:rsidR="00E5495F" w:rsidRPr="00D114B1">
        <w:rPr>
          <w:lang w:val="en-US"/>
        </w:rPr>
        <w:t xml:space="preserve"> [</w:t>
      </w:r>
      <w:r w:rsidR="00A4474D">
        <w:t>2</w:t>
      </w:r>
      <w:r w:rsidR="00E5495F" w:rsidRPr="00D114B1">
        <w:rPr>
          <w:lang w:val="en-US"/>
        </w:rPr>
        <w:t>]</w:t>
      </w:r>
    </w:p>
    <w:p w:rsidR="00921AE5" w:rsidRDefault="00921AE5" w:rsidP="00D114B1">
      <w:pPr>
        <w:ind w:firstLine="567"/>
        <w:jc w:val="both"/>
      </w:pPr>
    </w:p>
    <w:p w:rsidR="003E2687" w:rsidRPr="00D114B1" w:rsidRDefault="00921AE5" w:rsidP="00D114B1">
      <w:pPr>
        <w:ind w:firstLine="567"/>
        <w:jc w:val="both"/>
      </w:pPr>
      <w:r>
        <w:t>Анализируя данные таблицы 3, можно сделать вывод, что в</w:t>
      </w:r>
      <w:r w:rsidR="00C81B2A" w:rsidRPr="00D114B1">
        <w:t>аловой внешний долг Республики Беларусь сложился в размере 39,9 млрд. долл., увеличившись за 2017 год на 2,4 млрд. долл. Росту внешних долговых заимствований главным образом способствовали внешнеэкономические операции сектора государственного управления и прочих секторов.</w:t>
      </w:r>
    </w:p>
    <w:p w:rsidR="00FF15C4" w:rsidRPr="00D114B1" w:rsidRDefault="00C81B2A" w:rsidP="00D114B1">
      <w:pPr>
        <w:ind w:firstLine="567"/>
        <w:jc w:val="both"/>
      </w:pPr>
      <w:r w:rsidRPr="00D114B1">
        <w:t>Внешний долг сектора государственного управления на 1 января 2018 года составил 17,3 млрд. долл., что больше аналогичного периода 201</w:t>
      </w:r>
      <w:r w:rsidR="00C6047F">
        <w:t>7</w:t>
      </w:r>
      <w:r w:rsidRPr="00D114B1">
        <w:t xml:space="preserve"> года на 3,1 млрд. долл. Внешние долговые обязательства центрального банка </w:t>
      </w:r>
      <w:r w:rsidR="00FF15C4" w:rsidRPr="00D114B1">
        <w:t xml:space="preserve">составили 1,1 млрд. долл. и сократились за 2017 год на 363,9 млн. долл. Внешний долг прочих депозитных организаций (с учётом межфирменного кредитования) уменьшился на 1,4 млрд. долл. за 2017 год и на 1 января 2018 года сложился в размере 4,6 млрд. долл. Внешний долг прочих секторов составил на 1 января 2018 года 17 млрд. долл., увеличившись по сравнению с 1 января 2017 года на 1,1 млрд. долл. Заметно, что наибольший удельный вес </w:t>
      </w:r>
      <w:r w:rsidR="002B01A3" w:rsidRPr="00D114B1">
        <w:t>в структуре валового внешнего долга занимают долговые обязательства сектора государственного управления. Это говорит о значимой роли государства и подконтрольных ему субъектов хозяйствования во внешнеэкономической деятельности.</w:t>
      </w:r>
      <w:r w:rsidR="00C6047F">
        <w:t xml:space="preserve"> О</w:t>
      </w:r>
      <w:r w:rsidR="00FF15C4" w:rsidRPr="00D114B1">
        <w:t>тношени</w:t>
      </w:r>
      <w:r w:rsidR="00C6047F">
        <w:t>е</w:t>
      </w:r>
      <w:r w:rsidR="00FF15C4" w:rsidRPr="00D114B1">
        <w:t xml:space="preserve"> валового внешнего долга к ВВП составило 73,4% и сократилось по сравнению с аналогичным показателем 2017 года на 4,6 п.п.</w:t>
      </w:r>
    </w:p>
    <w:p w:rsidR="00AB47E2" w:rsidRPr="00D114B1" w:rsidRDefault="00AB47E2" w:rsidP="00D114B1">
      <w:pPr>
        <w:ind w:firstLine="567"/>
        <w:jc w:val="both"/>
        <w:rPr>
          <w:color w:val="000000"/>
        </w:rPr>
      </w:pPr>
      <w:r w:rsidRPr="00D114B1">
        <w:rPr>
          <w:color w:val="000000"/>
        </w:rPr>
        <w:t>Одной из основных проблем в области внешнего долга является сужение возможностей устойчивого рефинансирования долговых обязательств на благоприятных условиях. Долг в иностранной валюте является серьезным фактором риска, и чрезмерная зависимость от долга способна привести к давлению на обменный курс и напряженности в денежно-кредитной сфере. В течение б</w:t>
      </w:r>
      <w:r w:rsidR="00C6047F">
        <w:rPr>
          <w:color w:val="000000"/>
        </w:rPr>
        <w:t>лижайших двух-</w:t>
      </w:r>
      <w:r w:rsidRPr="00D114B1">
        <w:rPr>
          <w:color w:val="000000"/>
        </w:rPr>
        <w:t>трёх лет необходимо создать благоприятные условия для выплаты долговых обязательств и разработать эффективную систему управления внешним государственным долгом.</w:t>
      </w:r>
    </w:p>
    <w:p w:rsidR="00AB47E2" w:rsidRPr="00D114B1" w:rsidRDefault="00AB47E2" w:rsidP="00D114B1">
      <w:pPr>
        <w:ind w:firstLine="567"/>
        <w:jc w:val="both"/>
        <w:rPr>
          <w:color w:val="000000"/>
        </w:rPr>
      </w:pPr>
      <w:r w:rsidRPr="00D114B1">
        <w:rPr>
          <w:color w:val="000000"/>
        </w:rPr>
        <w:t>Эффективная политика управления внешним долгом включает в себя следующие направления:</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поддержание внешнего долга на уровне, обеспечивающем сохранение экономической безопасности страны;</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осуществление постоянного мониторинга динамики долговых выплат с тем, чтобы в графике погашения долга отсутствовали периоды пиковых нагрузок, а основные выплаты приходились на моменты ожидаемого роста экономики;</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создание такой структуры внешних заимствований, чтобы выполнение обязательств по ним было сопряжено с минимальными затратами и минимальным риском, а также оказывало наименьшее отрицательное влияние на экономику страны;</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минимизация стоимости долга за счет удлинения срока заимствований и снижения доходности по долговым обязательствам;</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своевременное и полное выполнение обязательств с целью недопущения начисления штрафов за просрочки и обеспечения стране репутации первоклассного заемщика;</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обеспечение эффективного целевого использования привлеченных средств;</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создание единой системы управления внешним долгом для координации мер по снижению уровня задолженности и обеспечения более эффективного контроля за привлечением и использованием средств;</w:t>
      </w:r>
    </w:p>
    <w:p w:rsidR="00AB47E2" w:rsidRPr="00D114B1" w:rsidRDefault="00AB47E2" w:rsidP="00D114B1">
      <w:pPr>
        <w:pStyle w:val="aa"/>
        <w:spacing w:before="0" w:beforeAutospacing="0" w:after="0" w:afterAutospacing="0"/>
        <w:ind w:firstLine="567"/>
        <w:jc w:val="both"/>
        <w:rPr>
          <w:color w:val="000000"/>
        </w:rPr>
      </w:pPr>
      <w:r w:rsidRPr="00D114B1">
        <w:rPr>
          <w:color w:val="000000"/>
        </w:rPr>
        <w:t>– согласование политики по обслуживанию внешнего долга с финансовой и экономической политикой в целом, в особенности с денежно-кредитной и валютной;</w:t>
      </w:r>
    </w:p>
    <w:p w:rsidR="003E2687" w:rsidRPr="00D114B1" w:rsidRDefault="00AB47E2" w:rsidP="00D114B1">
      <w:pPr>
        <w:pStyle w:val="aa"/>
        <w:spacing w:before="0" w:beforeAutospacing="0" w:after="0" w:afterAutospacing="0"/>
        <w:ind w:firstLine="567"/>
        <w:jc w:val="both"/>
        <w:rPr>
          <w:color w:val="000000"/>
        </w:rPr>
      </w:pPr>
      <w:r w:rsidRPr="00D114B1">
        <w:rPr>
          <w:color w:val="000000"/>
        </w:rPr>
        <w:t>– применение различных методов управления внешним долгом.</w:t>
      </w:r>
    </w:p>
    <w:p w:rsidR="00977B2D" w:rsidRPr="00D114B1" w:rsidRDefault="00977B2D" w:rsidP="00D114B1">
      <w:pPr>
        <w:ind w:firstLine="567"/>
        <w:jc w:val="center"/>
        <w:rPr>
          <w:i/>
        </w:rPr>
      </w:pPr>
    </w:p>
    <w:p w:rsidR="00294BD6" w:rsidRPr="00A4474D" w:rsidRDefault="00D212F5" w:rsidP="00D114B1">
      <w:pPr>
        <w:ind w:firstLine="567"/>
        <w:jc w:val="center"/>
        <w:rPr>
          <w:b/>
        </w:rPr>
      </w:pPr>
      <w:r w:rsidRPr="00A4474D">
        <w:rPr>
          <w:b/>
        </w:rPr>
        <w:t>Список литературы</w:t>
      </w:r>
    </w:p>
    <w:p w:rsidR="003E124A" w:rsidRPr="00A4474D" w:rsidRDefault="003E124A" w:rsidP="00D114B1">
      <w:pPr>
        <w:ind w:firstLine="567"/>
        <w:jc w:val="center"/>
        <w:rPr>
          <w:i/>
        </w:rPr>
      </w:pPr>
    </w:p>
    <w:p w:rsidR="00E5495F" w:rsidRPr="00D114B1" w:rsidRDefault="00A4474D" w:rsidP="00A4474D">
      <w:pPr>
        <w:spacing w:line="360" w:lineRule="auto"/>
        <w:ind w:firstLine="567"/>
        <w:jc w:val="both"/>
      </w:pPr>
      <w:r>
        <w:rPr>
          <w:color w:val="000000"/>
        </w:rPr>
        <w:lastRenderedPageBreak/>
        <w:t xml:space="preserve">1. </w:t>
      </w:r>
      <w:r w:rsidR="00E5495F" w:rsidRPr="00A4474D">
        <w:rPr>
          <w:color w:val="000000"/>
        </w:rPr>
        <w:t xml:space="preserve">Валовой внешний долг Республики Беларусь в разрезе секторов и финансовых инструментов [Электронный ресурс]: Национальный банк Республики Беларусь. </w:t>
      </w:r>
      <w:r>
        <w:rPr>
          <w:color w:val="000000"/>
        </w:rPr>
        <w:t>–</w:t>
      </w:r>
      <w:r w:rsidR="00E5495F" w:rsidRPr="00A4474D">
        <w:rPr>
          <w:color w:val="000000"/>
        </w:rPr>
        <w:t xml:space="preserve"> Режим доступа: http://nbrb.by/statistics/ExternalDebt/Quaterly/?year=2010 </w:t>
      </w:r>
      <w:r>
        <w:rPr>
          <w:color w:val="000000"/>
        </w:rPr>
        <w:t>–</w:t>
      </w:r>
      <w:r w:rsidR="00E5495F" w:rsidRPr="00A4474D">
        <w:rPr>
          <w:color w:val="000000"/>
        </w:rPr>
        <w:t xml:space="preserve"> Дата доступа: 17.03.2019.</w:t>
      </w:r>
    </w:p>
    <w:p w:rsidR="00E5495F" w:rsidRPr="00D114B1" w:rsidRDefault="00A4474D" w:rsidP="00A4474D">
      <w:pPr>
        <w:spacing w:line="360" w:lineRule="auto"/>
        <w:ind w:firstLine="567"/>
        <w:jc w:val="both"/>
      </w:pPr>
      <w:r>
        <w:rPr>
          <w:color w:val="000000"/>
        </w:rPr>
        <w:t xml:space="preserve">2. </w:t>
      </w:r>
      <w:r w:rsidR="00E5495F" w:rsidRPr="00A4474D">
        <w:rPr>
          <w:color w:val="000000"/>
        </w:rPr>
        <w:t xml:space="preserve">Динамика абсолютных и относительных показателей внешнего долга Республики Беларусь / Национальный банк Республики Беларусь [Электронный ресурс]. </w:t>
      </w:r>
      <w:r>
        <w:rPr>
          <w:color w:val="000000"/>
        </w:rPr>
        <w:t>–</w:t>
      </w:r>
      <w:r w:rsidR="00E5495F" w:rsidRPr="00A4474D">
        <w:rPr>
          <w:color w:val="000000"/>
        </w:rPr>
        <w:t xml:space="preserve"> Режим доступа: http://www.nbrb.by/statistics/ExtemalDebt/Indic.xls. </w:t>
      </w:r>
      <w:r>
        <w:rPr>
          <w:color w:val="000000"/>
        </w:rPr>
        <w:t xml:space="preserve">– </w:t>
      </w:r>
      <w:r w:rsidR="00E5495F" w:rsidRPr="00A4474D">
        <w:rPr>
          <w:color w:val="000000"/>
        </w:rPr>
        <w:t>Дата доступа: 17.03.2019.</w:t>
      </w:r>
    </w:p>
    <w:p w:rsidR="00E5495F" w:rsidRPr="00D114B1" w:rsidRDefault="00A4474D" w:rsidP="00A4474D">
      <w:pPr>
        <w:spacing w:line="360" w:lineRule="auto"/>
        <w:ind w:firstLine="567"/>
        <w:jc w:val="both"/>
      </w:pPr>
      <w:r>
        <w:rPr>
          <w:color w:val="000000"/>
        </w:rPr>
        <w:t xml:space="preserve">3. </w:t>
      </w:r>
      <w:r w:rsidR="00E5495F" w:rsidRPr="00A4474D">
        <w:rPr>
          <w:color w:val="000000"/>
        </w:rPr>
        <w:t>Комментарий и аналитические таблицы к валовому внешнему долгу Республики Беларусь [Электронный ресурс]. – Режим доступа: http://www.nbrb.by/statistics. – Дата доступа: 17.03.2019.</w:t>
      </w:r>
    </w:p>
    <w:p w:rsidR="00E5495F" w:rsidRPr="00D114B1" w:rsidRDefault="00A4474D" w:rsidP="00A4474D">
      <w:pPr>
        <w:spacing w:line="360" w:lineRule="auto"/>
        <w:ind w:firstLine="567"/>
        <w:jc w:val="both"/>
      </w:pPr>
      <w:r>
        <w:rPr>
          <w:color w:val="000000"/>
        </w:rPr>
        <w:t xml:space="preserve">4. </w:t>
      </w:r>
      <w:r w:rsidR="00E5495F" w:rsidRPr="00A4474D">
        <w:rPr>
          <w:color w:val="000000"/>
        </w:rPr>
        <w:t>Международные экономические от</w:t>
      </w:r>
      <w:r>
        <w:rPr>
          <w:color w:val="000000"/>
        </w:rPr>
        <w:t>ношения / В.Е. Рыбалкин [и др.]</w:t>
      </w:r>
      <w:r w:rsidR="00E5495F" w:rsidRPr="00A4474D">
        <w:rPr>
          <w:color w:val="000000"/>
        </w:rPr>
        <w:t>; под ред. В.Е. Рыбалкина, В.Б. Мантусова. – М.: ЮНИТИ-ДАНА, 2015. – 704 с.</w:t>
      </w:r>
    </w:p>
    <w:p w:rsidR="00977B2D" w:rsidRPr="00D114B1" w:rsidRDefault="00977B2D" w:rsidP="00D114B1">
      <w:pPr>
        <w:ind w:firstLine="567"/>
        <w:jc w:val="both"/>
      </w:pPr>
    </w:p>
    <w:p w:rsidR="00A4474D" w:rsidRDefault="00A4474D" w:rsidP="00D114B1">
      <w:pPr>
        <w:ind w:firstLine="567"/>
        <w:jc w:val="both"/>
        <w:rPr>
          <w:color w:val="000000"/>
        </w:rPr>
      </w:pPr>
    </w:p>
    <w:p w:rsidR="00A4474D" w:rsidRPr="00A4474D" w:rsidRDefault="00A4474D" w:rsidP="00A4474D">
      <w:pPr>
        <w:ind w:firstLine="567"/>
        <w:jc w:val="both"/>
        <w:rPr>
          <w:rFonts w:eastAsiaTheme="minorHAnsi"/>
          <w:i/>
          <w:lang w:eastAsia="en-US"/>
        </w:rPr>
      </w:pPr>
      <w:r w:rsidRPr="00A4474D">
        <w:rPr>
          <w:rFonts w:eastAsiaTheme="minorHAnsi"/>
          <w:i/>
          <w:lang w:eastAsia="en-US"/>
        </w:rPr>
        <w:t xml:space="preserve">                        </w:t>
      </w:r>
    </w:p>
    <w:p w:rsidR="00A4474D" w:rsidRPr="00A4474D" w:rsidRDefault="00A4474D" w:rsidP="00A4474D">
      <w:pPr>
        <w:spacing w:line="360" w:lineRule="auto"/>
        <w:ind w:firstLine="567"/>
        <w:jc w:val="center"/>
        <w:rPr>
          <w:rFonts w:eastAsiaTheme="minorHAnsi"/>
          <w:b/>
          <w:lang w:eastAsia="en-US"/>
        </w:rPr>
      </w:pPr>
      <w:r w:rsidRPr="00A4474D">
        <w:rPr>
          <w:rFonts w:eastAsiaTheme="minorHAnsi"/>
          <w:b/>
          <w:lang w:eastAsia="en-US"/>
        </w:rPr>
        <w:t>Информация об авторах</w:t>
      </w:r>
    </w:p>
    <w:p w:rsidR="00A4474D" w:rsidRPr="00F11227" w:rsidRDefault="00F11227" w:rsidP="00A4474D">
      <w:pPr>
        <w:ind w:firstLine="567"/>
        <w:jc w:val="both"/>
        <w:rPr>
          <w:rFonts w:eastAsiaTheme="minorHAnsi"/>
          <w:lang w:eastAsia="en-US"/>
        </w:rPr>
      </w:pPr>
      <w:r w:rsidRPr="00F11227">
        <w:t>Ярошук Кристина Сергеевна</w:t>
      </w:r>
      <w:r w:rsidR="00A4474D" w:rsidRPr="00A4474D">
        <w:rPr>
          <w:rFonts w:eastAsiaTheme="minorHAnsi"/>
          <w:lang w:eastAsia="en-US"/>
        </w:rPr>
        <w:t xml:space="preserve">, 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 22, </w:t>
      </w:r>
      <w:r w:rsidRPr="00F11227">
        <w:rPr>
          <w:rFonts w:eastAsiaTheme="minorHAnsi"/>
          <w:lang w:eastAsia="en-US"/>
        </w:rPr>
        <w:t>Yroshuk_KS_16@student.grsu.by</w:t>
      </w:r>
      <w:r w:rsidR="00A4474D" w:rsidRPr="00F11227">
        <w:rPr>
          <w:rFonts w:eastAsiaTheme="minorHAnsi"/>
          <w:lang w:eastAsia="en-US"/>
        </w:rPr>
        <w:t>.</w:t>
      </w:r>
    </w:p>
    <w:p w:rsidR="00A4474D" w:rsidRPr="004201DD" w:rsidRDefault="00F11227" w:rsidP="00A4474D">
      <w:pPr>
        <w:ind w:firstLine="567"/>
        <w:jc w:val="both"/>
        <w:rPr>
          <w:rFonts w:eastAsiaTheme="minorHAnsi"/>
          <w:lang w:val="en-US" w:eastAsia="en-US"/>
        </w:rPr>
      </w:pPr>
      <w:r w:rsidRPr="00F11227">
        <w:t>Пичиц Яна Валерьевна</w:t>
      </w:r>
      <w:r w:rsidR="00A4474D" w:rsidRPr="00A4474D">
        <w:rPr>
          <w:rFonts w:eastAsiaTheme="minorHAnsi"/>
          <w:lang w:eastAsia="en-US"/>
        </w:rPr>
        <w:t>, 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w:t>
      </w:r>
      <w:r w:rsidR="00A4474D" w:rsidRPr="004201DD">
        <w:rPr>
          <w:rFonts w:eastAsiaTheme="minorHAnsi"/>
          <w:lang w:val="en-US" w:eastAsia="en-US"/>
        </w:rPr>
        <w:t xml:space="preserve">, 22, </w:t>
      </w:r>
      <w:hyperlink r:id="rId8" w:history="1">
        <w:r w:rsidRPr="004F6204">
          <w:rPr>
            <w:rStyle w:val="a6"/>
            <w:lang w:val="en-US"/>
          </w:rPr>
          <w:t>yana_pichits@mail.ru</w:t>
        </w:r>
      </w:hyperlink>
      <w:r w:rsidR="00A4474D" w:rsidRPr="004201DD">
        <w:rPr>
          <w:rFonts w:eastAsiaTheme="minorHAnsi"/>
          <w:lang w:val="en-US" w:eastAsia="en-US"/>
        </w:rPr>
        <w:t>.</w:t>
      </w:r>
    </w:p>
    <w:p w:rsidR="00A4474D" w:rsidRPr="004201DD" w:rsidRDefault="00A4474D" w:rsidP="00A4474D">
      <w:pPr>
        <w:ind w:firstLine="567"/>
        <w:jc w:val="both"/>
        <w:rPr>
          <w:rFonts w:eastAsiaTheme="minorHAnsi"/>
          <w:lang w:val="en-US" w:eastAsia="en-US"/>
        </w:rPr>
      </w:pPr>
    </w:p>
    <w:p w:rsidR="004201DD" w:rsidRPr="004201DD" w:rsidRDefault="004201DD" w:rsidP="004201DD">
      <w:pPr>
        <w:ind w:firstLine="709"/>
        <w:jc w:val="right"/>
        <w:rPr>
          <w:rFonts w:eastAsiaTheme="minorHAnsi"/>
          <w:color w:val="000000" w:themeColor="text1"/>
          <w:lang w:eastAsia="en-US"/>
        </w:rPr>
      </w:pPr>
      <w:r>
        <w:rPr>
          <w:rFonts w:eastAsiaTheme="minorHAnsi"/>
          <w:color w:val="000000" w:themeColor="text1"/>
          <w:lang w:eastAsia="en-US"/>
        </w:rPr>
        <w:t>Yaroshuk K.S., Pichits Yа</w:t>
      </w:r>
      <w:r w:rsidRPr="004201DD">
        <w:rPr>
          <w:rFonts w:eastAsiaTheme="minorHAnsi"/>
          <w:color w:val="000000" w:themeColor="text1"/>
          <w:lang w:eastAsia="en-US"/>
        </w:rPr>
        <w:t>.V.</w:t>
      </w:r>
    </w:p>
    <w:p w:rsidR="004201DD" w:rsidRPr="004201DD" w:rsidRDefault="004201DD" w:rsidP="004201DD">
      <w:pPr>
        <w:ind w:firstLine="709"/>
        <w:jc w:val="center"/>
        <w:rPr>
          <w:rFonts w:eastAsiaTheme="minorHAnsi"/>
          <w:b/>
          <w:color w:val="000000" w:themeColor="text1"/>
          <w:lang w:eastAsia="en-US"/>
        </w:rPr>
      </w:pPr>
      <w:r w:rsidRPr="004201DD">
        <w:rPr>
          <w:rFonts w:eastAsiaTheme="minorHAnsi"/>
          <w:b/>
          <w:color w:val="000000" w:themeColor="text1"/>
          <w:lang w:eastAsia="en-US"/>
        </w:rPr>
        <w:t>INTERNATIONAL CREDIT MARKET AND INVOLVEMENT IN THE REPUBLIC OF BELARUS</w:t>
      </w:r>
    </w:p>
    <w:p w:rsidR="004201DD" w:rsidRPr="004201DD" w:rsidRDefault="004201DD" w:rsidP="004201DD">
      <w:pPr>
        <w:ind w:firstLine="709"/>
        <w:jc w:val="both"/>
        <w:rPr>
          <w:rFonts w:eastAsiaTheme="minorHAnsi"/>
          <w:color w:val="000000" w:themeColor="text1"/>
          <w:lang w:eastAsia="en-US"/>
        </w:rPr>
      </w:pPr>
    </w:p>
    <w:p w:rsidR="004201DD" w:rsidRPr="004201DD" w:rsidRDefault="004201DD" w:rsidP="004201DD">
      <w:pPr>
        <w:spacing w:line="360" w:lineRule="auto"/>
        <w:ind w:firstLine="709"/>
        <w:jc w:val="both"/>
        <w:rPr>
          <w:rFonts w:eastAsiaTheme="minorHAnsi"/>
          <w:color w:val="000000" w:themeColor="text1"/>
          <w:lang w:eastAsia="en-US"/>
        </w:rPr>
      </w:pPr>
      <w:r w:rsidRPr="004201DD">
        <w:rPr>
          <w:rFonts w:eastAsiaTheme="minorHAnsi"/>
          <w:b/>
          <w:color w:val="000000" w:themeColor="text1"/>
          <w:lang w:eastAsia="en-US"/>
        </w:rPr>
        <w:t>Abstract:</w:t>
      </w:r>
      <w:r w:rsidRPr="004201DD">
        <w:rPr>
          <w:rFonts w:eastAsiaTheme="minorHAnsi"/>
          <w:color w:val="000000" w:themeColor="text1"/>
          <w:lang w:eastAsia="en-US"/>
        </w:rPr>
        <w:t xml:space="preserve"> The article analyzes foreign trade operations with financial assets and liabilities and the gross external debt of the Republic of Belarus in the context of financial instruments and by sectors of the economy. The authors have reviewed the problems and directions for improving the policy of external debt management.</w:t>
      </w:r>
    </w:p>
    <w:p w:rsidR="004201DD" w:rsidRPr="004201DD" w:rsidRDefault="004201DD" w:rsidP="004201DD">
      <w:pPr>
        <w:spacing w:line="360" w:lineRule="auto"/>
        <w:ind w:firstLine="709"/>
        <w:jc w:val="both"/>
        <w:rPr>
          <w:rFonts w:eastAsiaTheme="minorHAnsi"/>
          <w:color w:val="000000" w:themeColor="text1"/>
          <w:lang w:val="en-US" w:eastAsia="en-US"/>
        </w:rPr>
      </w:pPr>
      <w:r w:rsidRPr="004201DD">
        <w:rPr>
          <w:rFonts w:eastAsiaTheme="minorHAnsi"/>
          <w:b/>
          <w:color w:val="000000" w:themeColor="text1"/>
          <w:lang w:eastAsia="en-US"/>
        </w:rPr>
        <w:t>Keywords:</w:t>
      </w:r>
      <w:r w:rsidRPr="004201DD">
        <w:rPr>
          <w:rFonts w:eastAsiaTheme="minorHAnsi"/>
          <w:color w:val="000000" w:themeColor="text1"/>
          <w:lang w:eastAsia="en-US"/>
        </w:rPr>
        <w:t xml:space="preserve"> foreign trade operations, foreign debt, debt obligations.</w:t>
      </w:r>
    </w:p>
    <w:p w:rsidR="00A4474D" w:rsidRPr="00A4474D" w:rsidRDefault="00A4474D" w:rsidP="00A4474D">
      <w:pPr>
        <w:ind w:firstLine="709"/>
        <w:jc w:val="both"/>
        <w:rPr>
          <w:rFonts w:eastAsiaTheme="minorHAnsi"/>
          <w:color w:val="000000" w:themeColor="text1"/>
          <w:lang w:val="en-US" w:eastAsia="en-US"/>
        </w:rPr>
      </w:pPr>
    </w:p>
    <w:p w:rsidR="00A4474D" w:rsidRPr="00A4474D" w:rsidRDefault="00A4474D" w:rsidP="00A4474D">
      <w:pPr>
        <w:spacing w:line="360" w:lineRule="auto"/>
        <w:ind w:firstLine="567"/>
        <w:jc w:val="center"/>
        <w:rPr>
          <w:rFonts w:eastAsiaTheme="minorHAnsi"/>
          <w:b/>
          <w:color w:val="000000" w:themeColor="text1"/>
          <w:lang w:val="en-US" w:eastAsia="en-US"/>
        </w:rPr>
      </w:pPr>
      <w:r w:rsidRPr="00A4474D">
        <w:rPr>
          <w:rFonts w:eastAsiaTheme="minorHAnsi"/>
          <w:b/>
          <w:color w:val="000000" w:themeColor="text1"/>
          <w:lang w:val="en-US" w:eastAsia="en-US"/>
        </w:rPr>
        <w:t>Bibliography</w:t>
      </w:r>
    </w:p>
    <w:p w:rsidR="004201DD" w:rsidRPr="004201DD" w:rsidRDefault="004201DD" w:rsidP="004201DD">
      <w:pPr>
        <w:spacing w:line="360" w:lineRule="auto"/>
        <w:ind w:firstLine="567"/>
        <w:jc w:val="both"/>
        <w:rPr>
          <w:rFonts w:eastAsiaTheme="minorHAnsi"/>
          <w:color w:val="000000" w:themeColor="text1"/>
          <w:lang w:val="en-US" w:eastAsia="en-US"/>
        </w:rPr>
      </w:pPr>
      <w:r w:rsidRPr="004201DD">
        <w:rPr>
          <w:rFonts w:eastAsiaTheme="minorHAnsi"/>
          <w:color w:val="000000" w:themeColor="text1"/>
          <w:lang w:val="en-US" w:eastAsia="en-US"/>
        </w:rPr>
        <w:t>1. Gross external debt of the Republic of Belarus in the context of sectors and financial instruments [Electronic resource]: National Bank of the Republic of Belarus. – Access mode: http://nbrb.by/statistics/ExternalDebt/Quaterly/?year=2010 – Access date: 17.03.2019.</w:t>
      </w:r>
    </w:p>
    <w:p w:rsidR="004201DD" w:rsidRPr="004201DD" w:rsidRDefault="004201DD" w:rsidP="004201DD">
      <w:pPr>
        <w:spacing w:line="360" w:lineRule="auto"/>
        <w:ind w:firstLine="567"/>
        <w:jc w:val="both"/>
        <w:rPr>
          <w:rFonts w:eastAsiaTheme="minorHAnsi"/>
          <w:color w:val="000000" w:themeColor="text1"/>
          <w:lang w:val="en-US" w:eastAsia="en-US"/>
        </w:rPr>
      </w:pPr>
      <w:r w:rsidRPr="004201DD">
        <w:rPr>
          <w:rFonts w:eastAsiaTheme="minorHAnsi"/>
          <w:color w:val="000000" w:themeColor="text1"/>
          <w:lang w:val="en-US" w:eastAsia="en-US"/>
        </w:rPr>
        <w:t>2. Dynamics of absolute and relative indicators of external debt of the Republic of Belarus / National Bank of the Republic of Belarus [Electronic resource]. – Access mode: http://www.nbrb.by/statistics/ExtemalDebt/Indic.xls. – Access date: 17.03.2019.</w:t>
      </w:r>
    </w:p>
    <w:p w:rsidR="004201DD" w:rsidRPr="004201DD" w:rsidRDefault="004201DD" w:rsidP="004201DD">
      <w:pPr>
        <w:spacing w:line="360" w:lineRule="auto"/>
        <w:ind w:firstLine="567"/>
        <w:jc w:val="both"/>
        <w:rPr>
          <w:rFonts w:eastAsiaTheme="minorHAnsi"/>
          <w:color w:val="000000" w:themeColor="text1"/>
          <w:lang w:val="en-US" w:eastAsia="en-US"/>
        </w:rPr>
      </w:pPr>
      <w:r w:rsidRPr="004201DD">
        <w:rPr>
          <w:rFonts w:eastAsiaTheme="minorHAnsi"/>
          <w:color w:val="000000" w:themeColor="text1"/>
          <w:lang w:val="en-US" w:eastAsia="en-US"/>
        </w:rPr>
        <w:lastRenderedPageBreak/>
        <w:t>3. Comment and analytical tables to the gross external debt of the Republic of Belarus [Electronic resource]. – Access mode: http://www.nbrb.by/statistics. – Access date: 17.03.2019.</w:t>
      </w:r>
    </w:p>
    <w:p w:rsidR="00A4474D" w:rsidRPr="004201DD" w:rsidRDefault="004201DD" w:rsidP="004201DD">
      <w:pPr>
        <w:spacing w:line="360" w:lineRule="auto"/>
        <w:ind w:firstLine="567"/>
        <w:jc w:val="both"/>
        <w:rPr>
          <w:rFonts w:eastAsiaTheme="minorHAnsi"/>
          <w:color w:val="000000" w:themeColor="text1"/>
          <w:lang w:val="en-US" w:eastAsia="en-US"/>
        </w:rPr>
      </w:pPr>
      <w:r w:rsidRPr="004201DD">
        <w:rPr>
          <w:rFonts w:eastAsiaTheme="minorHAnsi"/>
          <w:color w:val="000000" w:themeColor="text1"/>
          <w:lang w:val="en-US" w:eastAsia="en-US"/>
        </w:rPr>
        <w:t>4. International Economic Relations / V.E. Rybalkin [and others]; by ed. V.E. Rybalkina, V.B. Mantusov. – M .: UNITY-DANA, 2015. – 704 p.</w:t>
      </w:r>
    </w:p>
    <w:p w:rsidR="004201DD" w:rsidRPr="00A4474D" w:rsidRDefault="004201DD" w:rsidP="004201DD">
      <w:pPr>
        <w:spacing w:line="360" w:lineRule="auto"/>
        <w:ind w:firstLine="567"/>
        <w:jc w:val="both"/>
        <w:rPr>
          <w:rFonts w:eastAsiaTheme="minorHAnsi"/>
          <w:color w:val="000000" w:themeColor="text1"/>
          <w:lang w:val="en-US" w:eastAsia="en-US"/>
        </w:rPr>
      </w:pPr>
    </w:p>
    <w:p w:rsidR="00A4474D" w:rsidRPr="00A4474D" w:rsidRDefault="00A4474D" w:rsidP="00A4474D">
      <w:pPr>
        <w:ind w:firstLine="567"/>
        <w:jc w:val="center"/>
        <w:rPr>
          <w:rFonts w:eastAsiaTheme="minorHAnsi"/>
          <w:b/>
          <w:color w:val="000000" w:themeColor="text1"/>
          <w:lang w:val="en-US" w:eastAsia="en-US"/>
        </w:rPr>
      </w:pPr>
      <w:r w:rsidRPr="00A4474D">
        <w:rPr>
          <w:rFonts w:eastAsiaTheme="minorHAnsi"/>
          <w:b/>
          <w:color w:val="000000" w:themeColor="text1"/>
          <w:lang w:val="en-US" w:eastAsia="en-US"/>
        </w:rPr>
        <w:t>Authors Information</w:t>
      </w:r>
    </w:p>
    <w:p w:rsidR="004201DD" w:rsidRPr="00925761" w:rsidRDefault="004201DD" w:rsidP="004201DD">
      <w:pPr>
        <w:ind w:firstLine="567"/>
        <w:jc w:val="both"/>
        <w:rPr>
          <w:rFonts w:eastAsiaTheme="minorHAnsi"/>
          <w:color w:val="000000" w:themeColor="text1"/>
          <w:lang w:val="en-US" w:eastAsia="en-US"/>
        </w:rPr>
      </w:pPr>
      <w:r w:rsidRPr="004201DD">
        <w:rPr>
          <w:rFonts w:eastAsiaTheme="minorHAnsi"/>
          <w:color w:val="000000" w:themeColor="text1"/>
          <w:lang w:val="en-US" w:eastAsia="en-US"/>
        </w:rPr>
        <w:t xml:space="preserve">Christina Yaroshuk, 3rd year student of the specialty «Finance and Credit», Faculty of Economics and Management, Grodno State University Y. Kupala, Grodno, ul. Ozheshko, 22, Yroshuk_KS_16@student.grsu.by. </w:t>
      </w:r>
    </w:p>
    <w:p w:rsidR="00A4474D" w:rsidRPr="00A4474D" w:rsidRDefault="004201DD" w:rsidP="004201DD">
      <w:pPr>
        <w:ind w:firstLine="567"/>
        <w:jc w:val="both"/>
        <w:rPr>
          <w:rFonts w:eastAsiaTheme="minorHAnsi"/>
          <w:color w:val="000000" w:themeColor="text1"/>
          <w:lang w:val="en-US" w:eastAsia="en-US"/>
        </w:rPr>
      </w:pPr>
      <w:r>
        <w:rPr>
          <w:rFonts w:eastAsiaTheme="minorHAnsi"/>
          <w:color w:val="000000" w:themeColor="text1"/>
          <w:lang w:val="en-US" w:eastAsia="en-US"/>
        </w:rPr>
        <w:t>Pichits Yana</w:t>
      </w:r>
      <w:r w:rsidRPr="004201DD">
        <w:rPr>
          <w:rFonts w:eastAsiaTheme="minorHAnsi"/>
          <w:color w:val="000000" w:themeColor="text1"/>
          <w:lang w:val="en-US" w:eastAsia="en-US"/>
        </w:rPr>
        <w:t xml:space="preserve">, 3rd year student of the specialty </w:t>
      </w:r>
      <w:r w:rsidR="00E941FF" w:rsidRPr="00E941FF">
        <w:rPr>
          <w:rFonts w:eastAsiaTheme="minorHAnsi"/>
          <w:color w:val="000000" w:themeColor="text1"/>
          <w:lang w:val="en-US" w:eastAsia="en-US"/>
        </w:rPr>
        <w:t>«</w:t>
      </w:r>
      <w:r w:rsidRPr="004201DD">
        <w:rPr>
          <w:rFonts w:eastAsiaTheme="minorHAnsi"/>
          <w:color w:val="000000" w:themeColor="text1"/>
          <w:lang w:val="en-US" w:eastAsia="en-US"/>
        </w:rPr>
        <w:t>Finance and Credit</w:t>
      </w:r>
      <w:r w:rsidR="00E941FF" w:rsidRPr="00E941FF">
        <w:rPr>
          <w:rFonts w:eastAsiaTheme="minorHAnsi"/>
          <w:color w:val="000000" w:themeColor="text1"/>
          <w:lang w:val="en-US" w:eastAsia="en-US"/>
        </w:rPr>
        <w:t>»</w:t>
      </w:r>
      <w:r w:rsidRPr="004201DD">
        <w:rPr>
          <w:rFonts w:eastAsiaTheme="minorHAnsi"/>
          <w:color w:val="000000" w:themeColor="text1"/>
          <w:lang w:val="en-US" w:eastAsia="en-US"/>
        </w:rPr>
        <w:t>, Faculty of Economics and Management, Grodno State University Y. Kupala, Grodno, ul. Ozheshko, 22, yana_pichits@mail.ru.</w:t>
      </w:r>
    </w:p>
    <w:p w:rsidR="00A4474D" w:rsidRPr="004201DD" w:rsidRDefault="00A4474D" w:rsidP="00A4474D">
      <w:pPr>
        <w:spacing w:line="360" w:lineRule="auto"/>
        <w:ind w:firstLine="567"/>
        <w:jc w:val="both"/>
        <w:rPr>
          <w:rFonts w:asciiTheme="minorHAnsi" w:eastAsiaTheme="minorHAnsi" w:hAnsiTheme="minorHAnsi" w:cstheme="minorBidi"/>
          <w:color w:val="000000" w:themeColor="text1"/>
          <w:sz w:val="22"/>
          <w:szCs w:val="22"/>
          <w:u w:val="single"/>
          <w:lang w:val="en-US" w:eastAsia="en-US"/>
        </w:rPr>
      </w:pPr>
    </w:p>
    <w:p w:rsidR="00A4474D" w:rsidRPr="004201DD" w:rsidRDefault="00A4474D" w:rsidP="00A4474D">
      <w:pPr>
        <w:spacing w:line="360" w:lineRule="auto"/>
        <w:ind w:firstLine="567"/>
        <w:jc w:val="both"/>
        <w:rPr>
          <w:rFonts w:eastAsiaTheme="minorHAnsi"/>
          <w:color w:val="000000" w:themeColor="text1"/>
          <w:u w:val="single"/>
          <w:lang w:val="en-US" w:eastAsia="en-US"/>
        </w:rPr>
      </w:pPr>
    </w:p>
    <w:p w:rsidR="00A4474D" w:rsidRPr="00A4474D" w:rsidRDefault="00A4474D" w:rsidP="00A4474D">
      <w:pPr>
        <w:spacing w:line="360" w:lineRule="auto"/>
        <w:ind w:firstLine="567"/>
        <w:jc w:val="both"/>
        <w:rPr>
          <w:rFonts w:asciiTheme="minorHAnsi" w:eastAsiaTheme="minorHAnsi" w:hAnsiTheme="minorHAnsi" w:cstheme="minorBidi"/>
          <w:sz w:val="22"/>
          <w:szCs w:val="22"/>
          <w:lang w:val="en-US" w:eastAsia="en-US"/>
        </w:rPr>
      </w:pPr>
    </w:p>
    <w:p w:rsidR="00A4474D" w:rsidRPr="00A4474D" w:rsidRDefault="00A4474D" w:rsidP="00A4474D">
      <w:pPr>
        <w:spacing w:line="360" w:lineRule="auto"/>
        <w:ind w:firstLine="567"/>
        <w:jc w:val="both"/>
        <w:rPr>
          <w:rFonts w:eastAsiaTheme="minorHAnsi"/>
          <w:lang w:val="en-US" w:eastAsia="en-US"/>
        </w:rPr>
      </w:pPr>
    </w:p>
    <w:p w:rsidR="00A4474D" w:rsidRPr="00A4474D" w:rsidRDefault="00A4474D" w:rsidP="00A4474D">
      <w:pPr>
        <w:spacing w:line="360" w:lineRule="auto"/>
        <w:ind w:firstLine="567"/>
        <w:jc w:val="both"/>
        <w:rPr>
          <w:rFonts w:eastAsiaTheme="minorHAnsi"/>
          <w:color w:val="000000" w:themeColor="text1"/>
          <w:shd w:val="clear" w:color="auto" w:fill="FFFFFF"/>
          <w:lang w:val="en-US" w:eastAsia="en-US"/>
        </w:rPr>
      </w:pPr>
    </w:p>
    <w:p w:rsidR="00A4474D" w:rsidRPr="00A4474D" w:rsidRDefault="00A4474D" w:rsidP="00A4474D">
      <w:pPr>
        <w:ind w:firstLine="567"/>
        <w:jc w:val="both"/>
        <w:rPr>
          <w:rFonts w:eastAsiaTheme="minorHAnsi"/>
          <w:color w:val="000000" w:themeColor="text1"/>
          <w:shd w:val="clear" w:color="auto" w:fill="FFFFFF"/>
          <w:lang w:val="en-US" w:eastAsia="en-US"/>
        </w:rPr>
      </w:pPr>
    </w:p>
    <w:p w:rsidR="00A4474D" w:rsidRPr="00A4474D" w:rsidRDefault="00A4474D" w:rsidP="00A4474D">
      <w:pPr>
        <w:ind w:firstLine="567"/>
        <w:jc w:val="both"/>
        <w:rPr>
          <w:rFonts w:eastAsiaTheme="minorHAnsi"/>
          <w:lang w:val="en-US" w:eastAsia="en-US"/>
        </w:rPr>
      </w:pPr>
    </w:p>
    <w:p w:rsidR="00A4474D" w:rsidRPr="004201DD" w:rsidRDefault="00A4474D" w:rsidP="00D114B1">
      <w:pPr>
        <w:ind w:firstLine="567"/>
        <w:jc w:val="both"/>
        <w:rPr>
          <w:lang w:val="en-US"/>
        </w:rPr>
      </w:pPr>
    </w:p>
    <w:sectPr w:rsidR="00A4474D" w:rsidRPr="004201DD" w:rsidSect="00D114B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1AB6" w:rsidRDefault="00761AB6" w:rsidP="00EF66CF">
      <w:r>
        <w:separator/>
      </w:r>
    </w:p>
  </w:endnote>
  <w:endnote w:type="continuationSeparator" w:id="0">
    <w:p w:rsidR="00761AB6" w:rsidRDefault="00761AB6" w:rsidP="00EF66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1AB6" w:rsidRDefault="00761AB6" w:rsidP="00EF66CF">
      <w:r>
        <w:separator/>
      </w:r>
    </w:p>
  </w:footnote>
  <w:footnote w:type="continuationSeparator" w:id="0">
    <w:p w:rsidR="00761AB6" w:rsidRDefault="00761AB6" w:rsidP="00EF66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0824EC"/>
    <w:multiLevelType w:val="hybridMultilevel"/>
    <w:tmpl w:val="E9C26D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16E7554"/>
    <w:multiLevelType w:val="hybridMultilevel"/>
    <w:tmpl w:val="E9C26D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43902E0D"/>
    <w:multiLevelType w:val="hybridMultilevel"/>
    <w:tmpl w:val="CE3C6C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C11"/>
    <w:rsid w:val="00017CD5"/>
    <w:rsid w:val="00017EB0"/>
    <w:rsid w:val="00061779"/>
    <w:rsid w:val="00063D97"/>
    <w:rsid w:val="000774E8"/>
    <w:rsid w:val="000854DE"/>
    <w:rsid w:val="000C53A1"/>
    <w:rsid w:val="000D65D1"/>
    <w:rsid w:val="000F0B65"/>
    <w:rsid w:val="00107887"/>
    <w:rsid w:val="00141E3C"/>
    <w:rsid w:val="001952C4"/>
    <w:rsid w:val="001C4BBB"/>
    <w:rsid w:val="001F1518"/>
    <w:rsid w:val="002800B1"/>
    <w:rsid w:val="00294BD6"/>
    <w:rsid w:val="002B01A3"/>
    <w:rsid w:val="002C291C"/>
    <w:rsid w:val="002E7654"/>
    <w:rsid w:val="002E7BDE"/>
    <w:rsid w:val="003146BF"/>
    <w:rsid w:val="00330C28"/>
    <w:rsid w:val="003E124A"/>
    <w:rsid w:val="003E2687"/>
    <w:rsid w:val="003E791B"/>
    <w:rsid w:val="003F1CC0"/>
    <w:rsid w:val="00415438"/>
    <w:rsid w:val="004201DD"/>
    <w:rsid w:val="00434C25"/>
    <w:rsid w:val="00463877"/>
    <w:rsid w:val="00492CE3"/>
    <w:rsid w:val="004A7FC9"/>
    <w:rsid w:val="004C777F"/>
    <w:rsid w:val="0050601E"/>
    <w:rsid w:val="005231A3"/>
    <w:rsid w:val="00536BCC"/>
    <w:rsid w:val="00597888"/>
    <w:rsid w:val="005C6C11"/>
    <w:rsid w:val="005D7D74"/>
    <w:rsid w:val="00611418"/>
    <w:rsid w:val="006350E6"/>
    <w:rsid w:val="00637CCA"/>
    <w:rsid w:val="006420BF"/>
    <w:rsid w:val="0066107C"/>
    <w:rsid w:val="00683CAC"/>
    <w:rsid w:val="006C42A9"/>
    <w:rsid w:val="00761AB6"/>
    <w:rsid w:val="007C1E68"/>
    <w:rsid w:val="007F601E"/>
    <w:rsid w:val="008106BE"/>
    <w:rsid w:val="00841AEE"/>
    <w:rsid w:val="008E647B"/>
    <w:rsid w:val="00921AE5"/>
    <w:rsid w:val="00925761"/>
    <w:rsid w:val="00977B2D"/>
    <w:rsid w:val="009823F6"/>
    <w:rsid w:val="009B08A0"/>
    <w:rsid w:val="009B3219"/>
    <w:rsid w:val="00A06202"/>
    <w:rsid w:val="00A379B8"/>
    <w:rsid w:val="00A4474D"/>
    <w:rsid w:val="00AB47E2"/>
    <w:rsid w:val="00AB5085"/>
    <w:rsid w:val="00AE2EE7"/>
    <w:rsid w:val="00AF2A5A"/>
    <w:rsid w:val="00AF4948"/>
    <w:rsid w:val="00B24792"/>
    <w:rsid w:val="00B43471"/>
    <w:rsid w:val="00B64D4C"/>
    <w:rsid w:val="00B82F30"/>
    <w:rsid w:val="00B839EF"/>
    <w:rsid w:val="00B86E34"/>
    <w:rsid w:val="00BA0FF0"/>
    <w:rsid w:val="00BC7634"/>
    <w:rsid w:val="00C02A1B"/>
    <w:rsid w:val="00C12193"/>
    <w:rsid w:val="00C47250"/>
    <w:rsid w:val="00C50FAB"/>
    <w:rsid w:val="00C6047F"/>
    <w:rsid w:val="00C81B2A"/>
    <w:rsid w:val="00C923EA"/>
    <w:rsid w:val="00CD3AC9"/>
    <w:rsid w:val="00CE185D"/>
    <w:rsid w:val="00CF4C99"/>
    <w:rsid w:val="00D114B1"/>
    <w:rsid w:val="00D212F5"/>
    <w:rsid w:val="00D34E16"/>
    <w:rsid w:val="00D37619"/>
    <w:rsid w:val="00DF7578"/>
    <w:rsid w:val="00E34BCA"/>
    <w:rsid w:val="00E4593B"/>
    <w:rsid w:val="00E46E36"/>
    <w:rsid w:val="00E5495F"/>
    <w:rsid w:val="00E6302D"/>
    <w:rsid w:val="00E6411D"/>
    <w:rsid w:val="00E847B2"/>
    <w:rsid w:val="00E941FF"/>
    <w:rsid w:val="00EB1B9D"/>
    <w:rsid w:val="00EB2D8D"/>
    <w:rsid w:val="00EC12EF"/>
    <w:rsid w:val="00ED760A"/>
    <w:rsid w:val="00EE60EE"/>
    <w:rsid w:val="00EF66CF"/>
    <w:rsid w:val="00F11227"/>
    <w:rsid w:val="00F45268"/>
    <w:rsid w:val="00FD6E0A"/>
    <w:rsid w:val="00FF15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6AA0D8-4CCF-4B40-90C0-DC93D9B24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12F5"/>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146BF"/>
    <w:pPr>
      <w:keepNext/>
      <w:keepLines/>
      <w:jc w:val="center"/>
      <w:outlineLvl w:val="0"/>
    </w:pPr>
    <w:rPr>
      <w:rFonts w:eastAsiaTheme="majorEastAsia" w:cstheme="majorBidi"/>
      <w:b/>
      <w:bCs/>
      <w:caps/>
      <w:color w:val="000000" w:themeColor="text1"/>
      <w:szCs w:val="28"/>
    </w:rPr>
  </w:style>
  <w:style w:type="paragraph" w:styleId="4">
    <w:name w:val="heading 4"/>
    <w:basedOn w:val="a"/>
    <w:next w:val="a"/>
    <w:link w:val="40"/>
    <w:uiPriority w:val="9"/>
    <w:semiHidden/>
    <w:unhideWhenUsed/>
    <w:qFormat/>
    <w:rsid w:val="00D212F5"/>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6BF"/>
    <w:rPr>
      <w:rFonts w:ascii="Times New Roman" w:eastAsiaTheme="majorEastAsia" w:hAnsi="Times New Roman" w:cstheme="majorBidi"/>
      <w:b/>
      <w:bCs/>
      <w:caps/>
      <w:color w:val="000000" w:themeColor="text1"/>
      <w:sz w:val="24"/>
      <w:szCs w:val="28"/>
    </w:rPr>
  </w:style>
  <w:style w:type="paragraph" w:customStyle="1" w:styleId="11">
    <w:name w:val="Заголовок11"/>
    <w:basedOn w:val="a"/>
    <w:qFormat/>
    <w:rsid w:val="003146BF"/>
    <w:pPr>
      <w:jc w:val="center"/>
    </w:pPr>
    <w:rPr>
      <w:rFonts w:eastAsiaTheme="minorHAnsi" w:cstheme="minorBidi"/>
      <w:b/>
      <w:caps/>
      <w:szCs w:val="22"/>
    </w:rPr>
  </w:style>
  <w:style w:type="paragraph" w:styleId="a3">
    <w:name w:val="Body Text Indent"/>
    <w:basedOn w:val="a"/>
    <w:link w:val="a4"/>
    <w:rsid w:val="000D65D1"/>
    <w:pPr>
      <w:spacing w:line="360" w:lineRule="auto"/>
      <w:ind w:firstLine="709"/>
      <w:jc w:val="both"/>
    </w:pPr>
  </w:style>
  <w:style w:type="character" w:customStyle="1" w:styleId="a4">
    <w:name w:val="Основной текст с отступом Знак"/>
    <w:basedOn w:val="a0"/>
    <w:link w:val="a3"/>
    <w:rsid w:val="000D65D1"/>
    <w:rPr>
      <w:rFonts w:ascii="Times New Roman" w:eastAsia="Times New Roman" w:hAnsi="Times New Roman" w:cs="Times New Roman"/>
      <w:sz w:val="24"/>
      <w:szCs w:val="24"/>
    </w:rPr>
  </w:style>
  <w:style w:type="character" w:customStyle="1" w:styleId="40">
    <w:name w:val="Заголовок 4 Знак"/>
    <w:basedOn w:val="a0"/>
    <w:link w:val="4"/>
    <w:uiPriority w:val="9"/>
    <w:semiHidden/>
    <w:rsid w:val="00D212F5"/>
    <w:rPr>
      <w:rFonts w:eastAsiaTheme="majorEastAsia" w:cstheme="majorBidi"/>
      <w:b/>
      <w:bCs/>
      <w:i/>
      <w:iCs/>
      <w:color w:val="4F81BD" w:themeColor="accent1"/>
    </w:rPr>
  </w:style>
  <w:style w:type="paragraph" w:styleId="a5">
    <w:name w:val="List Paragraph"/>
    <w:basedOn w:val="a"/>
    <w:uiPriority w:val="34"/>
    <w:qFormat/>
    <w:rsid w:val="00D212F5"/>
    <w:pPr>
      <w:ind w:left="720"/>
      <w:contextualSpacing/>
    </w:pPr>
  </w:style>
  <w:style w:type="character" w:styleId="a6">
    <w:name w:val="Hyperlink"/>
    <w:basedOn w:val="a0"/>
    <w:uiPriority w:val="99"/>
    <w:unhideWhenUsed/>
    <w:rsid w:val="00E34BCA"/>
    <w:rPr>
      <w:color w:val="0000FF" w:themeColor="hyperlink"/>
      <w:u w:val="single"/>
    </w:rPr>
  </w:style>
  <w:style w:type="paragraph" w:styleId="a7">
    <w:name w:val="Balloon Text"/>
    <w:basedOn w:val="a"/>
    <w:link w:val="a8"/>
    <w:uiPriority w:val="99"/>
    <w:semiHidden/>
    <w:unhideWhenUsed/>
    <w:rsid w:val="001F1518"/>
    <w:rPr>
      <w:rFonts w:ascii="Tahoma" w:hAnsi="Tahoma" w:cs="Tahoma"/>
      <w:sz w:val="16"/>
      <w:szCs w:val="16"/>
    </w:rPr>
  </w:style>
  <w:style w:type="character" w:customStyle="1" w:styleId="a8">
    <w:name w:val="Текст выноски Знак"/>
    <w:basedOn w:val="a0"/>
    <w:link w:val="a7"/>
    <w:uiPriority w:val="99"/>
    <w:semiHidden/>
    <w:rsid w:val="001F1518"/>
    <w:rPr>
      <w:rFonts w:ascii="Tahoma" w:eastAsia="Times New Roman" w:hAnsi="Tahoma" w:cs="Tahoma"/>
      <w:sz w:val="16"/>
      <w:szCs w:val="16"/>
    </w:rPr>
  </w:style>
  <w:style w:type="table" w:styleId="a9">
    <w:name w:val="Table Grid"/>
    <w:basedOn w:val="a1"/>
    <w:uiPriority w:val="39"/>
    <w:rsid w:val="00B86E34"/>
    <w:pPr>
      <w:spacing w:after="0" w:line="240" w:lineRule="auto"/>
    </w:pPr>
    <w:rPr>
      <w:rFonts w:asciiTheme="minorHAnsi" w:hAnsi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uiPriority w:val="99"/>
    <w:unhideWhenUsed/>
    <w:rsid w:val="00AB47E2"/>
    <w:pPr>
      <w:spacing w:before="100" w:beforeAutospacing="1" w:after="100" w:afterAutospacing="1"/>
    </w:pPr>
  </w:style>
  <w:style w:type="paragraph" w:styleId="ab">
    <w:name w:val="header"/>
    <w:basedOn w:val="a"/>
    <w:link w:val="ac"/>
    <w:uiPriority w:val="99"/>
    <w:unhideWhenUsed/>
    <w:rsid w:val="00EF66CF"/>
    <w:pPr>
      <w:tabs>
        <w:tab w:val="center" w:pos="4677"/>
        <w:tab w:val="right" w:pos="9355"/>
      </w:tabs>
    </w:pPr>
  </w:style>
  <w:style w:type="character" w:customStyle="1" w:styleId="ac">
    <w:name w:val="Верхний колонтитул Знак"/>
    <w:basedOn w:val="a0"/>
    <w:link w:val="ab"/>
    <w:uiPriority w:val="99"/>
    <w:rsid w:val="00EF66CF"/>
    <w:rPr>
      <w:rFonts w:ascii="Times New Roman" w:eastAsia="Times New Roman" w:hAnsi="Times New Roman" w:cs="Times New Roman"/>
      <w:sz w:val="24"/>
      <w:szCs w:val="24"/>
    </w:rPr>
  </w:style>
  <w:style w:type="paragraph" w:styleId="ad">
    <w:name w:val="footer"/>
    <w:basedOn w:val="a"/>
    <w:link w:val="ae"/>
    <w:uiPriority w:val="99"/>
    <w:unhideWhenUsed/>
    <w:rsid w:val="00EF66CF"/>
    <w:pPr>
      <w:tabs>
        <w:tab w:val="center" w:pos="4677"/>
        <w:tab w:val="right" w:pos="9355"/>
      </w:tabs>
    </w:pPr>
  </w:style>
  <w:style w:type="character" w:customStyle="1" w:styleId="ae">
    <w:name w:val="Нижний колонтитул Знак"/>
    <w:basedOn w:val="a0"/>
    <w:link w:val="ad"/>
    <w:uiPriority w:val="99"/>
    <w:rsid w:val="00EF66C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852979">
      <w:bodyDiv w:val="1"/>
      <w:marLeft w:val="0"/>
      <w:marRight w:val="0"/>
      <w:marTop w:val="0"/>
      <w:marBottom w:val="0"/>
      <w:divBdr>
        <w:top w:val="none" w:sz="0" w:space="0" w:color="auto"/>
        <w:left w:val="none" w:sz="0" w:space="0" w:color="auto"/>
        <w:bottom w:val="none" w:sz="0" w:space="0" w:color="auto"/>
        <w:right w:val="none" w:sz="0" w:space="0" w:color="auto"/>
      </w:divBdr>
      <w:divsChild>
        <w:div w:id="1047995341">
          <w:marLeft w:val="0"/>
          <w:marRight w:val="0"/>
          <w:marTop w:val="0"/>
          <w:marBottom w:val="0"/>
          <w:divBdr>
            <w:top w:val="none" w:sz="0" w:space="0" w:color="auto"/>
            <w:left w:val="none" w:sz="0" w:space="0" w:color="auto"/>
            <w:bottom w:val="none" w:sz="0" w:space="0" w:color="auto"/>
            <w:right w:val="none" w:sz="0" w:space="0" w:color="auto"/>
          </w:divBdr>
        </w:div>
      </w:divsChild>
    </w:div>
    <w:div w:id="153382431">
      <w:bodyDiv w:val="1"/>
      <w:marLeft w:val="0"/>
      <w:marRight w:val="0"/>
      <w:marTop w:val="0"/>
      <w:marBottom w:val="0"/>
      <w:divBdr>
        <w:top w:val="none" w:sz="0" w:space="0" w:color="auto"/>
        <w:left w:val="none" w:sz="0" w:space="0" w:color="auto"/>
        <w:bottom w:val="none" w:sz="0" w:space="0" w:color="auto"/>
        <w:right w:val="none" w:sz="0" w:space="0" w:color="auto"/>
      </w:divBdr>
    </w:div>
    <w:div w:id="330525629">
      <w:bodyDiv w:val="1"/>
      <w:marLeft w:val="0"/>
      <w:marRight w:val="0"/>
      <w:marTop w:val="0"/>
      <w:marBottom w:val="0"/>
      <w:divBdr>
        <w:top w:val="none" w:sz="0" w:space="0" w:color="auto"/>
        <w:left w:val="none" w:sz="0" w:space="0" w:color="auto"/>
        <w:bottom w:val="none" w:sz="0" w:space="0" w:color="auto"/>
        <w:right w:val="none" w:sz="0" w:space="0" w:color="auto"/>
      </w:divBdr>
    </w:div>
    <w:div w:id="340357014">
      <w:bodyDiv w:val="1"/>
      <w:marLeft w:val="0"/>
      <w:marRight w:val="0"/>
      <w:marTop w:val="0"/>
      <w:marBottom w:val="0"/>
      <w:divBdr>
        <w:top w:val="none" w:sz="0" w:space="0" w:color="auto"/>
        <w:left w:val="none" w:sz="0" w:space="0" w:color="auto"/>
        <w:bottom w:val="none" w:sz="0" w:space="0" w:color="auto"/>
        <w:right w:val="none" w:sz="0" w:space="0" w:color="auto"/>
      </w:divBdr>
    </w:div>
    <w:div w:id="494763717">
      <w:bodyDiv w:val="1"/>
      <w:marLeft w:val="0"/>
      <w:marRight w:val="0"/>
      <w:marTop w:val="0"/>
      <w:marBottom w:val="0"/>
      <w:divBdr>
        <w:top w:val="none" w:sz="0" w:space="0" w:color="auto"/>
        <w:left w:val="none" w:sz="0" w:space="0" w:color="auto"/>
        <w:bottom w:val="none" w:sz="0" w:space="0" w:color="auto"/>
        <w:right w:val="none" w:sz="0" w:space="0" w:color="auto"/>
      </w:divBdr>
    </w:div>
    <w:div w:id="735668581">
      <w:bodyDiv w:val="1"/>
      <w:marLeft w:val="0"/>
      <w:marRight w:val="0"/>
      <w:marTop w:val="0"/>
      <w:marBottom w:val="0"/>
      <w:divBdr>
        <w:top w:val="none" w:sz="0" w:space="0" w:color="auto"/>
        <w:left w:val="none" w:sz="0" w:space="0" w:color="auto"/>
        <w:bottom w:val="none" w:sz="0" w:space="0" w:color="auto"/>
        <w:right w:val="none" w:sz="0" w:space="0" w:color="auto"/>
      </w:divBdr>
      <w:divsChild>
        <w:div w:id="354692267">
          <w:marLeft w:val="0"/>
          <w:marRight w:val="0"/>
          <w:marTop w:val="0"/>
          <w:marBottom w:val="0"/>
          <w:divBdr>
            <w:top w:val="none" w:sz="0" w:space="0" w:color="auto"/>
            <w:left w:val="none" w:sz="0" w:space="0" w:color="auto"/>
            <w:bottom w:val="none" w:sz="0" w:space="0" w:color="auto"/>
            <w:right w:val="none" w:sz="0" w:space="0" w:color="auto"/>
          </w:divBdr>
        </w:div>
        <w:div w:id="1134718000">
          <w:marLeft w:val="0"/>
          <w:marRight w:val="0"/>
          <w:marTop w:val="0"/>
          <w:marBottom w:val="0"/>
          <w:divBdr>
            <w:top w:val="none" w:sz="0" w:space="0" w:color="auto"/>
            <w:left w:val="none" w:sz="0" w:space="0" w:color="auto"/>
            <w:bottom w:val="none" w:sz="0" w:space="0" w:color="auto"/>
            <w:right w:val="none" w:sz="0" w:space="0" w:color="auto"/>
          </w:divBdr>
        </w:div>
        <w:div w:id="387193664">
          <w:marLeft w:val="0"/>
          <w:marRight w:val="0"/>
          <w:marTop w:val="0"/>
          <w:marBottom w:val="0"/>
          <w:divBdr>
            <w:top w:val="none" w:sz="0" w:space="0" w:color="auto"/>
            <w:left w:val="none" w:sz="0" w:space="0" w:color="auto"/>
            <w:bottom w:val="none" w:sz="0" w:space="0" w:color="auto"/>
            <w:right w:val="none" w:sz="0" w:space="0" w:color="auto"/>
          </w:divBdr>
        </w:div>
        <w:div w:id="62993828">
          <w:marLeft w:val="0"/>
          <w:marRight w:val="0"/>
          <w:marTop w:val="0"/>
          <w:marBottom w:val="0"/>
          <w:divBdr>
            <w:top w:val="none" w:sz="0" w:space="0" w:color="auto"/>
            <w:left w:val="none" w:sz="0" w:space="0" w:color="auto"/>
            <w:bottom w:val="none" w:sz="0" w:space="0" w:color="auto"/>
            <w:right w:val="none" w:sz="0" w:space="0" w:color="auto"/>
          </w:divBdr>
        </w:div>
        <w:div w:id="1555237213">
          <w:marLeft w:val="0"/>
          <w:marRight w:val="0"/>
          <w:marTop w:val="0"/>
          <w:marBottom w:val="0"/>
          <w:divBdr>
            <w:top w:val="none" w:sz="0" w:space="0" w:color="auto"/>
            <w:left w:val="none" w:sz="0" w:space="0" w:color="auto"/>
            <w:bottom w:val="none" w:sz="0" w:space="0" w:color="auto"/>
            <w:right w:val="none" w:sz="0" w:space="0" w:color="auto"/>
          </w:divBdr>
        </w:div>
        <w:div w:id="878542633">
          <w:marLeft w:val="0"/>
          <w:marRight w:val="0"/>
          <w:marTop w:val="0"/>
          <w:marBottom w:val="0"/>
          <w:divBdr>
            <w:top w:val="none" w:sz="0" w:space="0" w:color="auto"/>
            <w:left w:val="none" w:sz="0" w:space="0" w:color="auto"/>
            <w:bottom w:val="none" w:sz="0" w:space="0" w:color="auto"/>
            <w:right w:val="none" w:sz="0" w:space="0" w:color="auto"/>
          </w:divBdr>
        </w:div>
        <w:div w:id="1774855891">
          <w:marLeft w:val="0"/>
          <w:marRight w:val="0"/>
          <w:marTop w:val="0"/>
          <w:marBottom w:val="0"/>
          <w:divBdr>
            <w:top w:val="none" w:sz="0" w:space="0" w:color="auto"/>
            <w:left w:val="none" w:sz="0" w:space="0" w:color="auto"/>
            <w:bottom w:val="none" w:sz="0" w:space="0" w:color="auto"/>
            <w:right w:val="none" w:sz="0" w:space="0" w:color="auto"/>
          </w:divBdr>
        </w:div>
        <w:div w:id="317000549">
          <w:marLeft w:val="0"/>
          <w:marRight w:val="0"/>
          <w:marTop w:val="0"/>
          <w:marBottom w:val="0"/>
          <w:divBdr>
            <w:top w:val="none" w:sz="0" w:space="0" w:color="auto"/>
            <w:left w:val="none" w:sz="0" w:space="0" w:color="auto"/>
            <w:bottom w:val="none" w:sz="0" w:space="0" w:color="auto"/>
            <w:right w:val="none" w:sz="0" w:space="0" w:color="auto"/>
          </w:divBdr>
        </w:div>
      </w:divsChild>
    </w:div>
    <w:div w:id="883759506">
      <w:bodyDiv w:val="1"/>
      <w:marLeft w:val="0"/>
      <w:marRight w:val="0"/>
      <w:marTop w:val="0"/>
      <w:marBottom w:val="0"/>
      <w:divBdr>
        <w:top w:val="none" w:sz="0" w:space="0" w:color="auto"/>
        <w:left w:val="none" w:sz="0" w:space="0" w:color="auto"/>
        <w:bottom w:val="none" w:sz="0" w:space="0" w:color="auto"/>
        <w:right w:val="none" w:sz="0" w:space="0" w:color="auto"/>
      </w:divBdr>
      <w:divsChild>
        <w:div w:id="462961806">
          <w:marLeft w:val="0"/>
          <w:marRight w:val="0"/>
          <w:marTop w:val="0"/>
          <w:marBottom w:val="0"/>
          <w:divBdr>
            <w:top w:val="none" w:sz="0" w:space="0" w:color="auto"/>
            <w:left w:val="none" w:sz="0" w:space="0" w:color="auto"/>
            <w:bottom w:val="none" w:sz="0" w:space="0" w:color="auto"/>
            <w:right w:val="none" w:sz="0" w:space="0" w:color="auto"/>
          </w:divBdr>
          <w:divsChild>
            <w:div w:id="140779499">
              <w:marLeft w:val="0"/>
              <w:marRight w:val="0"/>
              <w:marTop w:val="0"/>
              <w:marBottom w:val="0"/>
              <w:divBdr>
                <w:top w:val="none" w:sz="0" w:space="0" w:color="auto"/>
                <w:left w:val="none" w:sz="0" w:space="0" w:color="auto"/>
                <w:bottom w:val="none" w:sz="0" w:space="0" w:color="auto"/>
                <w:right w:val="none" w:sz="0" w:space="0" w:color="auto"/>
              </w:divBdr>
              <w:divsChild>
                <w:div w:id="1512141228">
                  <w:marLeft w:val="0"/>
                  <w:marRight w:val="0"/>
                  <w:marTop w:val="0"/>
                  <w:marBottom w:val="0"/>
                  <w:divBdr>
                    <w:top w:val="none" w:sz="0" w:space="0" w:color="auto"/>
                    <w:left w:val="none" w:sz="0" w:space="0" w:color="auto"/>
                    <w:bottom w:val="none" w:sz="0" w:space="0" w:color="auto"/>
                    <w:right w:val="none" w:sz="0" w:space="0" w:color="auto"/>
                  </w:divBdr>
                  <w:divsChild>
                    <w:div w:id="1716809491">
                      <w:marLeft w:val="0"/>
                      <w:marRight w:val="0"/>
                      <w:marTop w:val="0"/>
                      <w:marBottom w:val="0"/>
                      <w:divBdr>
                        <w:top w:val="none" w:sz="0" w:space="0" w:color="auto"/>
                        <w:left w:val="none" w:sz="0" w:space="0" w:color="auto"/>
                        <w:bottom w:val="none" w:sz="0" w:space="0" w:color="auto"/>
                        <w:right w:val="none" w:sz="0" w:space="0" w:color="auto"/>
                      </w:divBdr>
                      <w:divsChild>
                        <w:div w:id="1975792433">
                          <w:marLeft w:val="0"/>
                          <w:marRight w:val="0"/>
                          <w:marTop w:val="0"/>
                          <w:marBottom w:val="0"/>
                          <w:divBdr>
                            <w:top w:val="none" w:sz="0" w:space="0" w:color="auto"/>
                            <w:left w:val="none" w:sz="0" w:space="0" w:color="auto"/>
                            <w:bottom w:val="none" w:sz="0" w:space="0" w:color="auto"/>
                            <w:right w:val="none" w:sz="0" w:space="0" w:color="auto"/>
                          </w:divBdr>
                          <w:divsChild>
                            <w:div w:id="4352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6455094">
      <w:bodyDiv w:val="1"/>
      <w:marLeft w:val="0"/>
      <w:marRight w:val="0"/>
      <w:marTop w:val="0"/>
      <w:marBottom w:val="0"/>
      <w:divBdr>
        <w:top w:val="none" w:sz="0" w:space="0" w:color="auto"/>
        <w:left w:val="none" w:sz="0" w:space="0" w:color="auto"/>
        <w:bottom w:val="none" w:sz="0" w:space="0" w:color="auto"/>
        <w:right w:val="none" w:sz="0" w:space="0" w:color="auto"/>
      </w:divBdr>
    </w:div>
    <w:div w:id="964696975">
      <w:bodyDiv w:val="1"/>
      <w:marLeft w:val="0"/>
      <w:marRight w:val="0"/>
      <w:marTop w:val="0"/>
      <w:marBottom w:val="0"/>
      <w:divBdr>
        <w:top w:val="none" w:sz="0" w:space="0" w:color="auto"/>
        <w:left w:val="none" w:sz="0" w:space="0" w:color="auto"/>
        <w:bottom w:val="none" w:sz="0" w:space="0" w:color="auto"/>
        <w:right w:val="none" w:sz="0" w:space="0" w:color="auto"/>
      </w:divBdr>
      <w:divsChild>
        <w:div w:id="644165821">
          <w:marLeft w:val="0"/>
          <w:marRight w:val="0"/>
          <w:marTop w:val="0"/>
          <w:marBottom w:val="0"/>
          <w:divBdr>
            <w:top w:val="none" w:sz="0" w:space="0" w:color="auto"/>
            <w:left w:val="none" w:sz="0" w:space="0" w:color="auto"/>
            <w:bottom w:val="none" w:sz="0" w:space="0" w:color="auto"/>
            <w:right w:val="none" w:sz="0" w:space="0" w:color="auto"/>
          </w:divBdr>
        </w:div>
        <w:div w:id="1692680382">
          <w:marLeft w:val="0"/>
          <w:marRight w:val="0"/>
          <w:marTop w:val="0"/>
          <w:marBottom w:val="0"/>
          <w:divBdr>
            <w:top w:val="none" w:sz="0" w:space="0" w:color="auto"/>
            <w:left w:val="none" w:sz="0" w:space="0" w:color="auto"/>
            <w:bottom w:val="none" w:sz="0" w:space="0" w:color="auto"/>
            <w:right w:val="none" w:sz="0" w:space="0" w:color="auto"/>
          </w:divBdr>
        </w:div>
        <w:div w:id="1561676075">
          <w:marLeft w:val="0"/>
          <w:marRight w:val="0"/>
          <w:marTop w:val="0"/>
          <w:marBottom w:val="0"/>
          <w:divBdr>
            <w:top w:val="none" w:sz="0" w:space="0" w:color="auto"/>
            <w:left w:val="none" w:sz="0" w:space="0" w:color="auto"/>
            <w:bottom w:val="none" w:sz="0" w:space="0" w:color="auto"/>
            <w:right w:val="none" w:sz="0" w:space="0" w:color="auto"/>
          </w:divBdr>
        </w:div>
        <w:div w:id="368072563">
          <w:marLeft w:val="0"/>
          <w:marRight w:val="0"/>
          <w:marTop w:val="0"/>
          <w:marBottom w:val="0"/>
          <w:divBdr>
            <w:top w:val="none" w:sz="0" w:space="0" w:color="auto"/>
            <w:left w:val="none" w:sz="0" w:space="0" w:color="auto"/>
            <w:bottom w:val="none" w:sz="0" w:space="0" w:color="auto"/>
            <w:right w:val="none" w:sz="0" w:space="0" w:color="auto"/>
          </w:divBdr>
        </w:div>
        <w:div w:id="49771821">
          <w:marLeft w:val="0"/>
          <w:marRight w:val="0"/>
          <w:marTop w:val="0"/>
          <w:marBottom w:val="0"/>
          <w:divBdr>
            <w:top w:val="none" w:sz="0" w:space="0" w:color="auto"/>
            <w:left w:val="none" w:sz="0" w:space="0" w:color="auto"/>
            <w:bottom w:val="none" w:sz="0" w:space="0" w:color="auto"/>
            <w:right w:val="none" w:sz="0" w:space="0" w:color="auto"/>
          </w:divBdr>
        </w:div>
        <w:div w:id="1770079927">
          <w:marLeft w:val="0"/>
          <w:marRight w:val="0"/>
          <w:marTop w:val="0"/>
          <w:marBottom w:val="0"/>
          <w:divBdr>
            <w:top w:val="none" w:sz="0" w:space="0" w:color="auto"/>
            <w:left w:val="none" w:sz="0" w:space="0" w:color="auto"/>
            <w:bottom w:val="none" w:sz="0" w:space="0" w:color="auto"/>
            <w:right w:val="none" w:sz="0" w:space="0" w:color="auto"/>
          </w:divBdr>
        </w:div>
        <w:div w:id="1835563602">
          <w:marLeft w:val="0"/>
          <w:marRight w:val="0"/>
          <w:marTop w:val="0"/>
          <w:marBottom w:val="0"/>
          <w:divBdr>
            <w:top w:val="none" w:sz="0" w:space="0" w:color="auto"/>
            <w:left w:val="none" w:sz="0" w:space="0" w:color="auto"/>
            <w:bottom w:val="none" w:sz="0" w:space="0" w:color="auto"/>
            <w:right w:val="none" w:sz="0" w:space="0" w:color="auto"/>
          </w:divBdr>
        </w:div>
        <w:div w:id="1001473206">
          <w:marLeft w:val="0"/>
          <w:marRight w:val="0"/>
          <w:marTop w:val="0"/>
          <w:marBottom w:val="0"/>
          <w:divBdr>
            <w:top w:val="none" w:sz="0" w:space="0" w:color="auto"/>
            <w:left w:val="none" w:sz="0" w:space="0" w:color="auto"/>
            <w:bottom w:val="none" w:sz="0" w:space="0" w:color="auto"/>
            <w:right w:val="none" w:sz="0" w:space="0" w:color="auto"/>
          </w:divBdr>
        </w:div>
        <w:div w:id="240139932">
          <w:marLeft w:val="0"/>
          <w:marRight w:val="0"/>
          <w:marTop w:val="0"/>
          <w:marBottom w:val="0"/>
          <w:divBdr>
            <w:top w:val="none" w:sz="0" w:space="0" w:color="auto"/>
            <w:left w:val="none" w:sz="0" w:space="0" w:color="auto"/>
            <w:bottom w:val="none" w:sz="0" w:space="0" w:color="auto"/>
            <w:right w:val="none" w:sz="0" w:space="0" w:color="auto"/>
          </w:divBdr>
        </w:div>
        <w:div w:id="265385731">
          <w:marLeft w:val="0"/>
          <w:marRight w:val="0"/>
          <w:marTop w:val="0"/>
          <w:marBottom w:val="0"/>
          <w:divBdr>
            <w:top w:val="none" w:sz="0" w:space="0" w:color="auto"/>
            <w:left w:val="none" w:sz="0" w:space="0" w:color="auto"/>
            <w:bottom w:val="none" w:sz="0" w:space="0" w:color="auto"/>
            <w:right w:val="none" w:sz="0" w:space="0" w:color="auto"/>
          </w:divBdr>
        </w:div>
        <w:div w:id="1426804097">
          <w:marLeft w:val="0"/>
          <w:marRight w:val="0"/>
          <w:marTop w:val="0"/>
          <w:marBottom w:val="0"/>
          <w:divBdr>
            <w:top w:val="none" w:sz="0" w:space="0" w:color="auto"/>
            <w:left w:val="none" w:sz="0" w:space="0" w:color="auto"/>
            <w:bottom w:val="none" w:sz="0" w:space="0" w:color="auto"/>
            <w:right w:val="none" w:sz="0" w:space="0" w:color="auto"/>
          </w:divBdr>
        </w:div>
        <w:div w:id="2033603839">
          <w:marLeft w:val="0"/>
          <w:marRight w:val="0"/>
          <w:marTop w:val="0"/>
          <w:marBottom w:val="0"/>
          <w:divBdr>
            <w:top w:val="none" w:sz="0" w:space="0" w:color="auto"/>
            <w:left w:val="none" w:sz="0" w:space="0" w:color="auto"/>
            <w:bottom w:val="none" w:sz="0" w:space="0" w:color="auto"/>
            <w:right w:val="none" w:sz="0" w:space="0" w:color="auto"/>
          </w:divBdr>
        </w:div>
        <w:div w:id="1660231310">
          <w:marLeft w:val="0"/>
          <w:marRight w:val="0"/>
          <w:marTop w:val="0"/>
          <w:marBottom w:val="0"/>
          <w:divBdr>
            <w:top w:val="none" w:sz="0" w:space="0" w:color="auto"/>
            <w:left w:val="none" w:sz="0" w:space="0" w:color="auto"/>
            <w:bottom w:val="none" w:sz="0" w:space="0" w:color="auto"/>
            <w:right w:val="none" w:sz="0" w:space="0" w:color="auto"/>
          </w:divBdr>
        </w:div>
        <w:div w:id="822698793">
          <w:marLeft w:val="0"/>
          <w:marRight w:val="0"/>
          <w:marTop w:val="0"/>
          <w:marBottom w:val="0"/>
          <w:divBdr>
            <w:top w:val="none" w:sz="0" w:space="0" w:color="auto"/>
            <w:left w:val="none" w:sz="0" w:space="0" w:color="auto"/>
            <w:bottom w:val="none" w:sz="0" w:space="0" w:color="auto"/>
            <w:right w:val="none" w:sz="0" w:space="0" w:color="auto"/>
          </w:divBdr>
        </w:div>
        <w:div w:id="1278368505">
          <w:marLeft w:val="0"/>
          <w:marRight w:val="0"/>
          <w:marTop w:val="0"/>
          <w:marBottom w:val="0"/>
          <w:divBdr>
            <w:top w:val="none" w:sz="0" w:space="0" w:color="auto"/>
            <w:left w:val="none" w:sz="0" w:space="0" w:color="auto"/>
            <w:bottom w:val="none" w:sz="0" w:space="0" w:color="auto"/>
            <w:right w:val="none" w:sz="0" w:space="0" w:color="auto"/>
          </w:divBdr>
        </w:div>
        <w:div w:id="655650558">
          <w:marLeft w:val="0"/>
          <w:marRight w:val="0"/>
          <w:marTop w:val="0"/>
          <w:marBottom w:val="0"/>
          <w:divBdr>
            <w:top w:val="none" w:sz="0" w:space="0" w:color="auto"/>
            <w:left w:val="none" w:sz="0" w:space="0" w:color="auto"/>
            <w:bottom w:val="none" w:sz="0" w:space="0" w:color="auto"/>
            <w:right w:val="none" w:sz="0" w:space="0" w:color="auto"/>
          </w:divBdr>
        </w:div>
        <w:div w:id="912548182">
          <w:marLeft w:val="0"/>
          <w:marRight w:val="0"/>
          <w:marTop w:val="0"/>
          <w:marBottom w:val="0"/>
          <w:divBdr>
            <w:top w:val="none" w:sz="0" w:space="0" w:color="auto"/>
            <w:left w:val="none" w:sz="0" w:space="0" w:color="auto"/>
            <w:bottom w:val="none" w:sz="0" w:space="0" w:color="auto"/>
            <w:right w:val="none" w:sz="0" w:space="0" w:color="auto"/>
          </w:divBdr>
        </w:div>
        <w:div w:id="1376193795">
          <w:marLeft w:val="0"/>
          <w:marRight w:val="0"/>
          <w:marTop w:val="0"/>
          <w:marBottom w:val="0"/>
          <w:divBdr>
            <w:top w:val="none" w:sz="0" w:space="0" w:color="auto"/>
            <w:left w:val="none" w:sz="0" w:space="0" w:color="auto"/>
            <w:bottom w:val="none" w:sz="0" w:space="0" w:color="auto"/>
            <w:right w:val="none" w:sz="0" w:space="0" w:color="auto"/>
          </w:divBdr>
        </w:div>
        <w:div w:id="846990141">
          <w:marLeft w:val="0"/>
          <w:marRight w:val="0"/>
          <w:marTop w:val="0"/>
          <w:marBottom w:val="0"/>
          <w:divBdr>
            <w:top w:val="none" w:sz="0" w:space="0" w:color="auto"/>
            <w:left w:val="none" w:sz="0" w:space="0" w:color="auto"/>
            <w:bottom w:val="none" w:sz="0" w:space="0" w:color="auto"/>
            <w:right w:val="none" w:sz="0" w:space="0" w:color="auto"/>
          </w:divBdr>
        </w:div>
        <w:div w:id="780027874">
          <w:marLeft w:val="0"/>
          <w:marRight w:val="0"/>
          <w:marTop w:val="0"/>
          <w:marBottom w:val="0"/>
          <w:divBdr>
            <w:top w:val="none" w:sz="0" w:space="0" w:color="auto"/>
            <w:left w:val="none" w:sz="0" w:space="0" w:color="auto"/>
            <w:bottom w:val="none" w:sz="0" w:space="0" w:color="auto"/>
            <w:right w:val="none" w:sz="0" w:space="0" w:color="auto"/>
          </w:divBdr>
        </w:div>
        <w:div w:id="1108352022">
          <w:marLeft w:val="0"/>
          <w:marRight w:val="0"/>
          <w:marTop w:val="0"/>
          <w:marBottom w:val="0"/>
          <w:divBdr>
            <w:top w:val="none" w:sz="0" w:space="0" w:color="auto"/>
            <w:left w:val="none" w:sz="0" w:space="0" w:color="auto"/>
            <w:bottom w:val="none" w:sz="0" w:space="0" w:color="auto"/>
            <w:right w:val="none" w:sz="0" w:space="0" w:color="auto"/>
          </w:divBdr>
        </w:div>
        <w:div w:id="416440066">
          <w:marLeft w:val="0"/>
          <w:marRight w:val="0"/>
          <w:marTop w:val="0"/>
          <w:marBottom w:val="0"/>
          <w:divBdr>
            <w:top w:val="none" w:sz="0" w:space="0" w:color="auto"/>
            <w:left w:val="none" w:sz="0" w:space="0" w:color="auto"/>
            <w:bottom w:val="none" w:sz="0" w:space="0" w:color="auto"/>
            <w:right w:val="none" w:sz="0" w:space="0" w:color="auto"/>
          </w:divBdr>
        </w:div>
        <w:div w:id="2020422481">
          <w:marLeft w:val="0"/>
          <w:marRight w:val="0"/>
          <w:marTop w:val="0"/>
          <w:marBottom w:val="0"/>
          <w:divBdr>
            <w:top w:val="none" w:sz="0" w:space="0" w:color="auto"/>
            <w:left w:val="none" w:sz="0" w:space="0" w:color="auto"/>
            <w:bottom w:val="none" w:sz="0" w:space="0" w:color="auto"/>
            <w:right w:val="none" w:sz="0" w:space="0" w:color="auto"/>
          </w:divBdr>
        </w:div>
        <w:div w:id="1288202437">
          <w:marLeft w:val="0"/>
          <w:marRight w:val="0"/>
          <w:marTop w:val="0"/>
          <w:marBottom w:val="0"/>
          <w:divBdr>
            <w:top w:val="none" w:sz="0" w:space="0" w:color="auto"/>
            <w:left w:val="none" w:sz="0" w:space="0" w:color="auto"/>
            <w:bottom w:val="none" w:sz="0" w:space="0" w:color="auto"/>
            <w:right w:val="none" w:sz="0" w:space="0" w:color="auto"/>
          </w:divBdr>
        </w:div>
        <w:div w:id="1873762983">
          <w:marLeft w:val="0"/>
          <w:marRight w:val="0"/>
          <w:marTop w:val="0"/>
          <w:marBottom w:val="0"/>
          <w:divBdr>
            <w:top w:val="none" w:sz="0" w:space="0" w:color="auto"/>
            <w:left w:val="none" w:sz="0" w:space="0" w:color="auto"/>
            <w:bottom w:val="none" w:sz="0" w:space="0" w:color="auto"/>
            <w:right w:val="none" w:sz="0" w:space="0" w:color="auto"/>
          </w:divBdr>
        </w:div>
        <w:div w:id="1720858781">
          <w:marLeft w:val="0"/>
          <w:marRight w:val="0"/>
          <w:marTop w:val="0"/>
          <w:marBottom w:val="0"/>
          <w:divBdr>
            <w:top w:val="none" w:sz="0" w:space="0" w:color="auto"/>
            <w:left w:val="none" w:sz="0" w:space="0" w:color="auto"/>
            <w:bottom w:val="none" w:sz="0" w:space="0" w:color="auto"/>
            <w:right w:val="none" w:sz="0" w:space="0" w:color="auto"/>
          </w:divBdr>
        </w:div>
        <w:div w:id="2123068955">
          <w:marLeft w:val="0"/>
          <w:marRight w:val="0"/>
          <w:marTop w:val="0"/>
          <w:marBottom w:val="0"/>
          <w:divBdr>
            <w:top w:val="none" w:sz="0" w:space="0" w:color="auto"/>
            <w:left w:val="none" w:sz="0" w:space="0" w:color="auto"/>
            <w:bottom w:val="none" w:sz="0" w:space="0" w:color="auto"/>
            <w:right w:val="none" w:sz="0" w:space="0" w:color="auto"/>
          </w:divBdr>
        </w:div>
        <w:div w:id="305211280">
          <w:marLeft w:val="0"/>
          <w:marRight w:val="0"/>
          <w:marTop w:val="0"/>
          <w:marBottom w:val="0"/>
          <w:divBdr>
            <w:top w:val="none" w:sz="0" w:space="0" w:color="auto"/>
            <w:left w:val="none" w:sz="0" w:space="0" w:color="auto"/>
            <w:bottom w:val="none" w:sz="0" w:space="0" w:color="auto"/>
            <w:right w:val="none" w:sz="0" w:space="0" w:color="auto"/>
          </w:divBdr>
        </w:div>
        <w:div w:id="1271165513">
          <w:marLeft w:val="0"/>
          <w:marRight w:val="0"/>
          <w:marTop w:val="0"/>
          <w:marBottom w:val="0"/>
          <w:divBdr>
            <w:top w:val="none" w:sz="0" w:space="0" w:color="auto"/>
            <w:left w:val="none" w:sz="0" w:space="0" w:color="auto"/>
            <w:bottom w:val="none" w:sz="0" w:space="0" w:color="auto"/>
            <w:right w:val="none" w:sz="0" w:space="0" w:color="auto"/>
          </w:divBdr>
        </w:div>
        <w:div w:id="1950889192">
          <w:marLeft w:val="0"/>
          <w:marRight w:val="0"/>
          <w:marTop w:val="0"/>
          <w:marBottom w:val="0"/>
          <w:divBdr>
            <w:top w:val="none" w:sz="0" w:space="0" w:color="auto"/>
            <w:left w:val="none" w:sz="0" w:space="0" w:color="auto"/>
            <w:bottom w:val="none" w:sz="0" w:space="0" w:color="auto"/>
            <w:right w:val="none" w:sz="0" w:space="0" w:color="auto"/>
          </w:divBdr>
        </w:div>
        <w:div w:id="1033265543">
          <w:marLeft w:val="0"/>
          <w:marRight w:val="0"/>
          <w:marTop w:val="0"/>
          <w:marBottom w:val="0"/>
          <w:divBdr>
            <w:top w:val="none" w:sz="0" w:space="0" w:color="auto"/>
            <w:left w:val="none" w:sz="0" w:space="0" w:color="auto"/>
            <w:bottom w:val="none" w:sz="0" w:space="0" w:color="auto"/>
            <w:right w:val="none" w:sz="0" w:space="0" w:color="auto"/>
          </w:divBdr>
        </w:div>
        <w:div w:id="467019069">
          <w:marLeft w:val="0"/>
          <w:marRight w:val="0"/>
          <w:marTop w:val="0"/>
          <w:marBottom w:val="0"/>
          <w:divBdr>
            <w:top w:val="none" w:sz="0" w:space="0" w:color="auto"/>
            <w:left w:val="none" w:sz="0" w:space="0" w:color="auto"/>
            <w:bottom w:val="none" w:sz="0" w:space="0" w:color="auto"/>
            <w:right w:val="none" w:sz="0" w:space="0" w:color="auto"/>
          </w:divBdr>
        </w:div>
        <w:div w:id="789974115">
          <w:marLeft w:val="0"/>
          <w:marRight w:val="0"/>
          <w:marTop w:val="0"/>
          <w:marBottom w:val="0"/>
          <w:divBdr>
            <w:top w:val="none" w:sz="0" w:space="0" w:color="auto"/>
            <w:left w:val="none" w:sz="0" w:space="0" w:color="auto"/>
            <w:bottom w:val="none" w:sz="0" w:space="0" w:color="auto"/>
            <w:right w:val="none" w:sz="0" w:space="0" w:color="auto"/>
          </w:divBdr>
        </w:div>
        <w:div w:id="1050231525">
          <w:marLeft w:val="0"/>
          <w:marRight w:val="0"/>
          <w:marTop w:val="0"/>
          <w:marBottom w:val="0"/>
          <w:divBdr>
            <w:top w:val="none" w:sz="0" w:space="0" w:color="auto"/>
            <w:left w:val="none" w:sz="0" w:space="0" w:color="auto"/>
            <w:bottom w:val="none" w:sz="0" w:space="0" w:color="auto"/>
            <w:right w:val="none" w:sz="0" w:space="0" w:color="auto"/>
          </w:divBdr>
        </w:div>
        <w:div w:id="1979332320">
          <w:marLeft w:val="0"/>
          <w:marRight w:val="0"/>
          <w:marTop w:val="0"/>
          <w:marBottom w:val="0"/>
          <w:divBdr>
            <w:top w:val="none" w:sz="0" w:space="0" w:color="auto"/>
            <w:left w:val="none" w:sz="0" w:space="0" w:color="auto"/>
            <w:bottom w:val="none" w:sz="0" w:space="0" w:color="auto"/>
            <w:right w:val="none" w:sz="0" w:space="0" w:color="auto"/>
          </w:divBdr>
        </w:div>
        <w:div w:id="1206064342">
          <w:marLeft w:val="0"/>
          <w:marRight w:val="0"/>
          <w:marTop w:val="0"/>
          <w:marBottom w:val="0"/>
          <w:divBdr>
            <w:top w:val="none" w:sz="0" w:space="0" w:color="auto"/>
            <w:left w:val="none" w:sz="0" w:space="0" w:color="auto"/>
            <w:bottom w:val="none" w:sz="0" w:space="0" w:color="auto"/>
            <w:right w:val="none" w:sz="0" w:space="0" w:color="auto"/>
          </w:divBdr>
        </w:div>
        <w:div w:id="1638609187">
          <w:marLeft w:val="0"/>
          <w:marRight w:val="0"/>
          <w:marTop w:val="0"/>
          <w:marBottom w:val="0"/>
          <w:divBdr>
            <w:top w:val="none" w:sz="0" w:space="0" w:color="auto"/>
            <w:left w:val="none" w:sz="0" w:space="0" w:color="auto"/>
            <w:bottom w:val="none" w:sz="0" w:space="0" w:color="auto"/>
            <w:right w:val="none" w:sz="0" w:space="0" w:color="auto"/>
          </w:divBdr>
        </w:div>
        <w:div w:id="556285665">
          <w:marLeft w:val="0"/>
          <w:marRight w:val="0"/>
          <w:marTop w:val="0"/>
          <w:marBottom w:val="0"/>
          <w:divBdr>
            <w:top w:val="none" w:sz="0" w:space="0" w:color="auto"/>
            <w:left w:val="none" w:sz="0" w:space="0" w:color="auto"/>
            <w:bottom w:val="none" w:sz="0" w:space="0" w:color="auto"/>
            <w:right w:val="none" w:sz="0" w:space="0" w:color="auto"/>
          </w:divBdr>
        </w:div>
        <w:div w:id="1379695707">
          <w:marLeft w:val="0"/>
          <w:marRight w:val="0"/>
          <w:marTop w:val="0"/>
          <w:marBottom w:val="0"/>
          <w:divBdr>
            <w:top w:val="none" w:sz="0" w:space="0" w:color="auto"/>
            <w:left w:val="none" w:sz="0" w:space="0" w:color="auto"/>
            <w:bottom w:val="none" w:sz="0" w:space="0" w:color="auto"/>
            <w:right w:val="none" w:sz="0" w:space="0" w:color="auto"/>
          </w:divBdr>
        </w:div>
        <w:div w:id="1845240506">
          <w:marLeft w:val="0"/>
          <w:marRight w:val="0"/>
          <w:marTop w:val="0"/>
          <w:marBottom w:val="0"/>
          <w:divBdr>
            <w:top w:val="none" w:sz="0" w:space="0" w:color="auto"/>
            <w:left w:val="none" w:sz="0" w:space="0" w:color="auto"/>
            <w:bottom w:val="none" w:sz="0" w:space="0" w:color="auto"/>
            <w:right w:val="none" w:sz="0" w:space="0" w:color="auto"/>
          </w:divBdr>
        </w:div>
        <w:div w:id="1504469882">
          <w:marLeft w:val="0"/>
          <w:marRight w:val="0"/>
          <w:marTop w:val="0"/>
          <w:marBottom w:val="0"/>
          <w:divBdr>
            <w:top w:val="none" w:sz="0" w:space="0" w:color="auto"/>
            <w:left w:val="none" w:sz="0" w:space="0" w:color="auto"/>
            <w:bottom w:val="none" w:sz="0" w:space="0" w:color="auto"/>
            <w:right w:val="none" w:sz="0" w:space="0" w:color="auto"/>
          </w:divBdr>
        </w:div>
        <w:div w:id="1438285061">
          <w:marLeft w:val="0"/>
          <w:marRight w:val="0"/>
          <w:marTop w:val="0"/>
          <w:marBottom w:val="0"/>
          <w:divBdr>
            <w:top w:val="none" w:sz="0" w:space="0" w:color="auto"/>
            <w:left w:val="none" w:sz="0" w:space="0" w:color="auto"/>
            <w:bottom w:val="none" w:sz="0" w:space="0" w:color="auto"/>
            <w:right w:val="none" w:sz="0" w:space="0" w:color="auto"/>
          </w:divBdr>
        </w:div>
        <w:div w:id="1182813934">
          <w:marLeft w:val="0"/>
          <w:marRight w:val="0"/>
          <w:marTop w:val="0"/>
          <w:marBottom w:val="0"/>
          <w:divBdr>
            <w:top w:val="none" w:sz="0" w:space="0" w:color="auto"/>
            <w:left w:val="none" w:sz="0" w:space="0" w:color="auto"/>
            <w:bottom w:val="none" w:sz="0" w:space="0" w:color="auto"/>
            <w:right w:val="none" w:sz="0" w:space="0" w:color="auto"/>
          </w:divBdr>
        </w:div>
        <w:div w:id="294532399">
          <w:marLeft w:val="0"/>
          <w:marRight w:val="0"/>
          <w:marTop w:val="0"/>
          <w:marBottom w:val="0"/>
          <w:divBdr>
            <w:top w:val="none" w:sz="0" w:space="0" w:color="auto"/>
            <w:left w:val="none" w:sz="0" w:space="0" w:color="auto"/>
            <w:bottom w:val="none" w:sz="0" w:space="0" w:color="auto"/>
            <w:right w:val="none" w:sz="0" w:space="0" w:color="auto"/>
          </w:divBdr>
        </w:div>
        <w:div w:id="1801335530">
          <w:marLeft w:val="0"/>
          <w:marRight w:val="0"/>
          <w:marTop w:val="0"/>
          <w:marBottom w:val="0"/>
          <w:divBdr>
            <w:top w:val="none" w:sz="0" w:space="0" w:color="auto"/>
            <w:left w:val="none" w:sz="0" w:space="0" w:color="auto"/>
            <w:bottom w:val="none" w:sz="0" w:space="0" w:color="auto"/>
            <w:right w:val="none" w:sz="0" w:space="0" w:color="auto"/>
          </w:divBdr>
        </w:div>
        <w:div w:id="1440640712">
          <w:marLeft w:val="0"/>
          <w:marRight w:val="0"/>
          <w:marTop w:val="0"/>
          <w:marBottom w:val="0"/>
          <w:divBdr>
            <w:top w:val="none" w:sz="0" w:space="0" w:color="auto"/>
            <w:left w:val="none" w:sz="0" w:space="0" w:color="auto"/>
            <w:bottom w:val="none" w:sz="0" w:space="0" w:color="auto"/>
            <w:right w:val="none" w:sz="0" w:space="0" w:color="auto"/>
          </w:divBdr>
        </w:div>
        <w:div w:id="235822176">
          <w:marLeft w:val="0"/>
          <w:marRight w:val="0"/>
          <w:marTop w:val="0"/>
          <w:marBottom w:val="0"/>
          <w:divBdr>
            <w:top w:val="none" w:sz="0" w:space="0" w:color="auto"/>
            <w:left w:val="none" w:sz="0" w:space="0" w:color="auto"/>
            <w:bottom w:val="none" w:sz="0" w:space="0" w:color="auto"/>
            <w:right w:val="none" w:sz="0" w:space="0" w:color="auto"/>
          </w:divBdr>
        </w:div>
        <w:div w:id="2105179817">
          <w:marLeft w:val="0"/>
          <w:marRight w:val="0"/>
          <w:marTop w:val="0"/>
          <w:marBottom w:val="0"/>
          <w:divBdr>
            <w:top w:val="none" w:sz="0" w:space="0" w:color="auto"/>
            <w:left w:val="none" w:sz="0" w:space="0" w:color="auto"/>
            <w:bottom w:val="none" w:sz="0" w:space="0" w:color="auto"/>
            <w:right w:val="none" w:sz="0" w:space="0" w:color="auto"/>
          </w:divBdr>
        </w:div>
        <w:div w:id="1278025445">
          <w:marLeft w:val="0"/>
          <w:marRight w:val="0"/>
          <w:marTop w:val="0"/>
          <w:marBottom w:val="0"/>
          <w:divBdr>
            <w:top w:val="none" w:sz="0" w:space="0" w:color="auto"/>
            <w:left w:val="none" w:sz="0" w:space="0" w:color="auto"/>
            <w:bottom w:val="none" w:sz="0" w:space="0" w:color="auto"/>
            <w:right w:val="none" w:sz="0" w:space="0" w:color="auto"/>
          </w:divBdr>
        </w:div>
        <w:div w:id="1266957209">
          <w:marLeft w:val="0"/>
          <w:marRight w:val="0"/>
          <w:marTop w:val="0"/>
          <w:marBottom w:val="0"/>
          <w:divBdr>
            <w:top w:val="none" w:sz="0" w:space="0" w:color="auto"/>
            <w:left w:val="none" w:sz="0" w:space="0" w:color="auto"/>
            <w:bottom w:val="none" w:sz="0" w:space="0" w:color="auto"/>
            <w:right w:val="none" w:sz="0" w:space="0" w:color="auto"/>
          </w:divBdr>
        </w:div>
        <w:div w:id="20741603">
          <w:marLeft w:val="0"/>
          <w:marRight w:val="0"/>
          <w:marTop w:val="0"/>
          <w:marBottom w:val="0"/>
          <w:divBdr>
            <w:top w:val="none" w:sz="0" w:space="0" w:color="auto"/>
            <w:left w:val="none" w:sz="0" w:space="0" w:color="auto"/>
            <w:bottom w:val="none" w:sz="0" w:space="0" w:color="auto"/>
            <w:right w:val="none" w:sz="0" w:space="0" w:color="auto"/>
          </w:divBdr>
        </w:div>
        <w:div w:id="226307531">
          <w:marLeft w:val="0"/>
          <w:marRight w:val="0"/>
          <w:marTop w:val="0"/>
          <w:marBottom w:val="0"/>
          <w:divBdr>
            <w:top w:val="none" w:sz="0" w:space="0" w:color="auto"/>
            <w:left w:val="none" w:sz="0" w:space="0" w:color="auto"/>
            <w:bottom w:val="none" w:sz="0" w:space="0" w:color="auto"/>
            <w:right w:val="none" w:sz="0" w:space="0" w:color="auto"/>
          </w:divBdr>
        </w:div>
        <w:div w:id="1752770135">
          <w:marLeft w:val="0"/>
          <w:marRight w:val="0"/>
          <w:marTop w:val="0"/>
          <w:marBottom w:val="0"/>
          <w:divBdr>
            <w:top w:val="none" w:sz="0" w:space="0" w:color="auto"/>
            <w:left w:val="none" w:sz="0" w:space="0" w:color="auto"/>
            <w:bottom w:val="none" w:sz="0" w:space="0" w:color="auto"/>
            <w:right w:val="none" w:sz="0" w:space="0" w:color="auto"/>
          </w:divBdr>
        </w:div>
        <w:div w:id="1474761524">
          <w:marLeft w:val="0"/>
          <w:marRight w:val="0"/>
          <w:marTop w:val="0"/>
          <w:marBottom w:val="0"/>
          <w:divBdr>
            <w:top w:val="none" w:sz="0" w:space="0" w:color="auto"/>
            <w:left w:val="none" w:sz="0" w:space="0" w:color="auto"/>
            <w:bottom w:val="none" w:sz="0" w:space="0" w:color="auto"/>
            <w:right w:val="none" w:sz="0" w:space="0" w:color="auto"/>
          </w:divBdr>
        </w:div>
        <w:div w:id="959335266">
          <w:marLeft w:val="0"/>
          <w:marRight w:val="0"/>
          <w:marTop w:val="0"/>
          <w:marBottom w:val="0"/>
          <w:divBdr>
            <w:top w:val="none" w:sz="0" w:space="0" w:color="auto"/>
            <w:left w:val="none" w:sz="0" w:space="0" w:color="auto"/>
            <w:bottom w:val="none" w:sz="0" w:space="0" w:color="auto"/>
            <w:right w:val="none" w:sz="0" w:space="0" w:color="auto"/>
          </w:divBdr>
        </w:div>
        <w:div w:id="503281119">
          <w:marLeft w:val="0"/>
          <w:marRight w:val="0"/>
          <w:marTop w:val="0"/>
          <w:marBottom w:val="0"/>
          <w:divBdr>
            <w:top w:val="none" w:sz="0" w:space="0" w:color="auto"/>
            <w:left w:val="none" w:sz="0" w:space="0" w:color="auto"/>
            <w:bottom w:val="none" w:sz="0" w:space="0" w:color="auto"/>
            <w:right w:val="none" w:sz="0" w:space="0" w:color="auto"/>
          </w:divBdr>
        </w:div>
        <w:div w:id="299462761">
          <w:marLeft w:val="0"/>
          <w:marRight w:val="0"/>
          <w:marTop w:val="0"/>
          <w:marBottom w:val="0"/>
          <w:divBdr>
            <w:top w:val="none" w:sz="0" w:space="0" w:color="auto"/>
            <w:left w:val="none" w:sz="0" w:space="0" w:color="auto"/>
            <w:bottom w:val="none" w:sz="0" w:space="0" w:color="auto"/>
            <w:right w:val="none" w:sz="0" w:space="0" w:color="auto"/>
          </w:divBdr>
        </w:div>
        <w:div w:id="227805058">
          <w:marLeft w:val="0"/>
          <w:marRight w:val="0"/>
          <w:marTop w:val="0"/>
          <w:marBottom w:val="0"/>
          <w:divBdr>
            <w:top w:val="none" w:sz="0" w:space="0" w:color="auto"/>
            <w:left w:val="none" w:sz="0" w:space="0" w:color="auto"/>
            <w:bottom w:val="none" w:sz="0" w:space="0" w:color="auto"/>
            <w:right w:val="none" w:sz="0" w:space="0" w:color="auto"/>
          </w:divBdr>
        </w:div>
        <w:div w:id="207912453">
          <w:marLeft w:val="0"/>
          <w:marRight w:val="0"/>
          <w:marTop w:val="0"/>
          <w:marBottom w:val="0"/>
          <w:divBdr>
            <w:top w:val="none" w:sz="0" w:space="0" w:color="auto"/>
            <w:left w:val="none" w:sz="0" w:space="0" w:color="auto"/>
            <w:bottom w:val="none" w:sz="0" w:space="0" w:color="auto"/>
            <w:right w:val="none" w:sz="0" w:space="0" w:color="auto"/>
          </w:divBdr>
        </w:div>
        <w:div w:id="651835886">
          <w:marLeft w:val="0"/>
          <w:marRight w:val="0"/>
          <w:marTop w:val="0"/>
          <w:marBottom w:val="0"/>
          <w:divBdr>
            <w:top w:val="none" w:sz="0" w:space="0" w:color="auto"/>
            <w:left w:val="none" w:sz="0" w:space="0" w:color="auto"/>
            <w:bottom w:val="none" w:sz="0" w:space="0" w:color="auto"/>
            <w:right w:val="none" w:sz="0" w:space="0" w:color="auto"/>
          </w:divBdr>
        </w:div>
        <w:div w:id="1777098321">
          <w:marLeft w:val="0"/>
          <w:marRight w:val="0"/>
          <w:marTop w:val="0"/>
          <w:marBottom w:val="0"/>
          <w:divBdr>
            <w:top w:val="none" w:sz="0" w:space="0" w:color="auto"/>
            <w:left w:val="none" w:sz="0" w:space="0" w:color="auto"/>
            <w:bottom w:val="none" w:sz="0" w:space="0" w:color="auto"/>
            <w:right w:val="none" w:sz="0" w:space="0" w:color="auto"/>
          </w:divBdr>
        </w:div>
        <w:div w:id="2095323075">
          <w:marLeft w:val="0"/>
          <w:marRight w:val="0"/>
          <w:marTop w:val="0"/>
          <w:marBottom w:val="0"/>
          <w:divBdr>
            <w:top w:val="none" w:sz="0" w:space="0" w:color="auto"/>
            <w:left w:val="none" w:sz="0" w:space="0" w:color="auto"/>
            <w:bottom w:val="none" w:sz="0" w:space="0" w:color="auto"/>
            <w:right w:val="none" w:sz="0" w:space="0" w:color="auto"/>
          </w:divBdr>
        </w:div>
        <w:div w:id="383220952">
          <w:marLeft w:val="0"/>
          <w:marRight w:val="0"/>
          <w:marTop w:val="0"/>
          <w:marBottom w:val="0"/>
          <w:divBdr>
            <w:top w:val="none" w:sz="0" w:space="0" w:color="auto"/>
            <w:left w:val="none" w:sz="0" w:space="0" w:color="auto"/>
            <w:bottom w:val="none" w:sz="0" w:space="0" w:color="auto"/>
            <w:right w:val="none" w:sz="0" w:space="0" w:color="auto"/>
          </w:divBdr>
        </w:div>
        <w:div w:id="479003130">
          <w:marLeft w:val="0"/>
          <w:marRight w:val="0"/>
          <w:marTop w:val="0"/>
          <w:marBottom w:val="0"/>
          <w:divBdr>
            <w:top w:val="none" w:sz="0" w:space="0" w:color="auto"/>
            <w:left w:val="none" w:sz="0" w:space="0" w:color="auto"/>
            <w:bottom w:val="none" w:sz="0" w:space="0" w:color="auto"/>
            <w:right w:val="none" w:sz="0" w:space="0" w:color="auto"/>
          </w:divBdr>
        </w:div>
        <w:div w:id="1691683576">
          <w:marLeft w:val="0"/>
          <w:marRight w:val="0"/>
          <w:marTop w:val="0"/>
          <w:marBottom w:val="0"/>
          <w:divBdr>
            <w:top w:val="none" w:sz="0" w:space="0" w:color="auto"/>
            <w:left w:val="none" w:sz="0" w:space="0" w:color="auto"/>
            <w:bottom w:val="none" w:sz="0" w:space="0" w:color="auto"/>
            <w:right w:val="none" w:sz="0" w:space="0" w:color="auto"/>
          </w:divBdr>
        </w:div>
        <w:div w:id="1159035060">
          <w:marLeft w:val="0"/>
          <w:marRight w:val="0"/>
          <w:marTop w:val="0"/>
          <w:marBottom w:val="0"/>
          <w:divBdr>
            <w:top w:val="none" w:sz="0" w:space="0" w:color="auto"/>
            <w:left w:val="none" w:sz="0" w:space="0" w:color="auto"/>
            <w:bottom w:val="none" w:sz="0" w:space="0" w:color="auto"/>
            <w:right w:val="none" w:sz="0" w:space="0" w:color="auto"/>
          </w:divBdr>
        </w:div>
        <w:div w:id="1251549642">
          <w:marLeft w:val="0"/>
          <w:marRight w:val="0"/>
          <w:marTop w:val="0"/>
          <w:marBottom w:val="0"/>
          <w:divBdr>
            <w:top w:val="none" w:sz="0" w:space="0" w:color="auto"/>
            <w:left w:val="none" w:sz="0" w:space="0" w:color="auto"/>
            <w:bottom w:val="none" w:sz="0" w:space="0" w:color="auto"/>
            <w:right w:val="none" w:sz="0" w:space="0" w:color="auto"/>
          </w:divBdr>
        </w:div>
        <w:div w:id="1212154144">
          <w:marLeft w:val="0"/>
          <w:marRight w:val="0"/>
          <w:marTop w:val="0"/>
          <w:marBottom w:val="0"/>
          <w:divBdr>
            <w:top w:val="none" w:sz="0" w:space="0" w:color="auto"/>
            <w:left w:val="none" w:sz="0" w:space="0" w:color="auto"/>
            <w:bottom w:val="none" w:sz="0" w:space="0" w:color="auto"/>
            <w:right w:val="none" w:sz="0" w:space="0" w:color="auto"/>
          </w:divBdr>
        </w:div>
        <w:div w:id="532887042">
          <w:marLeft w:val="0"/>
          <w:marRight w:val="0"/>
          <w:marTop w:val="0"/>
          <w:marBottom w:val="0"/>
          <w:divBdr>
            <w:top w:val="none" w:sz="0" w:space="0" w:color="auto"/>
            <w:left w:val="none" w:sz="0" w:space="0" w:color="auto"/>
            <w:bottom w:val="none" w:sz="0" w:space="0" w:color="auto"/>
            <w:right w:val="none" w:sz="0" w:space="0" w:color="auto"/>
          </w:divBdr>
        </w:div>
        <w:div w:id="25374603">
          <w:marLeft w:val="0"/>
          <w:marRight w:val="0"/>
          <w:marTop w:val="0"/>
          <w:marBottom w:val="0"/>
          <w:divBdr>
            <w:top w:val="none" w:sz="0" w:space="0" w:color="auto"/>
            <w:left w:val="none" w:sz="0" w:space="0" w:color="auto"/>
            <w:bottom w:val="none" w:sz="0" w:space="0" w:color="auto"/>
            <w:right w:val="none" w:sz="0" w:space="0" w:color="auto"/>
          </w:divBdr>
        </w:div>
        <w:div w:id="269241962">
          <w:marLeft w:val="0"/>
          <w:marRight w:val="0"/>
          <w:marTop w:val="0"/>
          <w:marBottom w:val="0"/>
          <w:divBdr>
            <w:top w:val="none" w:sz="0" w:space="0" w:color="auto"/>
            <w:left w:val="none" w:sz="0" w:space="0" w:color="auto"/>
            <w:bottom w:val="none" w:sz="0" w:space="0" w:color="auto"/>
            <w:right w:val="none" w:sz="0" w:space="0" w:color="auto"/>
          </w:divBdr>
        </w:div>
        <w:div w:id="1696543844">
          <w:marLeft w:val="0"/>
          <w:marRight w:val="0"/>
          <w:marTop w:val="0"/>
          <w:marBottom w:val="0"/>
          <w:divBdr>
            <w:top w:val="none" w:sz="0" w:space="0" w:color="auto"/>
            <w:left w:val="none" w:sz="0" w:space="0" w:color="auto"/>
            <w:bottom w:val="none" w:sz="0" w:space="0" w:color="auto"/>
            <w:right w:val="none" w:sz="0" w:space="0" w:color="auto"/>
          </w:divBdr>
        </w:div>
        <w:div w:id="56128455">
          <w:marLeft w:val="0"/>
          <w:marRight w:val="0"/>
          <w:marTop w:val="0"/>
          <w:marBottom w:val="0"/>
          <w:divBdr>
            <w:top w:val="none" w:sz="0" w:space="0" w:color="auto"/>
            <w:left w:val="none" w:sz="0" w:space="0" w:color="auto"/>
            <w:bottom w:val="none" w:sz="0" w:space="0" w:color="auto"/>
            <w:right w:val="none" w:sz="0" w:space="0" w:color="auto"/>
          </w:divBdr>
        </w:div>
      </w:divsChild>
    </w:div>
    <w:div w:id="1086268645">
      <w:bodyDiv w:val="1"/>
      <w:marLeft w:val="0"/>
      <w:marRight w:val="0"/>
      <w:marTop w:val="0"/>
      <w:marBottom w:val="0"/>
      <w:divBdr>
        <w:top w:val="none" w:sz="0" w:space="0" w:color="auto"/>
        <w:left w:val="none" w:sz="0" w:space="0" w:color="auto"/>
        <w:bottom w:val="none" w:sz="0" w:space="0" w:color="auto"/>
        <w:right w:val="none" w:sz="0" w:space="0" w:color="auto"/>
      </w:divBdr>
      <w:divsChild>
        <w:div w:id="848763093">
          <w:marLeft w:val="0"/>
          <w:marRight w:val="0"/>
          <w:marTop w:val="0"/>
          <w:marBottom w:val="0"/>
          <w:divBdr>
            <w:top w:val="none" w:sz="0" w:space="0" w:color="auto"/>
            <w:left w:val="none" w:sz="0" w:space="0" w:color="auto"/>
            <w:bottom w:val="none" w:sz="0" w:space="0" w:color="auto"/>
            <w:right w:val="none" w:sz="0" w:space="0" w:color="auto"/>
          </w:divBdr>
        </w:div>
        <w:div w:id="1033385330">
          <w:marLeft w:val="0"/>
          <w:marRight w:val="0"/>
          <w:marTop w:val="0"/>
          <w:marBottom w:val="0"/>
          <w:divBdr>
            <w:top w:val="none" w:sz="0" w:space="0" w:color="auto"/>
            <w:left w:val="none" w:sz="0" w:space="0" w:color="auto"/>
            <w:bottom w:val="none" w:sz="0" w:space="0" w:color="auto"/>
            <w:right w:val="none" w:sz="0" w:space="0" w:color="auto"/>
          </w:divBdr>
        </w:div>
        <w:div w:id="1873567635">
          <w:marLeft w:val="0"/>
          <w:marRight w:val="0"/>
          <w:marTop w:val="0"/>
          <w:marBottom w:val="0"/>
          <w:divBdr>
            <w:top w:val="none" w:sz="0" w:space="0" w:color="auto"/>
            <w:left w:val="none" w:sz="0" w:space="0" w:color="auto"/>
            <w:bottom w:val="none" w:sz="0" w:space="0" w:color="auto"/>
            <w:right w:val="none" w:sz="0" w:space="0" w:color="auto"/>
          </w:divBdr>
        </w:div>
        <w:div w:id="971524877">
          <w:marLeft w:val="0"/>
          <w:marRight w:val="0"/>
          <w:marTop w:val="0"/>
          <w:marBottom w:val="0"/>
          <w:divBdr>
            <w:top w:val="none" w:sz="0" w:space="0" w:color="auto"/>
            <w:left w:val="none" w:sz="0" w:space="0" w:color="auto"/>
            <w:bottom w:val="none" w:sz="0" w:space="0" w:color="auto"/>
            <w:right w:val="none" w:sz="0" w:space="0" w:color="auto"/>
          </w:divBdr>
        </w:div>
        <w:div w:id="1345598202">
          <w:marLeft w:val="0"/>
          <w:marRight w:val="0"/>
          <w:marTop w:val="0"/>
          <w:marBottom w:val="0"/>
          <w:divBdr>
            <w:top w:val="none" w:sz="0" w:space="0" w:color="auto"/>
            <w:left w:val="none" w:sz="0" w:space="0" w:color="auto"/>
            <w:bottom w:val="none" w:sz="0" w:space="0" w:color="auto"/>
            <w:right w:val="none" w:sz="0" w:space="0" w:color="auto"/>
          </w:divBdr>
        </w:div>
        <w:div w:id="646009332">
          <w:marLeft w:val="0"/>
          <w:marRight w:val="0"/>
          <w:marTop w:val="0"/>
          <w:marBottom w:val="0"/>
          <w:divBdr>
            <w:top w:val="none" w:sz="0" w:space="0" w:color="auto"/>
            <w:left w:val="none" w:sz="0" w:space="0" w:color="auto"/>
            <w:bottom w:val="none" w:sz="0" w:space="0" w:color="auto"/>
            <w:right w:val="none" w:sz="0" w:space="0" w:color="auto"/>
          </w:divBdr>
        </w:div>
        <w:div w:id="192690117">
          <w:marLeft w:val="0"/>
          <w:marRight w:val="0"/>
          <w:marTop w:val="0"/>
          <w:marBottom w:val="0"/>
          <w:divBdr>
            <w:top w:val="none" w:sz="0" w:space="0" w:color="auto"/>
            <w:left w:val="none" w:sz="0" w:space="0" w:color="auto"/>
            <w:bottom w:val="none" w:sz="0" w:space="0" w:color="auto"/>
            <w:right w:val="none" w:sz="0" w:space="0" w:color="auto"/>
          </w:divBdr>
        </w:div>
        <w:div w:id="664667695">
          <w:marLeft w:val="0"/>
          <w:marRight w:val="0"/>
          <w:marTop w:val="0"/>
          <w:marBottom w:val="0"/>
          <w:divBdr>
            <w:top w:val="none" w:sz="0" w:space="0" w:color="auto"/>
            <w:left w:val="none" w:sz="0" w:space="0" w:color="auto"/>
            <w:bottom w:val="none" w:sz="0" w:space="0" w:color="auto"/>
            <w:right w:val="none" w:sz="0" w:space="0" w:color="auto"/>
          </w:divBdr>
        </w:div>
        <w:div w:id="1258442259">
          <w:marLeft w:val="0"/>
          <w:marRight w:val="0"/>
          <w:marTop w:val="0"/>
          <w:marBottom w:val="0"/>
          <w:divBdr>
            <w:top w:val="none" w:sz="0" w:space="0" w:color="auto"/>
            <w:left w:val="none" w:sz="0" w:space="0" w:color="auto"/>
            <w:bottom w:val="none" w:sz="0" w:space="0" w:color="auto"/>
            <w:right w:val="none" w:sz="0" w:space="0" w:color="auto"/>
          </w:divBdr>
        </w:div>
        <w:div w:id="1445269919">
          <w:marLeft w:val="0"/>
          <w:marRight w:val="0"/>
          <w:marTop w:val="0"/>
          <w:marBottom w:val="0"/>
          <w:divBdr>
            <w:top w:val="none" w:sz="0" w:space="0" w:color="auto"/>
            <w:left w:val="none" w:sz="0" w:space="0" w:color="auto"/>
            <w:bottom w:val="none" w:sz="0" w:space="0" w:color="auto"/>
            <w:right w:val="none" w:sz="0" w:space="0" w:color="auto"/>
          </w:divBdr>
        </w:div>
        <w:div w:id="145555508">
          <w:marLeft w:val="0"/>
          <w:marRight w:val="0"/>
          <w:marTop w:val="0"/>
          <w:marBottom w:val="0"/>
          <w:divBdr>
            <w:top w:val="none" w:sz="0" w:space="0" w:color="auto"/>
            <w:left w:val="none" w:sz="0" w:space="0" w:color="auto"/>
            <w:bottom w:val="none" w:sz="0" w:space="0" w:color="auto"/>
            <w:right w:val="none" w:sz="0" w:space="0" w:color="auto"/>
          </w:divBdr>
        </w:div>
      </w:divsChild>
    </w:div>
    <w:div w:id="1177187577">
      <w:bodyDiv w:val="1"/>
      <w:marLeft w:val="0"/>
      <w:marRight w:val="0"/>
      <w:marTop w:val="0"/>
      <w:marBottom w:val="0"/>
      <w:divBdr>
        <w:top w:val="none" w:sz="0" w:space="0" w:color="auto"/>
        <w:left w:val="none" w:sz="0" w:space="0" w:color="auto"/>
        <w:bottom w:val="none" w:sz="0" w:space="0" w:color="auto"/>
        <w:right w:val="none" w:sz="0" w:space="0" w:color="auto"/>
      </w:divBdr>
      <w:divsChild>
        <w:div w:id="1778986559">
          <w:marLeft w:val="0"/>
          <w:marRight w:val="0"/>
          <w:marTop w:val="0"/>
          <w:marBottom w:val="0"/>
          <w:divBdr>
            <w:top w:val="none" w:sz="0" w:space="0" w:color="auto"/>
            <w:left w:val="none" w:sz="0" w:space="0" w:color="auto"/>
            <w:bottom w:val="none" w:sz="0" w:space="0" w:color="auto"/>
            <w:right w:val="none" w:sz="0" w:space="0" w:color="auto"/>
          </w:divBdr>
        </w:div>
        <w:div w:id="2043705387">
          <w:marLeft w:val="0"/>
          <w:marRight w:val="0"/>
          <w:marTop w:val="0"/>
          <w:marBottom w:val="0"/>
          <w:divBdr>
            <w:top w:val="none" w:sz="0" w:space="0" w:color="auto"/>
            <w:left w:val="none" w:sz="0" w:space="0" w:color="auto"/>
            <w:bottom w:val="none" w:sz="0" w:space="0" w:color="auto"/>
            <w:right w:val="none" w:sz="0" w:space="0" w:color="auto"/>
          </w:divBdr>
          <w:divsChild>
            <w:div w:id="572589183">
              <w:marLeft w:val="0"/>
              <w:marRight w:val="0"/>
              <w:marTop w:val="0"/>
              <w:marBottom w:val="0"/>
              <w:divBdr>
                <w:top w:val="none" w:sz="0" w:space="0" w:color="auto"/>
                <w:left w:val="none" w:sz="0" w:space="0" w:color="auto"/>
                <w:bottom w:val="none" w:sz="0" w:space="0" w:color="auto"/>
                <w:right w:val="none" w:sz="0" w:space="0" w:color="auto"/>
              </w:divBdr>
              <w:divsChild>
                <w:div w:id="2126994893">
                  <w:marLeft w:val="0"/>
                  <w:marRight w:val="0"/>
                  <w:marTop w:val="0"/>
                  <w:marBottom w:val="0"/>
                  <w:divBdr>
                    <w:top w:val="none" w:sz="0" w:space="0" w:color="auto"/>
                    <w:left w:val="none" w:sz="0" w:space="0" w:color="auto"/>
                    <w:bottom w:val="none" w:sz="0" w:space="0" w:color="auto"/>
                    <w:right w:val="none" w:sz="0" w:space="0" w:color="auto"/>
                  </w:divBdr>
                  <w:divsChild>
                    <w:div w:id="999194269">
                      <w:marLeft w:val="0"/>
                      <w:marRight w:val="0"/>
                      <w:marTop w:val="0"/>
                      <w:marBottom w:val="0"/>
                      <w:divBdr>
                        <w:top w:val="none" w:sz="0" w:space="0" w:color="auto"/>
                        <w:left w:val="none" w:sz="0" w:space="0" w:color="auto"/>
                        <w:bottom w:val="none" w:sz="0" w:space="0" w:color="auto"/>
                        <w:right w:val="none" w:sz="0" w:space="0" w:color="auto"/>
                      </w:divBdr>
                      <w:divsChild>
                        <w:div w:id="360253092">
                          <w:marLeft w:val="0"/>
                          <w:marRight w:val="0"/>
                          <w:marTop w:val="0"/>
                          <w:marBottom w:val="0"/>
                          <w:divBdr>
                            <w:top w:val="none" w:sz="0" w:space="0" w:color="auto"/>
                            <w:left w:val="none" w:sz="0" w:space="0" w:color="auto"/>
                            <w:bottom w:val="none" w:sz="0" w:space="0" w:color="auto"/>
                            <w:right w:val="none" w:sz="0" w:space="0" w:color="auto"/>
                          </w:divBdr>
                          <w:divsChild>
                            <w:div w:id="94727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058678">
      <w:bodyDiv w:val="1"/>
      <w:marLeft w:val="0"/>
      <w:marRight w:val="0"/>
      <w:marTop w:val="0"/>
      <w:marBottom w:val="0"/>
      <w:divBdr>
        <w:top w:val="none" w:sz="0" w:space="0" w:color="auto"/>
        <w:left w:val="none" w:sz="0" w:space="0" w:color="auto"/>
        <w:bottom w:val="none" w:sz="0" w:space="0" w:color="auto"/>
        <w:right w:val="none" w:sz="0" w:space="0" w:color="auto"/>
      </w:divBdr>
      <w:divsChild>
        <w:div w:id="444472038">
          <w:marLeft w:val="0"/>
          <w:marRight w:val="0"/>
          <w:marTop w:val="0"/>
          <w:marBottom w:val="0"/>
          <w:divBdr>
            <w:top w:val="none" w:sz="0" w:space="0" w:color="auto"/>
            <w:left w:val="none" w:sz="0" w:space="0" w:color="auto"/>
            <w:bottom w:val="none" w:sz="0" w:space="0" w:color="auto"/>
            <w:right w:val="none" w:sz="0" w:space="0" w:color="auto"/>
          </w:divBdr>
        </w:div>
        <w:div w:id="2002927925">
          <w:marLeft w:val="0"/>
          <w:marRight w:val="0"/>
          <w:marTop w:val="0"/>
          <w:marBottom w:val="0"/>
          <w:divBdr>
            <w:top w:val="none" w:sz="0" w:space="0" w:color="auto"/>
            <w:left w:val="none" w:sz="0" w:space="0" w:color="auto"/>
            <w:bottom w:val="none" w:sz="0" w:space="0" w:color="auto"/>
            <w:right w:val="none" w:sz="0" w:space="0" w:color="auto"/>
          </w:divBdr>
        </w:div>
        <w:div w:id="565920162">
          <w:marLeft w:val="0"/>
          <w:marRight w:val="0"/>
          <w:marTop w:val="0"/>
          <w:marBottom w:val="0"/>
          <w:divBdr>
            <w:top w:val="none" w:sz="0" w:space="0" w:color="auto"/>
            <w:left w:val="none" w:sz="0" w:space="0" w:color="auto"/>
            <w:bottom w:val="none" w:sz="0" w:space="0" w:color="auto"/>
            <w:right w:val="none" w:sz="0" w:space="0" w:color="auto"/>
          </w:divBdr>
        </w:div>
        <w:div w:id="1944918004">
          <w:marLeft w:val="0"/>
          <w:marRight w:val="0"/>
          <w:marTop w:val="0"/>
          <w:marBottom w:val="0"/>
          <w:divBdr>
            <w:top w:val="none" w:sz="0" w:space="0" w:color="auto"/>
            <w:left w:val="none" w:sz="0" w:space="0" w:color="auto"/>
            <w:bottom w:val="none" w:sz="0" w:space="0" w:color="auto"/>
            <w:right w:val="none" w:sz="0" w:space="0" w:color="auto"/>
          </w:divBdr>
        </w:div>
        <w:div w:id="221017563">
          <w:marLeft w:val="0"/>
          <w:marRight w:val="0"/>
          <w:marTop w:val="0"/>
          <w:marBottom w:val="0"/>
          <w:divBdr>
            <w:top w:val="none" w:sz="0" w:space="0" w:color="auto"/>
            <w:left w:val="none" w:sz="0" w:space="0" w:color="auto"/>
            <w:bottom w:val="none" w:sz="0" w:space="0" w:color="auto"/>
            <w:right w:val="none" w:sz="0" w:space="0" w:color="auto"/>
          </w:divBdr>
        </w:div>
        <w:div w:id="1996446799">
          <w:marLeft w:val="0"/>
          <w:marRight w:val="0"/>
          <w:marTop w:val="0"/>
          <w:marBottom w:val="0"/>
          <w:divBdr>
            <w:top w:val="none" w:sz="0" w:space="0" w:color="auto"/>
            <w:left w:val="none" w:sz="0" w:space="0" w:color="auto"/>
            <w:bottom w:val="none" w:sz="0" w:space="0" w:color="auto"/>
            <w:right w:val="none" w:sz="0" w:space="0" w:color="auto"/>
          </w:divBdr>
        </w:div>
        <w:div w:id="1758742407">
          <w:marLeft w:val="0"/>
          <w:marRight w:val="0"/>
          <w:marTop w:val="0"/>
          <w:marBottom w:val="0"/>
          <w:divBdr>
            <w:top w:val="none" w:sz="0" w:space="0" w:color="auto"/>
            <w:left w:val="none" w:sz="0" w:space="0" w:color="auto"/>
            <w:bottom w:val="none" w:sz="0" w:space="0" w:color="auto"/>
            <w:right w:val="none" w:sz="0" w:space="0" w:color="auto"/>
          </w:divBdr>
        </w:div>
        <w:div w:id="892883035">
          <w:marLeft w:val="0"/>
          <w:marRight w:val="0"/>
          <w:marTop w:val="0"/>
          <w:marBottom w:val="0"/>
          <w:divBdr>
            <w:top w:val="none" w:sz="0" w:space="0" w:color="auto"/>
            <w:left w:val="none" w:sz="0" w:space="0" w:color="auto"/>
            <w:bottom w:val="none" w:sz="0" w:space="0" w:color="auto"/>
            <w:right w:val="none" w:sz="0" w:space="0" w:color="auto"/>
          </w:divBdr>
        </w:div>
        <w:div w:id="1675255187">
          <w:marLeft w:val="0"/>
          <w:marRight w:val="0"/>
          <w:marTop w:val="0"/>
          <w:marBottom w:val="0"/>
          <w:divBdr>
            <w:top w:val="none" w:sz="0" w:space="0" w:color="auto"/>
            <w:left w:val="none" w:sz="0" w:space="0" w:color="auto"/>
            <w:bottom w:val="none" w:sz="0" w:space="0" w:color="auto"/>
            <w:right w:val="none" w:sz="0" w:space="0" w:color="auto"/>
          </w:divBdr>
        </w:div>
        <w:div w:id="1814565807">
          <w:marLeft w:val="0"/>
          <w:marRight w:val="0"/>
          <w:marTop w:val="0"/>
          <w:marBottom w:val="0"/>
          <w:divBdr>
            <w:top w:val="none" w:sz="0" w:space="0" w:color="auto"/>
            <w:left w:val="none" w:sz="0" w:space="0" w:color="auto"/>
            <w:bottom w:val="none" w:sz="0" w:space="0" w:color="auto"/>
            <w:right w:val="none" w:sz="0" w:space="0" w:color="auto"/>
          </w:divBdr>
        </w:div>
        <w:div w:id="768501128">
          <w:marLeft w:val="0"/>
          <w:marRight w:val="0"/>
          <w:marTop w:val="0"/>
          <w:marBottom w:val="0"/>
          <w:divBdr>
            <w:top w:val="none" w:sz="0" w:space="0" w:color="auto"/>
            <w:left w:val="none" w:sz="0" w:space="0" w:color="auto"/>
            <w:bottom w:val="none" w:sz="0" w:space="0" w:color="auto"/>
            <w:right w:val="none" w:sz="0" w:space="0" w:color="auto"/>
          </w:divBdr>
        </w:div>
        <w:div w:id="1145781652">
          <w:marLeft w:val="0"/>
          <w:marRight w:val="0"/>
          <w:marTop w:val="0"/>
          <w:marBottom w:val="0"/>
          <w:divBdr>
            <w:top w:val="none" w:sz="0" w:space="0" w:color="auto"/>
            <w:left w:val="none" w:sz="0" w:space="0" w:color="auto"/>
            <w:bottom w:val="none" w:sz="0" w:space="0" w:color="auto"/>
            <w:right w:val="none" w:sz="0" w:space="0" w:color="auto"/>
          </w:divBdr>
        </w:div>
        <w:div w:id="2055543851">
          <w:marLeft w:val="0"/>
          <w:marRight w:val="0"/>
          <w:marTop w:val="0"/>
          <w:marBottom w:val="0"/>
          <w:divBdr>
            <w:top w:val="none" w:sz="0" w:space="0" w:color="auto"/>
            <w:left w:val="none" w:sz="0" w:space="0" w:color="auto"/>
            <w:bottom w:val="none" w:sz="0" w:space="0" w:color="auto"/>
            <w:right w:val="none" w:sz="0" w:space="0" w:color="auto"/>
          </w:divBdr>
        </w:div>
        <w:div w:id="905645876">
          <w:marLeft w:val="0"/>
          <w:marRight w:val="0"/>
          <w:marTop w:val="0"/>
          <w:marBottom w:val="0"/>
          <w:divBdr>
            <w:top w:val="none" w:sz="0" w:space="0" w:color="auto"/>
            <w:left w:val="none" w:sz="0" w:space="0" w:color="auto"/>
            <w:bottom w:val="none" w:sz="0" w:space="0" w:color="auto"/>
            <w:right w:val="none" w:sz="0" w:space="0" w:color="auto"/>
          </w:divBdr>
        </w:div>
        <w:div w:id="1064374053">
          <w:marLeft w:val="0"/>
          <w:marRight w:val="0"/>
          <w:marTop w:val="0"/>
          <w:marBottom w:val="0"/>
          <w:divBdr>
            <w:top w:val="none" w:sz="0" w:space="0" w:color="auto"/>
            <w:left w:val="none" w:sz="0" w:space="0" w:color="auto"/>
            <w:bottom w:val="none" w:sz="0" w:space="0" w:color="auto"/>
            <w:right w:val="none" w:sz="0" w:space="0" w:color="auto"/>
          </w:divBdr>
        </w:div>
        <w:div w:id="188691546">
          <w:marLeft w:val="0"/>
          <w:marRight w:val="0"/>
          <w:marTop w:val="0"/>
          <w:marBottom w:val="0"/>
          <w:divBdr>
            <w:top w:val="none" w:sz="0" w:space="0" w:color="auto"/>
            <w:left w:val="none" w:sz="0" w:space="0" w:color="auto"/>
            <w:bottom w:val="none" w:sz="0" w:space="0" w:color="auto"/>
            <w:right w:val="none" w:sz="0" w:space="0" w:color="auto"/>
          </w:divBdr>
        </w:div>
        <w:div w:id="1725058684">
          <w:marLeft w:val="0"/>
          <w:marRight w:val="0"/>
          <w:marTop w:val="0"/>
          <w:marBottom w:val="0"/>
          <w:divBdr>
            <w:top w:val="none" w:sz="0" w:space="0" w:color="auto"/>
            <w:left w:val="none" w:sz="0" w:space="0" w:color="auto"/>
            <w:bottom w:val="none" w:sz="0" w:space="0" w:color="auto"/>
            <w:right w:val="none" w:sz="0" w:space="0" w:color="auto"/>
          </w:divBdr>
        </w:div>
        <w:div w:id="416754301">
          <w:marLeft w:val="0"/>
          <w:marRight w:val="0"/>
          <w:marTop w:val="0"/>
          <w:marBottom w:val="0"/>
          <w:divBdr>
            <w:top w:val="none" w:sz="0" w:space="0" w:color="auto"/>
            <w:left w:val="none" w:sz="0" w:space="0" w:color="auto"/>
            <w:bottom w:val="none" w:sz="0" w:space="0" w:color="auto"/>
            <w:right w:val="none" w:sz="0" w:space="0" w:color="auto"/>
          </w:divBdr>
        </w:div>
        <w:div w:id="9917197">
          <w:marLeft w:val="0"/>
          <w:marRight w:val="0"/>
          <w:marTop w:val="0"/>
          <w:marBottom w:val="0"/>
          <w:divBdr>
            <w:top w:val="none" w:sz="0" w:space="0" w:color="auto"/>
            <w:left w:val="none" w:sz="0" w:space="0" w:color="auto"/>
            <w:bottom w:val="none" w:sz="0" w:space="0" w:color="auto"/>
            <w:right w:val="none" w:sz="0" w:space="0" w:color="auto"/>
          </w:divBdr>
        </w:div>
        <w:div w:id="1129206965">
          <w:marLeft w:val="0"/>
          <w:marRight w:val="0"/>
          <w:marTop w:val="0"/>
          <w:marBottom w:val="0"/>
          <w:divBdr>
            <w:top w:val="none" w:sz="0" w:space="0" w:color="auto"/>
            <w:left w:val="none" w:sz="0" w:space="0" w:color="auto"/>
            <w:bottom w:val="none" w:sz="0" w:space="0" w:color="auto"/>
            <w:right w:val="none" w:sz="0" w:space="0" w:color="auto"/>
          </w:divBdr>
        </w:div>
        <w:div w:id="854854249">
          <w:marLeft w:val="0"/>
          <w:marRight w:val="0"/>
          <w:marTop w:val="0"/>
          <w:marBottom w:val="0"/>
          <w:divBdr>
            <w:top w:val="none" w:sz="0" w:space="0" w:color="auto"/>
            <w:left w:val="none" w:sz="0" w:space="0" w:color="auto"/>
            <w:bottom w:val="none" w:sz="0" w:space="0" w:color="auto"/>
            <w:right w:val="none" w:sz="0" w:space="0" w:color="auto"/>
          </w:divBdr>
        </w:div>
        <w:div w:id="2056275251">
          <w:marLeft w:val="0"/>
          <w:marRight w:val="0"/>
          <w:marTop w:val="0"/>
          <w:marBottom w:val="0"/>
          <w:divBdr>
            <w:top w:val="none" w:sz="0" w:space="0" w:color="auto"/>
            <w:left w:val="none" w:sz="0" w:space="0" w:color="auto"/>
            <w:bottom w:val="none" w:sz="0" w:space="0" w:color="auto"/>
            <w:right w:val="none" w:sz="0" w:space="0" w:color="auto"/>
          </w:divBdr>
        </w:div>
        <w:div w:id="1568999405">
          <w:marLeft w:val="0"/>
          <w:marRight w:val="0"/>
          <w:marTop w:val="0"/>
          <w:marBottom w:val="0"/>
          <w:divBdr>
            <w:top w:val="none" w:sz="0" w:space="0" w:color="auto"/>
            <w:left w:val="none" w:sz="0" w:space="0" w:color="auto"/>
            <w:bottom w:val="none" w:sz="0" w:space="0" w:color="auto"/>
            <w:right w:val="none" w:sz="0" w:space="0" w:color="auto"/>
          </w:divBdr>
        </w:div>
        <w:div w:id="372966434">
          <w:marLeft w:val="0"/>
          <w:marRight w:val="0"/>
          <w:marTop w:val="0"/>
          <w:marBottom w:val="0"/>
          <w:divBdr>
            <w:top w:val="none" w:sz="0" w:space="0" w:color="auto"/>
            <w:left w:val="none" w:sz="0" w:space="0" w:color="auto"/>
            <w:bottom w:val="none" w:sz="0" w:space="0" w:color="auto"/>
            <w:right w:val="none" w:sz="0" w:space="0" w:color="auto"/>
          </w:divBdr>
        </w:div>
        <w:div w:id="550967946">
          <w:marLeft w:val="0"/>
          <w:marRight w:val="0"/>
          <w:marTop w:val="0"/>
          <w:marBottom w:val="0"/>
          <w:divBdr>
            <w:top w:val="none" w:sz="0" w:space="0" w:color="auto"/>
            <w:left w:val="none" w:sz="0" w:space="0" w:color="auto"/>
            <w:bottom w:val="none" w:sz="0" w:space="0" w:color="auto"/>
            <w:right w:val="none" w:sz="0" w:space="0" w:color="auto"/>
          </w:divBdr>
        </w:div>
        <w:div w:id="679621897">
          <w:marLeft w:val="0"/>
          <w:marRight w:val="0"/>
          <w:marTop w:val="0"/>
          <w:marBottom w:val="0"/>
          <w:divBdr>
            <w:top w:val="none" w:sz="0" w:space="0" w:color="auto"/>
            <w:left w:val="none" w:sz="0" w:space="0" w:color="auto"/>
            <w:bottom w:val="none" w:sz="0" w:space="0" w:color="auto"/>
            <w:right w:val="none" w:sz="0" w:space="0" w:color="auto"/>
          </w:divBdr>
        </w:div>
        <w:div w:id="1102142558">
          <w:marLeft w:val="0"/>
          <w:marRight w:val="0"/>
          <w:marTop w:val="0"/>
          <w:marBottom w:val="0"/>
          <w:divBdr>
            <w:top w:val="none" w:sz="0" w:space="0" w:color="auto"/>
            <w:left w:val="none" w:sz="0" w:space="0" w:color="auto"/>
            <w:bottom w:val="none" w:sz="0" w:space="0" w:color="auto"/>
            <w:right w:val="none" w:sz="0" w:space="0" w:color="auto"/>
          </w:divBdr>
        </w:div>
        <w:div w:id="834304049">
          <w:marLeft w:val="0"/>
          <w:marRight w:val="0"/>
          <w:marTop w:val="0"/>
          <w:marBottom w:val="0"/>
          <w:divBdr>
            <w:top w:val="none" w:sz="0" w:space="0" w:color="auto"/>
            <w:left w:val="none" w:sz="0" w:space="0" w:color="auto"/>
            <w:bottom w:val="none" w:sz="0" w:space="0" w:color="auto"/>
            <w:right w:val="none" w:sz="0" w:space="0" w:color="auto"/>
          </w:divBdr>
        </w:div>
        <w:div w:id="550307259">
          <w:marLeft w:val="0"/>
          <w:marRight w:val="0"/>
          <w:marTop w:val="0"/>
          <w:marBottom w:val="0"/>
          <w:divBdr>
            <w:top w:val="none" w:sz="0" w:space="0" w:color="auto"/>
            <w:left w:val="none" w:sz="0" w:space="0" w:color="auto"/>
            <w:bottom w:val="none" w:sz="0" w:space="0" w:color="auto"/>
            <w:right w:val="none" w:sz="0" w:space="0" w:color="auto"/>
          </w:divBdr>
        </w:div>
        <w:div w:id="1543131236">
          <w:marLeft w:val="0"/>
          <w:marRight w:val="0"/>
          <w:marTop w:val="0"/>
          <w:marBottom w:val="0"/>
          <w:divBdr>
            <w:top w:val="none" w:sz="0" w:space="0" w:color="auto"/>
            <w:left w:val="none" w:sz="0" w:space="0" w:color="auto"/>
            <w:bottom w:val="none" w:sz="0" w:space="0" w:color="auto"/>
            <w:right w:val="none" w:sz="0" w:space="0" w:color="auto"/>
          </w:divBdr>
        </w:div>
        <w:div w:id="568997753">
          <w:marLeft w:val="0"/>
          <w:marRight w:val="0"/>
          <w:marTop w:val="0"/>
          <w:marBottom w:val="0"/>
          <w:divBdr>
            <w:top w:val="none" w:sz="0" w:space="0" w:color="auto"/>
            <w:left w:val="none" w:sz="0" w:space="0" w:color="auto"/>
            <w:bottom w:val="none" w:sz="0" w:space="0" w:color="auto"/>
            <w:right w:val="none" w:sz="0" w:space="0" w:color="auto"/>
          </w:divBdr>
        </w:div>
        <w:div w:id="622269228">
          <w:marLeft w:val="0"/>
          <w:marRight w:val="0"/>
          <w:marTop w:val="0"/>
          <w:marBottom w:val="0"/>
          <w:divBdr>
            <w:top w:val="none" w:sz="0" w:space="0" w:color="auto"/>
            <w:left w:val="none" w:sz="0" w:space="0" w:color="auto"/>
            <w:bottom w:val="none" w:sz="0" w:space="0" w:color="auto"/>
            <w:right w:val="none" w:sz="0" w:space="0" w:color="auto"/>
          </w:divBdr>
        </w:div>
        <w:div w:id="2133086325">
          <w:marLeft w:val="0"/>
          <w:marRight w:val="0"/>
          <w:marTop w:val="0"/>
          <w:marBottom w:val="0"/>
          <w:divBdr>
            <w:top w:val="none" w:sz="0" w:space="0" w:color="auto"/>
            <w:left w:val="none" w:sz="0" w:space="0" w:color="auto"/>
            <w:bottom w:val="none" w:sz="0" w:space="0" w:color="auto"/>
            <w:right w:val="none" w:sz="0" w:space="0" w:color="auto"/>
          </w:divBdr>
        </w:div>
        <w:div w:id="1139225489">
          <w:marLeft w:val="0"/>
          <w:marRight w:val="0"/>
          <w:marTop w:val="0"/>
          <w:marBottom w:val="0"/>
          <w:divBdr>
            <w:top w:val="none" w:sz="0" w:space="0" w:color="auto"/>
            <w:left w:val="none" w:sz="0" w:space="0" w:color="auto"/>
            <w:bottom w:val="none" w:sz="0" w:space="0" w:color="auto"/>
            <w:right w:val="none" w:sz="0" w:space="0" w:color="auto"/>
          </w:divBdr>
        </w:div>
        <w:div w:id="1376075942">
          <w:marLeft w:val="0"/>
          <w:marRight w:val="0"/>
          <w:marTop w:val="0"/>
          <w:marBottom w:val="0"/>
          <w:divBdr>
            <w:top w:val="none" w:sz="0" w:space="0" w:color="auto"/>
            <w:left w:val="none" w:sz="0" w:space="0" w:color="auto"/>
            <w:bottom w:val="none" w:sz="0" w:space="0" w:color="auto"/>
            <w:right w:val="none" w:sz="0" w:space="0" w:color="auto"/>
          </w:divBdr>
        </w:div>
        <w:div w:id="1038353845">
          <w:marLeft w:val="0"/>
          <w:marRight w:val="0"/>
          <w:marTop w:val="0"/>
          <w:marBottom w:val="0"/>
          <w:divBdr>
            <w:top w:val="none" w:sz="0" w:space="0" w:color="auto"/>
            <w:left w:val="none" w:sz="0" w:space="0" w:color="auto"/>
            <w:bottom w:val="none" w:sz="0" w:space="0" w:color="auto"/>
            <w:right w:val="none" w:sz="0" w:space="0" w:color="auto"/>
          </w:divBdr>
        </w:div>
        <w:div w:id="143275939">
          <w:marLeft w:val="0"/>
          <w:marRight w:val="0"/>
          <w:marTop w:val="0"/>
          <w:marBottom w:val="0"/>
          <w:divBdr>
            <w:top w:val="none" w:sz="0" w:space="0" w:color="auto"/>
            <w:left w:val="none" w:sz="0" w:space="0" w:color="auto"/>
            <w:bottom w:val="none" w:sz="0" w:space="0" w:color="auto"/>
            <w:right w:val="none" w:sz="0" w:space="0" w:color="auto"/>
          </w:divBdr>
        </w:div>
        <w:div w:id="1883470769">
          <w:marLeft w:val="0"/>
          <w:marRight w:val="0"/>
          <w:marTop w:val="0"/>
          <w:marBottom w:val="0"/>
          <w:divBdr>
            <w:top w:val="none" w:sz="0" w:space="0" w:color="auto"/>
            <w:left w:val="none" w:sz="0" w:space="0" w:color="auto"/>
            <w:bottom w:val="none" w:sz="0" w:space="0" w:color="auto"/>
            <w:right w:val="none" w:sz="0" w:space="0" w:color="auto"/>
          </w:divBdr>
        </w:div>
        <w:div w:id="1899436744">
          <w:marLeft w:val="0"/>
          <w:marRight w:val="0"/>
          <w:marTop w:val="0"/>
          <w:marBottom w:val="0"/>
          <w:divBdr>
            <w:top w:val="none" w:sz="0" w:space="0" w:color="auto"/>
            <w:left w:val="none" w:sz="0" w:space="0" w:color="auto"/>
            <w:bottom w:val="none" w:sz="0" w:space="0" w:color="auto"/>
            <w:right w:val="none" w:sz="0" w:space="0" w:color="auto"/>
          </w:divBdr>
        </w:div>
        <w:div w:id="218829979">
          <w:marLeft w:val="0"/>
          <w:marRight w:val="0"/>
          <w:marTop w:val="0"/>
          <w:marBottom w:val="0"/>
          <w:divBdr>
            <w:top w:val="none" w:sz="0" w:space="0" w:color="auto"/>
            <w:left w:val="none" w:sz="0" w:space="0" w:color="auto"/>
            <w:bottom w:val="none" w:sz="0" w:space="0" w:color="auto"/>
            <w:right w:val="none" w:sz="0" w:space="0" w:color="auto"/>
          </w:divBdr>
        </w:div>
        <w:div w:id="263804366">
          <w:marLeft w:val="0"/>
          <w:marRight w:val="0"/>
          <w:marTop w:val="0"/>
          <w:marBottom w:val="0"/>
          <w:divBdr>
            <w:top w:val="none" w:sz="0" w:space="0" w:color="auto"/>
            <w:left w:val="none" w:sz="0" w:space="0" w:color="auto"/>
            <w:bottom w:val="none" w:sz="0" w:space="0" w:color="auto"/>
            <w:right w:val="none" w:sz="0" w:space="0" w:color="auto"/>
          </w:divBdr>
        </w:div>
        <w:div w:id="1839344718">
          <w:marLeft w:val="0"/>
          <w:marRight w:val="0"/>
          <w:marTop w:val="0"/>
          <w:marBottom w:val="0"/>
          <w:divBdr>
            <w:top w:val="none" w:sz="0" w:space="0" w:color="auto"/>
            <w:left w:val="none" w:sz="0" w:space="0" w:color="auto"/>
            <w:bottom w:val="none" w:sz="0" w:space="0" w:color="auto"/>
            <w:right w:val="none" w:sz="0" w:space="0" w:color="auto"/>
          </w:divBdr>
        </w:div>
        <w:div w:id="932973374">
          <w:marLeft w:val="0"/>
          <w:marRight w:val="0"/>
          <w:marTop w:val="0"/>
          <w:marBottom w:val="0"/>
          <w:divBdr>
            <w:top w:val="none" w:sz="0" w:space="0" w:color="auto"/>
            <w:left w:val="none" w:sz="0" w:space="0" w:color="auto"/>
            <w:bottom w:val="none" w:sz="0" w:space="0" w:color="auto"/>
            <w:right w:val="none" w:sz="0" w:space="0" w:color="auto"/>
          </w:divBdr>
        </w:div>
        <w:div w:id="1677464421">
          <w:marLeft w:val="0"/>
          <w:marRight w:val="0"/>
          <w:marTop w:val="0"/>
          <w:marBottom w:val="0"/>
          <w:divBdr>
            <w:top w:val="none" w:sz="0" w:space="0" w:color="auto"/>
            <w:left w:val="none" w:sz="0" w:space="0" w:color="auto"/>
            <w:bottom w:val="none" w:sz="0" w:space="0" w:color="auto"/>
            <w:right w:val="none" w:sz="0" w:space="0" w:color="auto"/>
          </w:divBdr>
        </w:div>
        <w:div w:id="106698407">
          <w:marLeft w:val="0"/>
          <w:marRight w:val="0"/>
          <w:marTop w:val="0"/>
          <w:marBottom w:val="0"/>
          <w:divBdr>
            <w:top w:val="none" w:sz="0" w:space="0" w:color="auto"/>
            <w:left w:val="none" w:sz="0" w:space="0" w:color="auto"/>
            <w:bottom w:val="none" w:sz="0" w:space="0" w:color="auto"/>
            <w:right w:val="none" w:sz="0" w:space="0" w:color="auto"/>
          </w:divBdr>
        </w:div>
        <w:div w:id="349644537">
          <w:marLeft w:val="0"/>
          <w:marRight w:val="0"/>
          <w:marTop w:val="0"/>
          <w:marBottom w:val="0"/>
          <w:divBdr>
            <w:top w:val="none" w:sz="0" w:space="0" w:color="auto"/>
            <w:left w:val="none" w:sz="0" w:space="0" w:color="auto"/>
            <w:bottom w:val="none" w:sz="0" w:space="0" w:color="auto"/>
            <w:right w:val="none" w:sz="0" w:space="0" w:color="auto"/>
          </w:divBdr>
        </w:div>
        <w:div w:id="995839412">
          <w:marLeft w:val="0"/>
          <w:marRight w:val="0"/>
          <w:marTop w:val="0"/>
          <w:marBottom w:val="0"/>
          <w:divBdr>
            <w:top w:val="none" w:sz="0" w:space="0" w:color="auto"/>
            <w:left w:val="none" w:sz="0" w:space="0" w:color="auto"/>
            <w:bottom w:val="none" w:sz="0" w:space="0" w:color="auto"/>
            <w:right w:val="none" w:sz="0" w:space="0" w:color="auto"/>
          </w:divBdr>
        </w:div>
        <w:div w:id="65038432">
          <w:marLeft w:val="0"/>
          <w:marRight w:val="0"/>
          <w:marTop w:val="0"/>
          <w:marBottom w:val="0"/>
          <w:divBdr>
            <w:top w:val="none" w:sz="0" w:space="0" w:color="auto"/>
            <w:left w:val="none" w:sz="0" w:space="0" w:color="auto"/>
            <w:bottom w:val="none" w:sz="0" w:space="0" w:color="auto"/>
            <w:right w:val="none" w:sz="0" w:space="0" w:color="auto"/>
          </w:divBdr>
        </w:div>
        <w:div w:id="1599756851">
          <w:marLeft w:val="0"/>
          <w:marRight w:val="0"/>
          <w:marTop w:val="0"/>
          <w:marBottom w:val="0"/>
          <w:divBdr>
            <w:top w:val="none" w:sz="0" w:space="0" w:color="auto"/>
            <w:left w:val="none" w:sz="0" w:space="0" w:color="auto"/>
            <w:bottom w:val="none" w:sz="0" w:space="0" w:color="auto"/>
            <w:right w:val="none" w:sz="0" w:space="0" w:color="auto"/>
          </w:divBdr>
        </w:div>
        <w:div w:id="1747530213">
          <w:marLeft w:val="0"/>
          <w:marRight w:val="0"/>
          <w:marTop w:val="0"/>
          <w:marBottom w:val="0"/>
          <w:divBdr>
            <w:top w:val="none" w:sz="0" w:space="0" w:color="auto"/>
            <w:left w:val="none" w:sz="0" w:space="0" w:color="auto"/>
            <w:bottom w:val="none" w:sz="0" w:space="0" w:color="auto"/>
            <w:right w:val="none" w:sz="0" w:space="0" w:color="auto"/>
          </w:divBdr>
        </w:div>
        <w:div w:id="1185678849">
          <w:marLeft w:val="0"/>
          <w:marRight w:val="0"/>
          <w:marTop w:val="0"/>
          <w:marBottom w:val="0"/>
          <w:divBdr>
            <w:top w:val="none" w:sz="0" w:space="0" w:color="auto"/>
            <w:left w:val="none" w:sz="0" w:space="0" w:color="auto"/>
            <w:bottom w:val="none" w:sz="0" w:space="0" w:color="auto"/>
            <w:right w:val="none" w:sz="0" w:space="0" w:color="auto"/>
          </w:divBdr>
        </w:div>
        <w:div w:id="1348141605">
          <w:marLeft w:val="0"/>
          <w:marRight w:val="0"/>
          <w:marTop w:val="0"/>
          <w:marBottom w:val="0"/>
          <w:divBdr>
            <w:top w:val="none" w:sz="0" w:space="0" w:color="auto"/>
            <w:left w:val="none" w:sz="0" w:space="0" w:color="auto"/>
            <w:bottom w:val="none" w:sz="0" w:space="0" w:color="auto"/>
            <w:right w:val="none" w:sz="0" w:space="0" w:color="auto"/>
          </w:divBdr>
        </w:div>
        <w:div w:id="1239514874">
          <w:marLeft w:val="0"/>
          <w:marRight w:val="0"/>
          <w:marTop w:val="0"/>
          <w:marBottom w:val="0"/>
          <w:divBdr>
            <w:top w:val="none" w:sz="0" w:space="0" w:color="auto"/>
            <w:left w:val="none" w:sz="0" w:space="0" w:color="auto"/>
            <w:bottom w:val="none" w:sz="0" w:space="0" w:color="auto"/>
            <w:right w:val="none" w:sz="0" w:space="0" w:color="auto"/>
          </w:divBdr>
        </w:div>
        <w:div w:id="1562135601">
          <w:marLeft w:val="0"/>
          <w:marRight w:val="0"/>
          <w:marTop w:val="0"/>
          <w:marBottom w:val="0"/>
          <w:divBdr>
            <w:top w:val="none" w:sz="0" w:space="0" w:color="auto"/>
            <w:left w:val="none" w:sz="0" w:space="0" w:color="auto"/>
            <w:bottom w:val="none" w:sz="0" w:space="0" w:color="auto"/>
            <w:right w:val="none" w:sz="0" w:space="0" w:color="auto"/>
          </w:divBdr>
        </w:div>
        <w:div w:id="570963776">
          <w:marLeft w:val="0"/>
          <w:marRight w:val="0"/>
          <w:marTop w:val="0"/>
          <w:marBottom w:val="0"/>
          <w:divBdr>
            <w:top w:val="none" w:sz="0" w:space="0" w:color="auto"/>
            <w:left w:val="none" w:sz="0" w:space="0" w:color="auto"/>
            <w:bottom w:val="none" w:sz="0" w:space="0" w:color="auto"/>
            <w:right w:val="none" w:sz="0" w:space="0" w:color="auto"/>
          </w:divBdr>
        </w:div>
        <w:div w:id="703873107">
          <w:marLeft w:val="0"/>
          <w:marRight w:val="0"/>
          <w:marTop w:val="0"/>
          <w:marBottom w:val="0"/>
          <w:divBdr>
            <w:top w:val="none" w:sz="0" w:space="0" w:color="auto"/>
            <w:left w:val="none" w:sz="0" w:space="0" w:color="auto"/>
            <w:bottom w:val="none" w:sz="0" w:space="0" w:color="auto"/>
            <w:right w:val="none" w:sz="0" w:space="0" w:color="auto"/>
          </w:divBdr>
        </w:div>
        <w:div w:id="1276330320">
          <w:marLeft w:val="0"/>
          <w:marRight w:val="0"/>
          <w:marTop w:val="0"/>
          <w:marBottom w:val="0"/>
          <w:divBdr>
            <w:top w:val="none" w:sz="0" w:space="0" w:color="auto"/>
            <w:left w:val="none" w:sz="0" w:space="0" w:color="auto"/>
            <w:bottom w:val="none" w:sz="0" w:space="0" w:color="auto"/>
            <w:right w:val="none" w:sz="0" w:space="0" w:color="auto"/>
          </w:divBdr>
        </w:div>
        <w:div w:id="646667732">
          <w:marLeft w:val="0"/>
          <w:marRight w:val="0"/>
          <w:marTop w:val="0"/>
          <w:marBottom w:val="0"/>
          <w:divBdr>
            <w:top w:val="none" w:sz="0" w:space="0" w:color="auto"/>
            <w:left w:val="none" w:sz="0" w:space="0" w:color="auto"/>
            <w:bottom w:val="none" w:sz="0" w:space="0" w:color="auto"/>
            <w:right w:val="none" w:sz="0" w:space="0" w:color="auto"/>
          </w:divBdr>
        </w:div>
        <w:div w:id="687682298">
          <w:marLeft w:val="0"/>
          <w:marRight w:val="0"/>
          <w:marTop w:val="0"/>
          <w:marBottom w:val="0"/>
          <w:divBdr>
            <w:top w:val="none" w:sz="0" w:space="0" w:color="auto"/>
            <w:left w:val="none" w:sz="0" w:space="0" w:color="auto"/>
            <w:bottom w:val="none" w:sz="0" w:space="0" w:color="auto"/>
            <w:right w:val="none" w:sz="0" w:space="0" w:color="auto"/>
          </w:divBdr>
        </w:div>
        <w:div w:id="1034962511">
          <w:marLeft w:val="0"/>
          <w:marRight w:val="0"/>
          <w:marTop w:val="0"/>
          <w:marBottom w:val="0"/>
          <w:divBdr>
            <w:top w:val="none" w:sz="0" w:space="0" w:color="auto"/>
            <w:left w:val="none" w:sz="0" w:space="0" w:color="auto"/>
            <w:bottom w:val="none" w:sz="0" w:space="0" w:color="auto"/>
            <w:right w:val="none" w:sz="0" w:space="0" w:color="auto"/>
          </w:divBdr>
        </w:div>
        <w:div w:id="1513714986">
          <w:marLeft w:val="0"/>
          <w:marRight w:val="0"/>
          <w:marTop w:val="0"/>
          <w:marBottom w:val="0"/>
          <w:divBdr>
            <w:top w:val="none" w:sz="0" w:space="0" w:color="auto"/>
            <w:left w:val="none" w:sz="0" w:space="0" w:color="auto"/>
            <w:bottom w:val="none" w:sz="0" w:space="0" w:color="auto"/>
            <w:right w:val="none" w:sz="0" w:space="0" w:color="auto"/>
          </w:divBdr>
        </w:div>
        <w:div w:id="35083626">
          <w:marLeft w:val="0"/>
          <w:marRight w:val="0"/>
          <w:marTop w:val="0"/>
          <w:marBottom w:val="0"/>
          <w:divBdr>
            <w:top w:val="none" w:sz="0" w:space="0" w:color="auto"/>
            <w:left w:val="none" w:sz="0" w:space="0" w:color="auto"/>
            <w:bottom w:val="none" w:sz="0" w:space="0" w:color="auto"/>
            <w:right w:val="none" w:sz="0" w:space="0" w:color="auto"/>
          </w:divBdr>
        </w:div>
        <w:div w:id="1865514314">
          <w:marLeft w:val="0"/>
          <w:marRight w:val="0"/>
          <w:marTop w:val="0"/>
          <w:marBottom w:val="0"/>
          <w:divBdr>
            <w:top w:val="none" w:sz="0" w:space="0" w:color="auto"/>
            <w:left w:val="none" w:sz="0" w:space="0" w:color="auto"/>
            <w:bottom w:val="none" w:sz="0" w:space="0" w:color="auto"/>
            <w:right w:val="none" w:sz="0" w:space="0" w:color="auto"/>
          </w:divBdr>
        </w:div>
        <w:div w:id="802888517">
          <w:marLeft w:val="0"/>
          <w:marRight w:val="0"/>
          <w:marTop w:val="0"/>
          <w:marBottom w:val="0"/>
          <w:divBdr>
            <w:top w:val="none" w:sz="0" w:space="0" w:color="auto"/>
            <w:left w:val="none" w:sz="0" w:space="0" w:color="auto"/>
            <w:bottom w:val="none" w:sz="0" w:space="0" w:color="auto"/>
            <w:right w:val="none" w:sz="0" w:space="0" w:color="auto"/>
          </w:divBdr>
        </w:div>
        <w:div w:id="730692187">
          <w:marLeft w:val="0"/>
          <w:marRight w:val="0"/>
          <w:marTop w:val="0"/>
          <w:marBottom w:val="0"/>
          <w:divBdr>
            <w:top w:val="none" w:sz="0" w:space="0" w:color="auto"/>
            <w:left w:val="none" w:sz="0" w:space="0" w:color="auto"/>
            <w:bottom w:val="none" w:sz="0" w:space="0" w:color="auto"/>
            <w:right w:val="none" w:sz="0" w:space="0" w:color="auto"/>
          </w:divBdr>
        </w:div>
        <w:div w:id="308632450">
          <w:marLeft w:val="0"/>
          <w:marRight w:val="0"/>
          <w:marTop w:val="0"/>
          <w:marBottom w:val="0"/>
          <w:divBdr>
            <w:top w:val="none" w:sz="0" w:space="0" w:color="auto"/>
            <w:left w:val="none" w:sz="0" w:space="0" w:color="auto"/>
            <w:bottom w:val="none" w:sz="0" w:space="0" w:color="auto"/>
            <w:right w:val="none" w:sz="0" w:space="0" w:color="auto"/>
          </w:divBdr>
        </w:div>
        <w:div w:id="877204005">
          <w:marLeft w:val="0"/>
          <w:marRight w:val="0"/>
          <w:marTop w:val="0"/>
          <w:marBottom w:val="0"/>
          <w:divBdr>
            <w:top w:val="none" w:sz="0" w:space="0" w:color="auto"/>
            <w:left w:val="none" w:sz="0" w:space="0" w:color="auto"/>
            <w:bottom w:val="none" w:sz="0" w:space="0" w:color="auto"/>
            <w:right w:val="none" w:sz="0" w:space="0" w:color="auto"/>
          </w:divBdr>
        </w:div>
        <w:div w:id="754521842">
          <w:marLeft w:val="0"/>
          <w:marRight w:val="0"/>
          <w:marTop w:val="0"/>
          <w:marBottom w:val="0"/>
          <w:divBdr>
            <w:top w:val="none" w:sz="0" w:space="0" w:color="auto"/>
            <w:left w:val="none" w:sz="0" w:space="0" w:color="auto"/>
            <w:bottom w:val="none" w:sz="0" w:space="0" w:color="auto"/>
            <w:right w:val="none" w:sz="0" w:space="0" w:color="auto"/>
          </w:divBdr>
        </w:div>
      </w:divsChild>
    </w:div>
    <w:div w:id="1371371242">
      <w:bodyDiv w:val="1"/>
      <w:marLeft w:val="0"/>
      <w:marRight w:val="0"/>
      <w:marTop w:val="0"/>
      <w:marBottom w:val="0"/>
      <w:divBdr>
        <w:top w:val="none" w:sz="0" w:space="0" w:color="auto"/>
        <w:left w:val="none" w:sz="0" w:space="0" w:color="auto"/>
        <w:bottom w:val="none" w:sz="0" w:space="0" w:color="auto"/>
        <w:right w:val="none" w:sz="0" w:space="0" w:color="auto"/>
      </w:divBdr>
      <w:divsChild>
        <w:div w:id="201748780">
          <w:marLeft w:val="0"/>
          <w:marRight w:val="0"/>
          <w:marTop w:val="0"/>
          <w:marBottom w:val="0"/>
          <w:divBdr>
            <w:top w:val="none" w:sz="0" w:space="0" w:color="auto"/>
            <w:left w:val="none" w:sz="0" w:space="0" w:color="auto"/>
            <w:bottom w:val="none" w:sz="0" w:space="0" w:color="auto"/>
            <w:right w:val="none" w:sz="0" w:space="0" w:color="auto"/>
          </w:divBdr>
        </w:div>
      </w:divsChild>
    </w:div>
    <w:div w:id="1861508520">
      <w:bodyDiv w:val="1"/>
      <w:marLeft w:val="0"/>
      <w:marRight w:val="0"/>
      <w:marTop w:val="0"/>
      <w:marBottom w:val="0"/>
      <w:divBdr>
        <w:top w:val="none" w:sz="0" w:space="0" w:color="auto"/>
        <w:left w:val="none" w:sz="0" w:space="0" w:color="auto"/>
        <w:bottom w:val="none" w:sz="0" w:space="0" w:color="auto"/>
        <w:right w:val="none" w:sz="0" w:space="0" w:color="auto"/>
      </w:divBdr>
    </w:div>
    <w:div w:id="1942835462">
      <w:bodyDiv w:val="1"/>
      <w:marLeft w:val="0"/>
      <w:marRight w:val="0"/>
      <w:marTop w:val="0"/>
      <w:marBottom w:val="0"/>
      <w:divBdr>
        <w:top w:val="none" w:sz="0" w:space="0" w:color="auto"/>
        <w:left w:val="none" w:sz="0" w:space="0" w:color="auto"/>
        <w:bottom w:val="none" w:sz="0" w:space="0" w:color="auto"/>
        <w:right w:val="none" w:sz="0" w:space="0" w:color="auto"/>
      </w:divBdr>
    </w:div>
    <w:div w:id="2085251909">
      <w:bodyDiv w:val="1"/>
      <w:marLeft w:val="0"/>
      <w:marRight w:val="0"/>
      <w:marTop w:val="0"/>
      <w:marBottom w:val="0"/>
      <w:divBdr>
        <w:top w:val="none" w:sz="0" w:space="0" w:color="auto"/>
        <w:left w:val="none" w:sz="0" w:space="0" w:color="auto"/>
        <w:bottom w:val="none" w:sz="0" w:space="0" w:color="auto"/>
        <w:right w:val="none" w:sz="0" w:space="0" w:color="auto"/>
      </w:divBdr>
    </w:div>
    <w:div w:id="2111658360">
      <w:bodyDiv w:val="1"/>
      <w:marLeft w:val="0"/>
      <w:marRight w:val="0"/>
      <w:marTop w:val="0"/>
      <w:marBottom w:val="0"/>
      <w:divBdr>
        <w:top w:val="none" w:sz="0" w:space="0" w:color="auto"/>
        <w:left w:val="none" w:sz="0" w:space="0" w:color="auto"/>
        <w:bottom w:val="none" w:sz="0" w:space="0" w:color="auto"/>
        <w:right w:val="none" w:sz="0" w:space="0" w:color="auto"/>
      </w:divBdr>
      <w:divsChild>
        <w:div w:id="881986925">
          <w:marLeft w:val="0"/>
          <w:marRight w:val="0"/>
          <w:marTop w:val="0"/>
          <w:marBottom w:val="0"/>
          <w:divBdr>
            <w:top w:val="none" w:sz="0" w:space="0" w:color="auto"/>
            <w:left w:val="none" w:sz="0" w:space="0" w:color="auto"/>
            <w:bottom w:val="none" w:sz="0" w:space="0" w:color="auto"/>
            <w:right w:val="none" w:sz="0" w:space="0" w:color="auto"/>
          </w:divBdr>
        </w:div>
        <w:div w:id="320306452">
          <w:marLeft w:val="0"/>
          <w:marRight w:val="0"/>
          <w:marTop w:val="0"/>
          <w:marBottom w:val="0"/>
          <w:divBdr>
            <w:top w:val="none" w:sz="0" w:space="0" w:color="auto"/>
            <w:left w:val="none" w:sz="0" w:space="0" w:color="auto"/>
            <w:bottom w:val="none" w:sz="0" w:space="0" w:color="auto"/>
            <w:right w:val="none" w:sz="0" w:space="0" w:color="auto"/>
          </w:divBdr>
        </w:div>
        <w:div w:id="680276033">
          <w:marLeft w:val="0"/>
          <w:marRight w:val="0"/>
          <w:marTop w:val="0"/>
          <w:marBottom w:val="0"/>
          <w:divBdr>
            <w:top w:val="none" w:sz="0" w:space="0" w:color="auto"/>
            <w:left w:val="none" w:sz="0" w:space="0" w:color="auto"/>
            <w:bottom w:val="none" w:sz="0" w:space="0" w:color="auto"/>
            <w:right w:val="none" w:sz="0" w:space="0" w:color="auto"/>
          </w:divBdr>
        </w:div>
        <w:div w:id="13485573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na_pichits@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E23891A-AE8C-46E6-842A-576A807F8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1876</Words>
  <Characters>10698</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Екатерина Георгиевна Леонидова</cp:lastModifiedBy>
  <cp:revision>2</cp:revision>
  <cp:lastPrinted>2019-03-17T15:35:00Z</cp:lastPrinted>
  <dcterms:created xsi:type="dcterms:W3CDTF">2019-05-13T06:25:00Z</dcterms:created>
  <dcterms:modified xsi:type="dcterms:W3CDTF">2019-05-13T06:25:00Z</dcterms:modified>
</cp:coreProperties>
</file>