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4C1D" w:rsidRPr="00F41D43" w:rsidRDefault="00F41D43" w:rsidP="007C27DB">
      <w:pPr>
        <w:spacing w:after="0" w:line="240" w:lineRule="auto"/>
        <w:rPr>
          <w:rFonts w:ascii="Times New Roman" w:hAnsi="Times New Roman" w:cs="Times New Roman"/>
          <w:b/>
          <w:sz w:val="24"/>
          <w:szCs w:val="24"/>
        </w:rPr>
      </w:pPr>
      <w:bookmarkStart w:id="0" w:name="_GoBack"/>
      <w:bookmarkEnd w:id="0"/>
      <w:r w:rsidRPr="00F41D43">
        <w:rPr>
          <w:rFonts w:ascii="Times New Roman" w:hAnsi="Times New Roman" w:cs="Times New Roman"/>
          <w:b/>
          <w:sz w:val="24"/>
          <w:szCs w:val="24"/>
        </w:rPr>
        <w:t xml:space="preserve">Индекс </w:t>
      </w:r>
      <w:hyperlink r:id="rId8" w:history="1">
        <w:r w:rsidRPr="00F41D43">
          <w:rPr>
            <w:rFonts w:ascii="Times New Roman" w:hAnsi="Times New Roman" w:cs="Times New Roman"/>
            <w:b/>
            <w:sz w:val="24"/>
            <w:szCs w:val="24"/>
          </w:rPr>
          <w:t>332.1</w:t>
        </w:r>
      </w:hyperlink>
      <w:r w:rsidRPr="00F41D43">
        <w:rPr>
          <w:rFonts w:ascii="Times New Roman" w:hAnsi="Times New Roman" w:cs="Times New Roman"/>
          <w:b/>
          <w:sz w:val="24"/>
          <w:szCs w:val="24"/>
        </w:rPr>
        <w:t xml:space="preserve">/ </w:t>
      </w:r>
      <w:hyperlink r:id="rId9" w:tgtFrame="_blank" w:history="1">
        <w:r w:rsidRPr="00F41D43">
          <w:rPr>
            <w:rStyle w:val="ad"/>
            <w:rFonts w:ascii="Times New Roman" w:hAnsi="Times New Roman" w:cs="Times New Roman"/>
            <w:b/>
            <w:bCs/>
            <w:color w:val="auto"/>
            <w:sz w:val="24"/>
            <w:szCs w:val="24"/>
            <w:u w:val="none"/>
          </w:rPr>
          <w:t>65.04</w:t>
        </w:r>
      </w:hyperlink>
    </w:p>
    <w:p w:rsidR="00D42337" w:rsidRPr="004F4C1D" w:rsidRDefault="004F4C1D" w:rsidP="007C27DB">
      <w:pPr>
        <w:spacing w:after="0" w:line="240" w:lineRule="auto"/>
        <w:jc w:val="right"/>
        <w:rPr>
          <w:rFonts w:ascii="Times New Roman" w:hAnsi="Times New Roman" w:cs="Times New Roman"/>
        </w:rPr>
      </w:pPr>
      <w:r w:rsidRPr="004F4C1D">
        <w:rPr>
          <w:rFonts w:ascii="Times New Roman" w:hAnsi="Times New Roman" w:cs="Times New Roman"/>
          <w:b/>
        </w:rPr>
        <w:t>Морошкина М.В</w:t>
      </w:r>
      <w:r w:rsidRPr="004F4C1D">
        <w:rPr>
          <w:rFonts w:ascii="Times New Roman" w:hAnsi="Times New Roman" w:cs="Times New Roman"/>
        </w:rPr>
        <w:t>.</w:t>
      </w:r>
    </w:p>
    <w:p w:rsidR="004F4C1D" w:rsidRPr="004F4C1D" w:rsidRDefault="005749E0" w:rsidP="007C27D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Дисбаланс</w:t>
      </w:r>
      <w:r w:rsidR="004F4C1D" w:rsidRPr="004F4C1D">
        <w:rPr>
          <w:rFonts w:ascii="Times New Roman" w:hAnsi="Times New Roman" w:cs="Times New Roman"/>
          <w:b/>
          <w:sz w:val="24"/>
          <w:szCs w:val="24"/>
        </w:rPr>
        <w:t xml:space="preserve"> развития российских регионов</w:t>
      </w:r>
      <w:r w:rsidR="00BC4305">
        <w:rPr>
          <w:rStyle w:val="ac"/>
          <w:rFonts w:ascii="Times New Roman" w:hAnsi="Times New Roman" w:cs="Times New Roman"/>
          <w:b/>
          <w:sz w:val="24"/>
          <w:szCs w:val="24"/>
        </w:rPr>
        <w:footnoteReference w:id="1"/>
      </w:r>
    </w:p>
    <w:p w:rsidR="007C27DB" w:rsidRDefault="007C27DB" w:rsidP="007C27DB">
      <w:pPr>
        <w:spacing w:after="0" w:line="240" w:lineRule="auto"/>
        <w:jc w:val="both"/>
        <w:rPr>
          <w:rFonts w:ascii="Times New Roman" w:hAnsi="Times New Roman" w:cs="Times New Roman"/>
          <w:b/>
          <w:sz w:val="24"/>
          <w:szCs w:val="24"/>
          <w:lang w:val="en-US"/>
        </w:rPr>
      </w:pPr>
    </w:p>
    <w:p w:rsidR="004F4C1D" w:rsidRDefault="004F4C1D" w:rsidP="007C27DB">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 xml:space="preserve">Аннотация статьи на русском языке. </w:t>
      </w:r>
      <w:proofErr w:type="gramStart"/>
      <w:r w:rsidR="00A2532C">
        <w:rPr>
          <w:rFonts w:ascii="Times New Roman" w:hAnsi="Times New Roman" w:cs="Times New Roman"/>
          <w:i/>
          <w:sz w:val="24"/>
          <w:szCs w:val="24"/>
        </w:rPr>
        <w:t>Межрегиональная дифференциация</w:t>
      </w:r>
      <w:proofErr w:type="gramEnd"/>
      <w:r w:rsidR="00A2532C">
        <w:rPr>
          <w:rFonts w:ascii="Times New Roman" w:hAnsi="Times New Roman" w:cs="Times New Roman"/>
          <w:i/>
          <w:sz w:val="24"/>
          <w:szCs w:val="24"/>
        </w:rPr>
        <w:t xml:space="preserve"> наблюдаемая по российским регионам имеет различные причины. Определение дисбаланса является важным направление социально-экономического развития.</w:t>
      </w:r>
      <w:r w:rsidR="00611C3E">
        <w:rPr>
          <w:rFonts w:ascii="Times New Roman" w:hAnsi="Times New Roman" w:cs="Times New Roman"/>
          <w:i/>
          <w:sz w:val="24"/>
          <w:szCs w:val="24"/>
        </w:rPr>
        <w:t xml:space="preserve"> Выявление региональных различий и их причин позволить сократить уровень пространственной неоднородности</w:t>
      </w:r>
    </w:p>
    <w:p w:rsidR="004F4C1D" w:rsidRDefault="004F4C1D" w:rsidP="007C27DB">
      <w:pPr>
        <w:spacing w:after="0" w:line="240" w:lineRule="auto"/>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на русском языке. </w:t>
      </w:r>
      <w:r w:rsidR="002C433A" w:rsidRPr="002C433A">
        <w:rPr>
          <w:rFonts w:ascii="Times New Roman" w:hAnsi="Times New Roman" w:cs="Times New Roman"/>
          <w:i/>
          <w:sz w:val="24"/>
          <w:szCs w:val="24"/>
        </w:rPr>
        <w:t xml:space="preserve">Российские регионы, межрегиональная дифференциация, коэффициент вариации, ВРП на душу населения, среднедушевые доходы, объем промышленного производства, </w:t>
      </w:r>
      <w:r w:rsidR="002C433A" w:rsidRPr="002C433A">
        <w:rPr>
          <w:rFonts w:ascii="Times New Roman" w:hAnsi="Times New Roman" w:cs="Times New Roman"/>
          <w:i/>
          <w:sz w:val="24"/>
        </w:rPr>
        <w:t>δ – конвергенци</w:t>
      </w:r>
      <w:r w:rsidR="002C433A">
        <w:rPr>
          <w:rFonts w:ascii="Times New Roman" w:hAnsi="Times New Roman" w:cs="Times New Roman"/>
          <w:i/>
          <w:sz w:val="24"/>
        </w:rPr>
        <w:t>я.</w:t>
      </w:r>
    </w:p>
    <w:p w:rsidR="00E107CB" w:rsidRPr="005749E0" w:rsidRDefault="00E107CB" w:rsidP="007C27DB">
      <w:pPr>
        <w:spacing w:after="0" w:line="240" w:lineRule="auto"/>
        <w:rPr>
          <w:rFonts w:ascii="Times New Roman" w:hAnsi="Times New Roman" w:cs="Times New Roman"/>
          <w:i/>
          <w:sz w:val="24"/>
          <w:szCs w:val="24"/>
        </w:rPr>
      </w:pPr>
    </w:p>
    <w:p w:rsidR="005749E0" w:rsidRP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b/>
          <w:sz w:val="24"/>
          <w:szCs w:val="24"/>
        </w:rPr>
        <w:t>Введение.</w:t>
      </w:r>
      <w:r>
        <w:rPr>
          <w:rFonts w:ascii="Times New Roman" w:hAnsi="Times New Roman" w:cs="Times New Roman"/>
          <w:sz w:val="24"/>
          <w:szCs w:val="24"/>
        </w:rPr>
        <w:t xml:space="preserve"> Пространственное развитие большинства экономических субъектов характеризуется существенными различиями. Наблюдаемы</w:t>
      </w:r>
      <w:r w:rsidR="002B1F7F">
        <w:rPr>
          <w:rFonts w:ascii="Times New Roman" w:hAnsi="Times New Roman" w:cs="Times New Roman"/>
          <w:sz w:val="24"/>
          <w:szCs w:val="24"/>
        </w:rPr>
        <w:t>й</w:t>
      </w:r>
      <w:r>
        <w:rPr>
          <w:rFonts w:ascii="Times New Roman" w:hAnsi="Times New Roman" w:cs="Times New Roman"/>
          <w:sz w:val="24"/>
          <w:szCs w:val="24"/>
        </w:rPr>
        <w:t xml:space="preserve"> процесс неоднородности вызывает дисбаланс </w:t>
      </w:r>
      <w:r w:rsidRPr="00900B87">
        <w:rPr>
          <w:rFonts w:ascii="Times New Roman" w:hAnsi="Times New Roman" w:cs="Times New Roman"/>
          <w:sz w:val="24"/>
          <w:szCs w:val="24"/>
        </w:rPr>
        <w:t>между т</w:t>
      </w:r>
      <w:r w:rsidR="002B1F7F" w:rsidRPr="00900B87">
        <w:rPr>
          <w:rFonts w:ascii="Times New Roman" w:hAnsi="Times New Roman" w:cs="Times New Roman"/>
          <w:sz w:val="24"/>
          <w:szCs w:val="24"/>
        </w:rPr>
        <w:t>ерриториями, увеличивая разрыв по большинству экономических и социальных показателей</w:t>
      </w:r>
      <w:r w:rsidR="007B05D3" w:rsidRPr="00900B87">
        <w:rPr>
          <w:rFonts w:ascii="Times New Roman" w:hAnsi="Times New Roman" w:cs="Times New Roman"/>
          <w:sz w:val="24"/>
          <w:szCs w:val="24"/>
        </w:rPr>
        <w:t xml:space="preserve"> [</w:t>
      </w:r>
      <w:r w:rsidR="00BC4305" w:rsidRPr="00900B87">
        <w:rPr>
          <w:rFonts w:ascii="Times New Roman" w:hAnsi="Times New Roman" w:cs="Times New Roman"/>
          <w:sz w:val="24"/>
          <w:szCs w:val="24"/>
        </w:rPr>
        <w:t>1</w:t>
      </w:r>
      <w:r w:rsidR="007B05D3" w:rsidRPr="00900B87">
        <w:rPr>
          <w:rFonts w:ascii="Times New Roman" w:hAnsi="Times New Roman" w:cs="Times New Roman"/>
          <w:sz w:val="24"/>
          <w:szCs w:val="24"/>
        </w:rPr>
        <w:t>]</w:t>
      </w:r>
      <w:r w:rsidR="002B1F7F" w:rsidRPr="00900B87">
        <w:rPr>
          <w:rFonts w:ascii="Times New Roman" w:hAnsi="Times New Roman" w:cs="Times New Roman"/>
          <w:sz w:val="24"/>
          <w:szCs w:val="24"/>
        </w:rPr>
        <w:t xml:space="preserve">. </w:t>
      </w:r>
      <w:r w:rsidRPr="00900B87">
        <w:rPr>
          <w:rFonts w:ascii="Times New Roman" w:hAnsi="Times New Roman" w:cs="Times New Roman"/>
          <w:sz w:val="24"/>
          <w:szCs w:val="24"/>
        </w:rPr>
        <w:t xml:space="preserve"> Одним из вопросов, стоящих перед </w:t>
      </w:r>
      <w:r w:rsidR="002B1F7F" w:rsidRPr="00900B87">
        <w:rPr>
          <w:rFonts w:ascii="Times New Roman" w:hAnsi="Times New Roman" w:cs="Times New Roman"/>
          <w:sz w:val="24"/>
          <w:szCs w:val="24"/>
        </w:rPr>
        <w:t>экономическими системами различного масштаба</w:t>
      </w:r>
      <w:r w:rsidRPr="00900B87">
        <w:rPr>
          <w:rFonts w:ascii="Times New Roman" w:hAnsi="Times New Roman" w:cs="Times New Roman"/>
          <w:sz w:val="24"/>
          <w:szCs w:val="24"/>
        </w:rPr>
        <w:t xml:space="preserve">, является вопрос </w:t>
      </w:r>
      <w:proofErr w:type="gramStart"/>
      <w:r w:rsidRPr="00900B87">
        <w:rPr>
          <w:rFonts w:ascii="Times New Roman" w:hAnsi="Times New Roman" w:cs="Times New Roman"/>
          <w:sz w:val="24"/>
          <w:szCs w:val="24"/>
        </w:rPr>
        <w:t xml:space="preserve">о </w:t>
      </w:r>
      <w:r w:rsidR="002B1F7F" w:rsidRPr="00900B87">
        <w:rPr>
          <w:rFonts w:ascii="Times New Roman" w:hAnsi="Times New Roman" w:cs="Times New Roman"/>
          <w:sz w:val="24"/>
          <w:szCs w:val="24"/>
        </w:rPr>
        <w:t xml:space="preserve"> уровне</w:t>
      </w:r>
      <w:proofErr w:type="gramEnd"/>
      <w:r w:rsidR="002B1F7F" w:rsidRPr="00900B87">
        <w:rPr>
          <w:rFonts w:ascii="Times New Roman" w:hAnsi="Times New Roman" w:cs="Times New Roman"/>
          <w:sz w:val="24"/>
          <w:szCs w:val="24"/>
        </w:rPr>
        <w:t xml:space="preserve"> дифференциации основных ее субъектов.  Рассматривая проблему неоднородности в </w:t>
      </w:r>
      <w:proofErr w:type="spellStart"/>
      <w:r w:rsidR="002B1F7F" w:rsidRPr="00900B87">
        <w:rPr>
          <w:rFonts w:ascii="Times New Roman" w:hAnsi="Times New Roman" w:cs="Times New Roman"/>
          <w:sz w:val="24"/>
          <w:szCs w:val="24"/>
        </w:rPr>
        <w:t>межстрановом</w:t>
      </w:r>
      <w:proofErr w:type="spellEnd"/>
      <w:r w:rsidR="002B1F7F" w:rsidRPr="00900B87">
        <w:rPr>
          <w:rFonts w:ascii="Times New Roman" w:hAnsi="Times New Roman" w:cs="Times New Roman"/>
          <w:sz w:val="24"/>
          <w:szCs w:val="24"/>
        </w:rPr>
        <w:t xml:space="preserve"> разрезе формируется основной вопрос относительно динамики темпов роста</w:t>
      </w:r>
      <w:r w:rsidR="00721363" w:rsidRPr="00900B87">
        <w:rPr>
          <w:rFonts w:ascii="Times New Roman" w:hAnsi="Times New Roman" w:cs="Times New Roman"/>
          <w:sz w:val="24"/>
          <w:szCs w:val="24"/>
        </w:rPr>
        <w:t xml:space="preserve"> [</w:t>
      </w:r>
      <w:r w:rsidR="00900B87" w:rsidRPr="00900B87">
        <w:rPr>
          <w:rFonts w:ascii="Times New Roman" w:hAnsi="Times New Roman" w:cs="Times New Roman"/>
          <w:sz w:val="24"/>
          <w:szCs w:val="24"/>
        </w:rPr>
        <w:t>2</w:t>
      </w:r>
      <w:r w:rsidR="00721363" w:rsidRPr="00900B87">
        <w:rPr>
          <w:rFonts w:ascii="Times New Roman" w:hAnsi="Times New Roman" w:cs="Times New Roman"/>
          <w:sz w:val="24"/>
          <w:szCs w:val="24"/>
        </w:rPr>
        <w:t>]</w:t>
      </w:r>
      <w:r w:rsidR="002B1F7F" w:rsidRPr="00900B87">
        <w:rPr>
          <w:rFonts w:ascii="Times New Roman" w:hAnsi="Times New Roman" w:cs="Times New Roman"/>
          <w:sz w:val="24"/>
          <w:szCs w:val="24"/>
        </w:rPr>
        <w:t>.  В результате существует предположение относительно более высоких темпах роста отстающих территории, имеющих «</w:t>
      </w:r>
      <w:r w:rsidR="002B1F7F">
        <w:rPr>
          <w:rFonts w:ascii="Times New Roman" w:hAnsi="Times New Roman" w:cs="Times New Roman"/>
          <w:sz w:val="24"/>
          <w:szCs w:val="24"/>
        </w:rPr>
        <w:t xml:space="preserve">догоняющий» тип экономического развития, </w:t>
      </w:r>
      <w:r w:rsidRPr="005749E0">
        <w:rPr>
          <w:rFonts w:ascii="Times New Roman" w:hAnsi="Times New Roman" w:cs="Times New Roman"/>
          <w:bCs/>
          <w:sz w:val="24"/>
          <w:szCs w:val="24"/>
        </w:rPr>
        <w:t xml:space="preserve">чем </w:t>
      </w:r>
      <w:r w:rsidR="002B1F7F">
        <w:rPr>
          <w:rFonts w:ascii="Times New Roman" w:hAnsi="Times New Roman" w:cs="Times New Roman"/>
          <w:bCs/>
          <w:sz w:val="24"/>
          <w:szCs w:val="24"/>
        </w:rPr>
        <w:t>лидирующие территории.</w:t>
      </w:r>
    </w:p>
    <w:p w:rsidR="005749E0" w:rsidRP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sz w:val="24"/>
          <w:szCs w:val="24"/>
        </w:rPr>
        <w:t xml:space="preserve"> </w:t>
      </w:r>
      <w:r w:rsidR="002B1F7F">
        <w:rPr>
          <w:rFonts w:ascii="Times New Roman" w:hAnsi="Times New Roman" w:cs="Times New Roman"/>
          <w:sz w:val="24"/>
          <w:szCs w:val="24"/>
        </w:rPr>
        <w:t>Структурные процессы преобразования экономики  приводят</w:t>
      </w:r>
      <w:r w:rsidRPr="005749E0">
        <w:rPr>
          <w:rFonts w:ascii="Times New Roman" w:hAnsi="Times New Roman" w:cs="Times New Roman"/>
          <w:sz w:val="24"/>
          <w:szCs w:val="24"/>
        </w:rPr>
        <w:t xml:space="preserve"> к обострению проблем</w:t>
      </w:r>
      <w:r w:rsidR="002B1F7F">
        <w:rPr>
          <w:rFonts w:ascii="Times New Roman" w:hAnsi="Times New Roman" w:cs="Times New Roman"/>
          <w:sz w:val="24"/>
          <w:szCs w:val="24"/>
        </w:rPr>
        <w:t xml:space="preserve">, связанных с неоднородностью </w:t>
      </w:r>
      <w:r w:rsidRPr="005749E0">
        <w:rPr>
          <w:rFonts w:ascii="Times New Roman" w:hAnsi="Times New Roman" w:cs="Times New Roman"/>
          <w:sz w:val="24"/>
          <w:szCs w:val="24"/>
        </w:rPr>
        <w:t xml:space="preserve">развития территорий (регионов).  </w:t>
      </w:r>
      <w:r w:rsidR="002B1F7F">
        <w:rPr>
          <w:rFonts w:ascii="Times New Roman" w:hAnsi="Times New Roman" w:cs="Times New Roman"/>
          <w:sz w:val="24"/>
          <w:szCs w:val="24"/>
        </w:rPr>
        <w:t>Большинство стран мирового сообщества отмечают, что регионы развиваются неравномерно и данный процесс вызывает дисбаланс в обществе. Российская федерация характеризуется высоким уровнем территориальной разобщенности, который выражается в растущей региональной дифференциации</w:t>
      </w:r>
      <w:r w:rsidR="007B05D3">
        <w:rPr>
          <w:rFonts w:ascii="Times New Roman" w:hAnsi="Times New Roman" w:cs="Times New Roman"/>
          <w:sz w:val="24"/>
          <w:szCs w:val="24"/>
        </w:rPr>
        <w:t xml:space="preserve"> </w:t>
      </w:r>
      <w:r w:rsidR="007B05D3" w:rsidRPr="007B05D3">
        <w:rPr>
          <w:rFonts w:ascii="Times New Roman" w:hAnsi="Times New Roman" w:cs="Times New Roman"/>
          <w:sz w:val="24"/>
          <w:szCs w:val="24"/>
        </w:rPr>
        <w:t>[</w:t>
      </w:r>
      <w:r w:rsidR="00900B87">
        <w:rPr>
          <w:rFonts w:ascii="Times New Roman" w:hAnsi="Times New Roman" w:cs="Times New Roman"/>
          <w:sz w:val="24"/>
          <w:szCs w:val="24"/>
        </w:rPr>
        <w:t>3</w:t>
      </w:r>
      <w:r w:rsidR="007B05D3" w:rsidRPr="007B05D3">
        <w:rPr>
          <w:rFonts w:ascii="Times New Roman" w:hAnsi="Times New Roman" w:cs="Times New Roman"/>
          <w:sz w:val="24"/>
          <w:szCs w:val="24"/>
        </w:rPr>
        <w:t>]</w:t>
      </w:r>
      <w:r w:rsidR="008F5566">
        <w:rPr>
          <w:rFonts w:ascii="Times New Roman" w:hAnsi="Times New Roman" w:cs="Times New Roman"/>
          <w:sz w:val="24"/>
          <w:szCs w:val="24"/>
        </w:rPr>
        <w:t>.</w:t>
      </w:r>
      <w:r w:rsidR="002B1F7F">
        <w:rPr>
          <w:rFonts w:ascii="Times New Roman" w:hAnsi="Times New Roman" w:cs="Times New Roman"/>
          <w:sz w:val="24"/>
          <w:szCs w:val="24"/>
        </w:rPr>
        <w:t xml:space="preserve"> </w:t>
      </w:r>
      <w:r w:rsidR="008F5566">
        <w:rPr>
          <w:rFonts w:ascii="Times New Roman" w:hAnsi="Times New Roman" w:cs="Times New Roman"/>
          <w:sz w:val="24"/>
          <w:szCs w:val="24"/>
        </w:rPr>
        <w:t>В результате формирования направлений относительно устойчивого сбалансированного развития территор</w:t>
      </w:r>
      <w:r w:rsidR="00362319">
        <w:rPr>
          <w:rFonts w:ascii="Times New Roman" w:hAnsi="Times New Roman" w:cs="Times New Roman"/>
          <w:sz w:val="24"/>
          <w:szCs w:val="24"/>
        </w:rPr>
        <w:t>ии особенно актуальным становится решение вопросов экономического развитии регионов</w:t>
      </w:r>
    </w:p>
    <w:p w:rsidR="005749E0" w:rsidRP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sz w:val="24"/>
          <w:szCs w:val="24"/>
        </w:rPr>
        <w:t>Таким образом, основной целью исследования является проведение анализа дифференциации экономического развития территорий. В рамках поставленной цели объектом исследования являются</w:t>
      </w:r>
      <w:r w:rsidR="00362319">
        <w:rPr>
          <w:rFonts w:ascii="Times New Roman" w:hAnsi="Times New Roman" w:cs="Times New Roman"/>
          <w:sz w:val="24"/>
          <w:szCs w:val="24"/>
        </w:rPr>
        <w:t xml:space="preserve"> российские</w:t>
      </w:r>
      <w:r w:rsidRPr="005749E0">
        <w:rPr>
          <w:rFonts w:ascii="Times New Roman" w:hAnsi="Times New Roman" w:cs="Times New Roman"/>
          <w:sz w:val="24"/>
          <w:szCs w:val="24"/>
        </w:rPr>
        <w:t xml:space="preserve"> регионы, а соответственно предметом исследования процесс социально-экономического развития данных территорий. Поставленная цель предполагает решение ряда исследовательских задач, которые будут отражены:</w:t>
      </w:r>
    </w:p>
    <w:p w:rsidR="005749E0" w:rsidRP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sz w:val="24"/>
          <w:szCs w:val="24"/>
        </w:rPr>
        <w:t>-) исследование динамики развития территорий</w:t>
      </w:r>
    </w:p>
    <w:p w:rsidR="005749E0" w:rsidRP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sz w:val="24"/>
          <w:szCs w:val="24"/>
        </w:rPr>
        <w:t>-) определение значимых показателей, которые определяют уровень социально-экономического развития территорий;</w:t>
      </w:r>
    </w:p>
    <w:p w:rsidR="005749E0" w:rsidRDefault="005749E0" w:rsidP="005749E0">
      <w:pPr>
        <w:spacing w:after="0" w:line="240" w:lineRule="auto"/>
        <w:ind w:firstLine="539"/>
        <w:jc w:val="both"/>
        <w:rPr>
          <w:rFonts w:ascii="Times New Roman" w:hAnsi="Times New Roman" w:cs="Times New Roman"/>
          <w:sz w:val="24"/>
          <w:szCs w:val="24"/>
        </w:rPr>
      </w:pPr>
      <w:r w:rsidRPr="005749E0">
        <w:rPr>
          <w:rFonts w:ascii="Times New Roman" w:hAnsi="Times New Roman" w:cs="Times New Roman"/>
          <w:sz w:val="24"/>
          <w:szCs w:val="24"/>
        </w:rPr>
        <w:t>-)  выявление межрегиональной дифференциации.</w:t>
      </w:r>
    </w:p>
    <w:p w:rsidR="00FC09BD" w:rsidRPr="00900B87" w:rsidRDefault="00FC09BD" w:rsidP="00FC09BD">
      <w:pPr>
        <w:spacing w:after="0" w:line="240" w:lineRule="auto"/>
        <w:ind w:firstLine="539"/>
        <w:jc w:val="both"/>
        <w:rPr>
          <w:rFonts w:ascii="Times New Roman" w:hAnsi="Times New Roman" w:cs="Times New Roman"/>
          <w:sz w:val="24"/>
          <w:szCs w:val="24"/>
        </w:rPr>
      </w:pPr>
      <w:r w:rsidRPr="00FC09BD">
        <w:rPr>
          <w:rFonts w:ascii="Times New Roman" w:hAnsi="Times New Roman" w:cs="Times New Roman"/>
          <w:b/>
          <w:sz w:val="24"/>
          <w:szCs w:val="24"/>
        </w:rPr>
        <w:t>Обзор литературы</w:t>
      </w:r>
      <w:r>
        <w:rPr>
          <w:rFonts w:ascii="Times New Roman" w:hAnsi="Times New Roman" w:cs="Times New Roman"/>
          <w:b/>
          <w:sz w:val="24"/>
          <w:szCs w:val="24"/>
        </w:rPr>
        <w:t xml:space="preserve">. </w:t>
      </w:r>
      <w:r>
        <w:rPr>
          <w:rFonts w:ascii="Times New Roman" w:hAnsi="Times New Roman" w:cs="Times New Roman"/>
          <w:sz w:val="24"/>
          <w:szCs w:val="24"/>
        </w:rPr>
        <w:t xml:space="preserve">Вопросы межрегиональной дифференциации являются достаточно актуальными. Существует значительное количество подходов и методик, </w:t>
      </w:r>
      <w:r w:rsidRPr="00900B87">
        <w:rPr>
          <w:rFonts w:ascii="Times New Roman" w:hAnsi="Times New Roman" w:cs="Times New Roman"/>
          <w:sz w:val="24"/>
          <w:szCs w:val="24"/>
        </w:rPr>
        <w:t>позволяющих оценить уровень региональной неоднородности. Современные исследователи изучают динамику межрегиональной дифференциации, рассчитывая различные коэффициенты [</w:t>
      </w:r>
      <w:r w:rsidR="00900B87" w:rsidRPr="00900B87">
        <w:rPr>
          <w:rFonts w:ascii="Times New Roman" w:hAnsi="Times New Roman" w:cs="Times New Roman"/>
          <w:sz w:val="24"/>
          <w:szCs w:val="24"/>
        </w:rPr>
        <w:t>4, 5, 6</w:t>
      </w:r>
      <w:r w:rsidRPr="00900B87">
        <w:rPr>
          <w:rFonts w:ascii="Times New Roman" w:hAnsi="Times New Roman" w:cs="Times New Roman"/>
          <w:sz w:val="24"/>
          <w:szCs w:val="24"/>
        </w:rPr>
        <w:t>] и используя математические и эконометрические модели [</w:t>
      </w:r>
      <w:r w:rsidR="00900B87" w:rsidRPr="00900B87">
        <w:rPr>
          <w:rFonts w:ascii="Times New Roman" w:hAnsi="Times New Roman" w:cs="Times New Roman"/>
          <w:sz w:val="24"/>
          <w:szCs w:val="24"/>
        </w:rPr>
        <w:t>7,8</w:t>
      </w:r>
      <w:r w:rsidRPr="00900B87">
        <w:rPr>
          <w:rFonts w:ascii="Times New Roman" w:hAnsi="Times New Roman" w:cs="Times New Roman"/>
          <w:sz w:val="24"/>
          <w:szCs w:val="24"/>
        </w:rPr>
        <w:t>], которые позволяют оценить уровень региональной неоднородности.</w:t>
      </w:r>
    </w:p>
    <w:p w:rsidR="00D14CB4" w:rsidRDefault="00362319" w:rsidP="005749E0">
      <w:pPr>
        <w:spacing w:after="0" w:line="240" w:lineRule="auto"/>
        <w:ind w:firstLine="539"/>
        <w:jc w:val="both"/>
        <w:rPr>
          <w:rFonts w:ascii="Times New Roman" w:hAnsi="Times New Roman" w:cs="Times New Roman"/>
          <w:sz w:val="24"/>
          <w:szCs w:val="24"/>
        </w:rPr>
      </w:pPr>
      <w:r w:rsidRPr="00900B87">
        <w:rPr>
          <w:rFonts w:ascii="Times New Roman" w:hAnsi="Times New Roman" w:cs="Times New Roman"/>
          <w:b/>
          <w:sz w:val="24"/>
          <w:szCs w:val="24"/>
        </w:rPr>
        <w:t xml:space="preserve">Методология. </w:t>
      </w:r>
      <w:r w:rsidR="00D14CB4" w:rsidRPr="00900B87">
        <w:rPr>
          <w:rFonts w:ascii="Times New Roman" w:hAnsi="Times New Roman" w:cs="Times New Roman"/>
          <w:sz w:val="24"/>
          <w:szCs w:val="24"/>
        </w:rPr>
        <w:t>В рамках данного</w:t>
      </w:r>
      <w:r w:rsidR="00D14CB4">
        <w:rPr>
          <w:rFonts w:ascii="Times New Roman" w:hAnsi="Times New Roman" w:cs="Times New Roman"/>
          <w:sz w:val="24"/>
          <w:szCs w:val="24"/>
        </w:rPr>
        <w:t xml:space="preserve"> исследования анализ дисбаланса экономического развития российских регионов будет проводиться в двух направлениях, которые будут отличаться  уровнем расчета коэффициентов и проводимым анализом  показателей.</w:t>
      </w:r>
    </w:p>
    <w:p w:rsidR="00D14CB4" w:rsidRDefault="00D14CB4" w:rsidP="005749E0">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lastRenderedPageBreak/>
        <w:t xml:space="preserve">Первым </w:t>
      </w:r>
      <w:proofErr w:type="gramStart"/>
      <w:r>
        <w:rPr>
          <w:rFonts w:ascii="Times New Roman" w:hAnsi="Times New Roman" w:cs="Times New Roman"/>
          <w:sz w:val="24"/>
          <w:szCs w:val="24"/>
        </w:rPr>
        <w:t>методом</w:t>
      </w:r>
      <w:r w:rsidR="001A12EF">
        <w:rPr>
          <w:rFonts w:ascii="Times New Roman" w:hAnsi="Times New Roman" w:cs="Times New Roman"/>
          <w:sz w:val="24"/>
          <w:szCs w:val="24"/>
        </w:rPr>
        <w:t xml:space="preserve">, </w:t>
      </w:r>
      <w:r>
        <w:rPr>
          <w:rFonts w:ascii="Times New Roman" w:hAnsi="Times New Roman" w:cs="Times New Roman"/>
          <w:sz w:val="24"/>
          <w:szCs w:val="24"/>
        </w:rPr>
        <w:t xml:space="preserve"> который</w:t>
      </w:r>
      <w:proofErr w:type="gramEnd"/>
      <w:r>
        <w:rPr>
          <w:rFonts w:ascii="Times New Roman" w:hAnsi="Times New Roman" w:cs="Times New Roman"/>
          <w:sz w:val="24"/>
          <w:szCs w:val="24"/>
        </w:rPr>
        <w:t xml:space="preserve"> будет использоваться в для оценки межрегиональной дифференциации будет расчет коэффициента дифференциации, который будет опр</w:t>
      </w:r>
      <w:r w:rsidR="001A12EF">
        <w:rPr>
          <w:rFonts w:ascii="Times New Roman" w:hAnsi="Times New Roman" w:cs="Times New Roman"/>
          <w:sz w:val="24"/>
          <w:szCs w:val="24"/>
        </w:rPr>
        <w:t xml:space="preserve">еделять во сколько раз лидирующий регион по исследуемому показателю отличается от отстающего. Данный метод позволит определить дисбаланс регионального развития и проанализировать динамику изменения разрыва между «полярными» регионами. </w:t>
      </w:r>
    </w:p>
    <w:p w:rsidR="001A12EF" w:rsidRPr="001A12EF" w:rsidRDefault="001A12EF" w:rsidP="001A12EF">
      <w:pPr>
        <w:spacing w:after="0" w:line="240" w:lineRule="auto"/>
        <w:ind w:firstLine="539"/>
        <w:jc w:val="center"/>
        <w:rPr>
          <w:rFonts w:ascii="Times New Roman" w:hAnsi="Times New Roman" w:cs="Times New Roman"/>
          <w:b/>
          <w:bCs/>
          <w:sz w:val="24"/>
          <w:szCs w:val="24"/>
        </w:rPr>
      </w:pPr>
    </w:p>
    <w:p w:rsidR="001A12EF" w:rsidRPr="00721363" w:rsidRDefault="001A12EF" w:rsidP="001A12EF">
      <w:pPr>
        <w:spacing w:after="0" w:line="240" w:lineRule="auto"/>
        <w:ind w:firstLine="539"/>
        <w:jc w:val="center"/>
        <w:rPr>
          <w:rFonts w:ascii="Times New Roman" w:hAnsi="Times New Roman" w:cs="Times New Roman"/>
          <w:b/>
          <w:bCs/>
          <w:sz w:val="24"/>
          <w:szCs w:val="24"/>
        </w:rPr>
      </w:pPr>
      <m:oMath>
        <m:r>
          <m:rPr>
            <m:sty m:val="bi"/>
          </m:rPr>
          <w:rPr>
            <w:rFonts w:ascii="Cambria Math" w:hAnsi="Cambria Math" w:cs="Times New Roman"/>
            <w:sz w:val="24"/>
            <w:szCs w:val="24"/>
          </w:rPr>
          <m:t xml:space="preserve">k= </m:t>
        </m:r>
        <m:f>
          <m:fPr>
            <m:ctrlPr>
              <w:rPr>
                <w:rFonts w:ascii="Cambria Math" w:hAnsi="Cambria Math" w:cs="Times New Roman"/>
                <w:b/>
                <w:bCs/>
                <w:i/>
                <w:sz w:val="24"/>
                <w:szCs w:val="24"/>
              </w:rPr>
            </m:ctrlPr>
          </m:fPr>
          <m:num>
            <m:sSub>
              <m:sSubPr>
                <m:ctrlPr>
                  <w:rPr>
                    <w:rFonts w:ascii="Cambria Math" w:hAnsi="Cambria Math" w:cs="Times New Roman"/>
                    <w:b/>
                    <w:bCs/>
                    <w:i/>
                    <w:sz w:val="24"/>
                    <w:szCs w:val="24"/>
                  </w:rPr>
                </m:ctrlPr>
              </m:sSubPr>
              <m:e>
                <m:r>
                  <m:rPr>
                    <m:sty m:val="bi"/>
                  </m:rPr>
                  <w:rPr>
                    <w:rFonts w:ascii="Cambria Math" w:hAnsi="Cambria Math" w:cs="Times New Roman"/>
                    <w:sz w:val="24"/>
                    <w:szCs w:val="24"/>
                  </w:rPr>
                  <m:t>Ind</m:t>
                </m:r>
              </m:e>
              <m:sub>
                <m:r>
                  <m:rPr>
                    <m:sty m:val="bi"/>
                  </m:rPr>
                  <w:rPr>
                    <w:rFonts w:ascii="Cambria Math" w:hAnsi="Cambria Math" w:cs="Times New Roman"/>
                    <w:sz w:val="24"/>
                    <w:szCs w:val="24"/>
                  </w:rPr>
                  <m:t>max</m:t>
                </m:r>
              </m:sub>
            </m:sSub>
          </m:num>
          <m:den>
            <m:sSub>
              <m:sSubPr>
                <m:ctrlPr>
                  <w:rPr>
                    <w:rFonts w:ascii="Cambria Math" w:hAnsi="Cambria Math" w:cs="Times New Roman"/>
                    <w:b/>
                    <w:bCs/>
                    <w:i/>
                    <w:sz w:val="24"/>
                    <w:szCs w:val="24"/>
                  </w:rPr>
                </m:ctrlPr>
              </m:sSubPr>
              <m:e>
                <m:r>
                  <m:rPr>
                    <m:sty m:val="bi"/>
                  </m:rPr>
                  <w:rPr>
                    <w:rFonts w:ascii="Cambria Math" w:hAnsi="Cambria Math" w:cs="Times New Roman"/>
                    <w:sz w:val="24"/>
                    <w:szCs w:val="24"/>
                  </w:rPr>
                  <m:t>Ind</m:t>
                </m:r>
              </m:e>
              <m:sub>
                <m:r>
                  <m:rPr>
                    <m:sty m:val="bi"/>
                  </m:rPr>
                  <w:rPr>
                    <w:rFonts w:ascii="Cambria Math" w:hAnsi="Cambria Math" w:cs="Times New Roman"/>
                    <w:sz w:val="24"/>
                    <w:szCs w:val="24"/>
                  </w:rPr>
                  <m:t>min</m:t>
                </m:r>
              </m:sub>
            </m:sSub>
          </m:den>
        </m:f>
      </m:oMath>
      <w:r w:rsidRPr="001A12EF">
        <w:rPr>
          <w:rFonts w:ascii="Times New Roman" w:hAnsi="Times New Roman" w:cs="Times New Roman"/>
          <w:b/>
          <w:bCs/>
          <w:sz w:val="24"/>
          <w:szCs w:val="24"/>
        </w:rPr>
        <w:t xml:space="preserve"> </w:t>
      </w:r>
    </w:p>
    <w:p w:rsidR="001A12EF" w:rsidRPr="001A12EF" w:rsidRDefault="001A12EF" w:rsidP="001A12EF">
      <w:pPr>
        <w:spacing w:after="0" w:line="240" w:lineRule="auto"/>
        <w:ind w:firstLine="539"/>
        <w:jc w:val="right"/>
        <w:rPr>
          <w:rFonts w:ascii="Times New Roman" w:hAnsi="Times New Roman" w:cs="Times New Roman"/>
          <w:b/>
          <w:bCs/>
          <w:sz w:val="24"/>
          <w:szCs w:val="24"/>
        </w:rPr>
      </w:pPr>
      <w:r w:rsidRPr="001A12EF">
        <w:rPr>
          <w:rFonts w:ascii="Times New Roman" w:hAnsi="Times New Roman" w:cs="Times New Roman"/>
          <w:b/>
          <w:bCs/>
          <w:sz w:val="24"/>
          <w:szCs w:val="24"/>
        </w:rPr>
        <w:t>(4)</w:t>
      </w:r>
    </w:p>
    <w:p w:rsidR="001A12EF" w:rsidRPr="001A12EF" w:rsidRDefault="001A12EF" w:rsidP="001A12EF">
      <w:pPr>
        <w:spacing w:after="0" w:line="240" w:lineRule="auto"/>
        <w:ind w:firstLine="539"/>
        <w:rPr>
          <w:rFonts w:ascii="Times New Roman" w:hAnsi="Times New Roman" w:cs="Times New Roman"/>
          <w:sz w:val="24"/>
          <w:szCs w:val="24"/>
        </w:rPr>
      </w:pPr>
      <w:r w:rsidRPr="001A12EF">
        <w:rPr>
          <w:rFonts w:ascii="Times New Roman" w:hAnsi="Times New Roman" w:cs="Times New Roman"/>
          <w:b/>
          <w:bCs/>
          <w:sz w:val="24"/>
          <w:szCs w:val="24"/>
        </w:rPr>
        <w:t xml:space="preserve"> </w:t>
      </w:r>
      <w:proofErr w:type="gramStart"/>
      <w:r w:rsidRPr="001A12EF">
        <w:rPr>
          <w:rFonts w:ascii="Times New Roman" w:hAnsi="Times New Roman" w:cs="Times New Roman"/>
          <w:sz w:val="24"/>
          <w:szCs w:val="24"/>
          <w:lang w:val="en-US"/>
        </w:rPr>
        <w:t>k</w:t>
      </w:r>
      <w:proofErr w:type="spellStart"/>
      <w:r w:rsidRPr="001A12EF">
        <w:rPr>
          <w:rFonts w:ascii="Times New Roman" w:hAnsi="Times New Roman" w:cs="Times New Roman"/>
          <w:sz w:val="24"/>
          <w:szCs w:val="24"/>
          <w:vertAlign w:val="subscript"/>
        </w:rPr>
        <w:t>пр</w:t>
      </w:r>
      <w:proofErr w:type="spellEnd"/>
      <w:proofErr w:type="gramEnd"/>
      <w:r w:rsidRPr="001A12EF">
        <w:rPr>
          <w:rFonts w:ascii="Times New Roman" w:hAnsi="Times New Roman" w:cs="Times New Roman"/>
          <w:sz w:val="24"/>
          <w:szCs w:val="24"/>
        </w:rPr>
        <w:t xml:space="preserve"> –коэффициент дифференциации</w:t>
      </w:r>
    </w:p>
    <w:p w:rsidR="001A12EF" w:rsidRPr="001A12EF" w:rsidRDefault="001A12EF" w:rsidP="001A12EF">
      <w:pPr>
        <w:spacing w:after="0" w:line="240" w:lineRule="auto"/>
        <w:ind w:firstLine="539"/>
        <w:rPr>
          <w:rFonts w:ascii="Times New Roman" w:hAnsi="Times New Roman" w:cs="Times New Roman"/>
          <w:sz w:val="24"/>
          <w:szCs w:val="24"/>
        </w:rPr>
      </w:pPr>
      <w:proofErr w:type="spellStart"/>
      <w:r>
        <w:rPr>
          <w:rFonts w:ascii="Times New Roman" w:hAnsi="Times New Roman" w:cs="Times New Roman"/>
          <w:sz w:val="24"/>
          <w:szCs w:val="24"/>
          <w:lang w:val="en-US"/>
        </w:rPr>
        <w:t>Ind</w:t>
      </w:r>
      <w:r w:rsidRPr="001A12EF">
        <w:rPr>
          <w:rFonts w:ascii="Times New Roman" w:hAnsi="Times New Roman" w:cs="Times New Roman"/>
          <w:sz w:val="24"/>
          <w:szCs w:val="24"/>
          <w:vertAlign w:val="subscript"/>
          <w:lang w:val="en-US"/>
        </w:rPr>
        <w:t>max</w:t>
      </w:r>
      <w:proofErr w:type="spellEnd"/>
      <w:r w:rsidRPr="001A12EF">
        <w:rPr>
          <w:rFonts w:ascii="Times New Roman" w:hAnsi="Times New Roman" w:cs="Times New Roman"/>
          <w:sz w:val="24"/>
          <w:szCs w:val="24"/>
        </w:rPr>
        <w:t xml:space="preserve"> – значение </w:t>
      </w:r>
      <w:r>
        <w:rPr>
          <w:rFonts w:ascii="Times New Roman" w:hAnsi="Times New Roman" w:cs="Times New Roman"/>
          <w:sz w:val="24"/>
          <w:szCs w:val="24"/>
        </w:rPr>
        <w:t xml:space="preserve">социально-экономического </w:t>
      </w:r>
      <w:r w:rsidRPr="001A12EF">
        <w:rPr>
          <w:rFonts w:ascii="Times New Roman" w:hAnsi="Times New Roman" w:cs="Times New Roman"/>
          <w:sz w:val="24"/>
          <w:szCs w:val="24"/>
        </w:rPr>
        <w:t>показателя территории с высоким уровнем развития – лидирующего региона.</w:t>
      </w:r>
    </w:p>
    <w:p w:rsidR="001A12EF" w:rsidRPr="001A12EF" w:rsidRDefault="001A12EF" w:rsidP="001A12EF">
      <w:pPr>
        <w:spacing w:after="0" w:line="240" w:lineRule="auto"/>
        <w:ind w:firstLine="539"/>
        <w:jc w:val="both"/>
        <w:rPr>
          <w:rFonts w:ascii="Times New Roman" w:hAnsi="Times New Roman" w:cs="Times New Roman"/>
          <w:sz w:val="24"/>
          <w:szCs w:val="24"/>
        </w:rPr>
      </w:pPr>
      <w:proofErr w:type="spellStart"/>
      <w:r>
        <w:rPr>
          <w:rFonts w:ascii="Times New Roman" w:hAnsi="Times New Roman" w:cs="Times New Roman"/>
          <w:sz w:val="24"/>
          <w:szCs w:val="24"/>
          <w:lang w:val="en-US"/>
        </w:rPr>
        <w:t>Ind</w:t>
      </w:r>
      <w:r w:rsidRPr="001A12EF">
        <w:rPr>
          <w:rFonts w:ascii="Times New Roman" w:hAnsi="Times New Roman" w:cs="Times New Roman"/>
          <w:sz w:val="24"/>
          <w:szCs w:val="24"/>
          <w:vertAlign w:val="subscript"/>
          <w:lang w:val="en-US"/>
        </w:rPr>
        <w:t>min</w:t>
      </w:r>
      <w:proofErr w:type="spellEnd"/>
      <w:r w:rsidRPr="001A12EF">
        <w:rPr>
          <w:rFonts w:ascii="Times New Roman" w:hAnsi="Times New Roman" w:cs="Times New Roman"/>
          <w:sz w:val="24"/>
          <w:szCs w:val="24"/>
          <w:vertAlign w:val="subscript"/>
        </w:rPr>
        <w:t xml:space="preserve"> </w:t>
      </w:r>
      <w:r w:rsidRPr="001A12EF">
        <w:rPr>
          <w:rFonts w:ascii="Times New Roman" w:hAnsi="Times New Roman" w:cs="Times New Roman"/>
          <w:sz w:val="24"/>
          <w:szCs w:val="24"/>
        </w:rPr>
        <w:t>– значение</w:t>
      </w:r>
      <w:r>
        <w:rPr>
          <w:rFonts w:ascii="Times New Roman" w:hAnsi="Times New Roman" w:cs="Times New Roman"/>
          <w:sz w:val="24"/>
          <w:szCs w:val="24"/>
        </w:rPr>
        <w:t xml:space="preserve"> социально-экономического</w:t>
      </w:r>
      <w:r w:rsidRPr="001A12EF">
        <w:rPr>
          <w:rFonts w:ascii="Times New Roman" w:hAnsi="Times New Roman" w:cs="Times New Roman"/>
          <w:sz w:val="24"/>
          <w:szCs w:val="24"/>
        </w:rPr>
        <w:t xml:space="preserve"> </w:t>
      </w:r>
      <w:proofErr w:type="gramStart"/>
      <w:r w:rsidRPr="001A12EF">
        <w:rPr>
          <w:rFonts w:ascii="Times New Roman" w:hAnsi="Times New Roman" w:cs="Times New Roman"/>
          <w:sz w:val="24"/>
          <w:szCs w:val="24"/>
        </w:rPr>
        <w:t>показателя  территории</w:t>
      </w:r>
      <w:proofErr w:type="gramEnd"/>
      <w:r w:rsidRPr="001A12EF">
        <w:rPr>
          <w:rFonts w:ascii="Times New Roman" w:hAnsi="Times New Roman" w:cs="Times New Roman"/>
          <w:sz w:val="24"/>
          <w:szCs w:val="24"/>
        </w:rPr>
        <w:t xml:space="preserve"> с низким уровнем развития – отстающего реги</w:t>
      </w:r>
      <w:r>
        <w:rPr>
          <w:rFonts w:ascii="Times New Roman" w:hAnsi="Times New Roman" w:cs="Times New Roman"/>
          <w:sz w:val="24"/>
          <w:szCs w:val="24"/>
        </w:rPr>
        <w:t xml:space="preserve">она </w:t>
      </w:r>
    </w:p>
    <w:p w:rsidR="00721363" w:rsidRPr="00721363" w:rsidRDefault="001A12EF" w:rsidP="00721363">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Другим методом, который позволит </w:t>
      </w:r>
      <w:r w:rsidR="00721363">
        <w:rPr>
          <w:rFonts w:ascii="Times New Roman" w:hAnsi="Times New Roman" w:cs="Times New Roman"/>
          <w:sz w:val="24"/>
          <w:szCs w:val="24"/>
        </w:rPr>
        <w:t>оценить уровень межрегиональной дифференциации является коэффициент вариации</w:t>
      </w:r>
      <w:r w:rsidR="00721363" w:rsidRPr="00A8549C">
        <w:rPr>
          <w:rFonts w:ascii="Times New Roman" w:hAnsi="Times New Roman" w:cs="Times New Roman"/>
          <w:sz w:val="24"/>
          <w:szCs w:val="24"/>
          <w:shd w:val="clear" w:color="auto" w:fill="FFFFFF"/>
        </w:rPr>
        <w:t xml:space="preserve"> (</w:t>
      </w:r>
      <w:proofErr w:type="spellStart"/>
      <w:r w:rsidR="00721363" w:rsidRPr="00A8549C">
        <w:rPr>
          <w:rFonts w:ascii="Times New Roman" w:hAnsi="Times New Roman" w:cs="Times New Roman"/>
          <w:iCs/>
          <w:sz w:val="24"/>
          <w:szCs w:val="24"/>
          <w:bdr w:val="none" w:sz="0" w:space="0" w:color="auto" w:frame="1"/>
          <w:shd w:val="clear" w:color="auto" w:fill="FFFFFF"/>
        </w:rPr>
        <w:t>Coefficient</w:t>
      </w:r>
      <w:proofErr w:type="spellEnd"/>
      <w:r w:rsidR="00721363" w:rsidRPr="00A8549C">
        <w:rPr>
          <w:rFonts w:ascii="Times New Roman" w:hAnsi="Times New Roman" w:cs="Times New Roman"/>
          <w:iCs/>
          <w:sz w:val="24"/>
          <w:szCs w:val="24"/>
          <w:bdr w:val="none" w:sz="0" w:space="0" w:color="auto" w:frame="1"/>
          <w:shd w:val="clear" w:color="auto" w:fill="FFFFFF"/>
        </w:rPr>
        <w:t xml:space="preserve"> </w:t>
      </w:r>
      <w:proofErr w:type="spellStart"/>
      <w:r w:rsidR="00721363" w:rsidRPr="00A8549C">
        <w:rPr>
          <w:rFonts w:ascii="Times New Roman" w:hAnsi="Times New Roman" w:cs="Times New Roman"/>
          <w:iCs/>
          <w:sz w:val="24"/>
          <w:szCs w:val="24"/>
          <w:bdr w:val="none" w:sz="0" w:space="0" w:color="auto" w:frame="1"/>
          <w:shd w:val="clear" w:color="auto" w:fill="FFFFFF"/>
        </w:rPr>
        <w:t>of</w:t>
      </w:r>
      <w:proofErr w:type="spellEnd"/>
      <w:r w:rsidR="00721363" w:rsidRPr="00A8549C">
        <w:rPr>
          <w:rFonts w:ascii="Times New Roman" w:hAnsi="Times New Roman" w:cs="Times New Roman"/>
          <w:iCs/>
          <w:sz w:val="24"/>
          <w:szCs w:val="24"/>
          <w:bdr w:val="none" w:sz="0" w:space="0" w:color="auto" w:frame="1"/>
          <w:shd w:val="clear" w:color="auto" w:fill="FFFFFF"/>
        </w:rPr>
        <w:t xml:space="preserve"> </w:t>
      </w:r>
      <w:proofErr w:type="spellStart"/>
      <w:r w:rsidR="00721363" w:rsidRPr="00A8549C">
        <w:rPr>
          <w:rFonts w:ascii="Times New Roman" w:hAnsi="Times New Roman" w:cs="Times New Roman"/>
          <w:iCs/>
          <w:sz w:val="24"/>
          <w:szCs w:val="24"/>
          <w:bdr w:val="none" w:sz="0" w:space="0" w:color="auto" w:frame="1"/>
          <w:shd w:val="clear" w:color="auto" w:fill="FFFFFF"/>
        </w:rPr>
        <w:t>Variation</w:t>
      </w:r>
      <w:proofErr w:type="spellEnd"/>
      <w:r w:rsidR="00721363" w:rsidRPr="00A8549C">
        <w:rPr>
          <w:rFonts w:ascii="Times New Roman" w:hAnsi="Times New Roman" w:cs="Times New Roman"/>
          <w:iCs/>
          <w:sz w:val="24"/>
          <w:szCs w:val="24"/>
          <w:bdr w:val="none" w:sz="0" w:space="0" w:color="auto" w:frame="1"/>
          <w:shd w:val="clear" w:color="auto" w:fill="FFFFFF"/>
        </w:rPr>
        <w:t>, CV</w:t>
      </w:r>
      <w:r w:rsidR="00721363" w:rsidRPr="00A8549C">
        <w:rPr>
          <w:rFonts w:ascii="Times New Roman" w:hAnsi="Times New Roman" w:cs="Times New Roman"/>
          <w:sz w:val="24"/>
          <w:szCs w:val="24"/>
          <w:shd w:val="clear" w:color="auto" w:fill="FFFFFF"/>
        </w:rPr>
        <w:t>)</w:t>
      </w:r>
      <w:r w:rsidR="00721363">
        <w:rPr>
          <w:rFonts w:ascii="Times New Roman" w:hAnsi="Times New Roman" w:cs="Times New Roman"/>
          <w:sz w:val="24"/>
          <w:szCs w:val="24"/>
          <w:shd w:val="clear" w:color="auto" w:fill="FFFFFF"/>
        </w:rPr>
        <w:t xml:space="preserve">, который позволяет оценить рассеивания величин.  </w:t>
      </w:r>
    </w:p>
    <w:p w:rsidR="00721363" w:rsidRPr="00963818" w:rsidRDefault="00721363" w:rsidP="00721363">
      <w:pPr>
        <w:pStyle w:val="a6"/>
        <w:tabs>
          <w:tab w:val="left" w:pos="360"/>
        </w:tabs>
        <w:spacing w:after="0" w:line="240" w:lineRule="auto"/>
        <w:ind w:firstLine="720"/>
        <w:jc w:val="both"/>
        <w:rPr>
          <w:rFonts w:ascii="Times New Roman" w:hAnsi="Times New Roman" w:cs="Times New Roman"/>
          <w:sz w:val="24"/>
          <w:szCs w:val="24"/>
          <w:shd w:val="clear" w:color="auto" w:fill="FFFFFF"/>
        </w:rPr>
      </w:pPr>
      <w:r w:rsidRPr="00963818">
        <w:rPr>
          <w:rFonts w:ascii="Times New Roman" w:hAnsi="Times New Roman" w:cs="Times New Roman"/>
          <w:sz w:val="24"/>
          <w:szCs w:val="24"/>
        </w:rPr>
        <w:t xml:space="preserve">Коэффициент вариации </w:t>
      </w:r>
      <w:r>
        <w:rPr>
          <w:rFonts w:ascii="Times New Roman" w:hAnsi="Times New Roman" w:cs="Times New Roman"/>
          <w:sz w:val="24"/>
          <w:szCs w:val="24"/>
        </w:rPr>
        <w:t>определяется по следующей</w:t>
      </w:r>
      <w:r w:rsidRPr="00963818">
        <w:rPr>
          <w:rFonts w:ascii="Times New Roman" w:hAnsi="Times New Roman" w:cs="Times New Roman"/>
          <w:sz w:val="24"/>
          <w:szCs w:val="24"/>
        </w:rPr>
        <w:t xml:space="preserve"> формул</w:t>
      </w:r>
      <w:r>
        <w:rPr>
          <w:rFonts w:ascii="Times New Roman" w:hAnsi="Times New Roman" w:cs="Times New Roman"/>
          <w:sz w:val="24"/>
          <w:szCs w:val="24"/>
        </w:rPr>
        <w:t>е</w:t>
      </w:r>
      <w:r w:rsidRPr="00963818">
        <w:rPr>
          <w:rFonts w:ascii="Times New Roman" w:hAnsi="Times New Roman" w:cs="Times New Roman"/>
          <w:sz w:val="24"/>
          <w:szCs w:val="24"/>
        </w:rPr>
        <w:t>:</w:t>
      </w:r>
    </w:p>
    <w:p w:rsidR="00721363" w:rsidRDefault="00B0746A" w:rsidP="00721363">
      <w:pPr>
        <w:pStyle w:val="a8"/>
        <w:shd w:val="clear" w:color="auto" w:fill="FFFFFF"/>
        <w:spacing w:before="0" w:beforeAutospacing="0" w:after="0" w:afterAutospacing="0"/>
        <w:jc w:val="center"/>
        <w:textAlignment w:val="baseline"/>
      </w:pPr>
      <m:oMathPara>
        <m:oMath>
          <m:sSub>
            <m:sSubPr>
              <m:ctrlPr>
                <w:rPr>
                  <w:rFonts w:ascii="Cambria Math" w:hAnsi="Cambria Math"/>
                  <w:i/>
                </w:rPr>
              </m:ctrlPr>
            </m:sSubPr>
            <m:e>
              <m:r>
                <w:rPr>
                  <w:rFonts w:ascii="Cambria Math" w:hAnsi="Cambria Math"/>
                </w:rPr>
                <m:t>σ</m:t>
              </m:r>
            </m:e>
            <m:sub>
              <m:r>
                <w:rPr>
                  <w:rFonts w:ascii="Cambria Math" w:hAnsi="Cambria Math"/>
                  <w:lang w:val="en-US"/>
                </w:rPr>
                <m:t>t</m:t>
              </m:r>
            </m:sub>
          </m:sSub>
          <m:r>
            <w:rPr>
              <w:rFonts w:ascii="Cambria Math" w:hAnsi="Cambria Math"/>
            </w:rPr>
            <m:t>=CV=</m:t>
          </m:r>
          <m:f>
            <m:fPr>
              <m:ctrlPr>
                <w:rPr>
                  <w:rFonts w:ascii="Cambria Math" w:hAnsi="Cambria Math"/>
                  <w:i/>
                </w:rPr>
              </m:ctrlPr>
            </m:fPr>
            <m:num>
              <m:r>
                <w:rPr>
                  <w:rFonts w:ascii="Cambria Math" w:hAnsi="Cambria Math"/>
                </w:rPr>
                <m:t>σ</m:t>
              </m:r>
            </m:num>
            <m:den>
              <m:sSub>
                <m:sSubPr>
                  <m:ctrlPr>
                    <w:rPr>
                      <w:rFonts w:ascii="Cambria Math" w:hAnsi="Cambria Math"/>
                      <w:i/>
                    </w:rPr>
                  </m:ctrlPr>
                </m:sSubPr>
                <m:e>
                  <m:r>
                    <w:rPr>
                      <w:rFonts w:ascii="Cambria Math" w:hAnsi="Cambria Math"/>
                    </w:rPr>
                    <m:t>x</m:t>
                  </m:r>
                </m:e>
                <m:sub>
                  <m:r>
                    <w:rPr>
                      <w:rFonts w:ascii="Cambria Math" w:hAnsi="Cambria Math"/>
                    </w:rPr>
                    <m:t>ср</m:t>
                  </m:r>
                </m:sub>
              </m:sSub>
            </m:den>
          </m:f>
        </m:oMath>
      </m:oMathPara>
    </w:p>
    <w:p w:rsidR="00721363" w:rsidRDefault="00721363" w:rsidP="00721363">
      <w:pPr>
        <w:pStyle w:val="a8"/>
        <w:shd w:val="clear" w:color="auto" w:fill="FFFFFF"/>
        <w:spacing w:before="0" w:beforeAutospacing="0" w:after="0" w:afterAutospacing="0"/>
        <w:jc w:val="center"/>
        <w:textAlignment w:val="baseline"/>
      </w:pPr>
      <w:r>
        <w:tab/>
      </w:r>
      <w:r>
        <w:tab/>
      </w:r>
      <w:r>
        <w:tab/>
      </w:r>
      <w:r>
        <w:tab/>
      </w:r>
      <w:r>
        <w:tab/>
      </w:r>
      <w:r>
        <w:tab/>
      </w:r>
      <w:r>
        <w:tab/>
      </w:r>
      <w:r>
        <w:tab/>
      </w:r>
      <w:r>
        <w:tab/>
      </w:r>
      <w:r>
        <w:tab/>
      </w:r>
      <w:r>
        <w:tab/>
        <w:t>(1)</w:t>
      </w:r>
    </w:p>
    <w:p w:rsidR="00721363" w:rsidRDefault="00721363" w:rsidP="00721363">
      <w:pPr>
        <w:pStyle w:val="a8"/>
        <w:shd w:val="clear" w:color="auto" w:fill="FFFFFF"/>
        <w:spacing w:before="0" w:beforeAutospacing="0" w:after="0" w:afterAutospacing="0"/>
        <w:jc w:val="center"/>
        <w:textAlignment w:val="baseline"/>
      </w:pPr>
    </w:p>
    <w:p w:rsidR="00721363" w:rsidRPr="00963818" w:rsidRDefault="00721363" w:rsidP="00721363">
      <w:pPr>
        <w:pStyle w:val="a8"/>
        <w:shd w:val="clear" w:color="auto" w:fill="FFFFFF"/>
        <w:spacing w:before="0" w:beforeAutospacing="0" w:after="0" w:afterAutospacing="0"/>
        <w:ind w:firstLine="709"/>
        <w:textAlignment w:val="baseline"/>
      </w:pPr>
      <w:r w:rsidRPr="00963818">
        <w:t>σ – среднеквадратическое отклонение случайной величины</w:t>
      </w:r>
      <w:r>
        <w:t xml:space="preserve"> </w:t>
      </w:r>
      <m:oMath>
        <m:r>
          <w:rPr>
            <w:rFonts w:ascii="Cambria Math" w:hAnsi="Cambria Math"/>
          </w:rPr>
          <m:t>σ=</m:t>
        </m:r>
        <m:rad>
          <m:radPr>
            <m:degHide m:val="1"/>
            <m:ctrlPr>
              <w:rPr>
                <w:rFonts w:ascii="Cambria Math" w:hAnsi="Cambria Math"/>
                <w:i/>
                <w:szCs w:val="28"/>
              </w:rPr>
            </m:ctrlPr>
          </m:radPr>
          <m:deg/>
          <m:e>
            <m:f>
              <m:fPr>
                <m:ctrlPr>
                  <w:rPr>
                    <w:rFonts w:ascii="Cambria Math" w:hAnsi="Cambria Math"/>
                    <w:i/>
                    <w:szCs w:val="28"/>
                  </w:rPr>
                </m:ctrlPr>
              </m:fPr>
              <m:num>
                <m:r>
                  <w:rPr>
                    <w:rFonts w:ascii="Cambria Math"/>
                    <w:szCs w:val="28"/>
                  </w:rPr>
                  <m:t>1</m:t>
                </m:r>
              </m:num>
              <m:den>
                <m:r>
                  <w:rPr>
                    <w:rFonts w:ascii="Cambria Math" w:hAnsi="Cambria Math"/>
                    <w:szCs w:val="28"/>
                  </w:rPr>
                  <m:t>n</m:t>
                </m:r>
              </m:den>
            </m:f>
            <m:nary>
              <m:naryPr>
                <m:chr m:val="∑"/>
                <m:limLoc m:val="undOvr"/>
                <m:ctrlPr>
                  <w:rPr>
                    <w:rFonts w:ascii="Cambria Math" w:hAnsi="Cambria Math"/>
                    <w:i/>
                    <w:szCs w:val="28"/>
                  </w:rPr>
                </m:ctrlPr>
              </m:naryPr>
              <m:sub>
                <m:r>
                  <w:rPr>
                    <w:rFonts w:ascii="Cambria Math" w:hAnsi="Cambria Math"/>
                    <w:szCs w:val="28"/>
                  </w:rPr>
                  <m:t>i</m:t>
                </m:r>
                <m:r>
                  <w:rPr>
                    <w:rFonts w:ascii="Cambria Math"/>
                    <w:szCs w:val="28"/>
                  </w:rPr>
                  <m:t>=1</m:t>
                </m:r>
              </m:sub>
              <m:sup>
                <m:r>
                  <w:rPr>
                    <w:rFonts w:ascii="Cambria Math" w:hAnsi="Cambria Math"/>
                    <w:szCs w:val="28"/>
                  </w:rPr>
                  <m:t>n</m:t>
                </m:r>
              </m:sup>
              <m:e>
                <m:sSup>
                  <m:sSupPr>
                    <m:ctrlPr>
                      <w:rPr>
                        <w:rFonts w:ascii="Cambria Math" w:hAnsi="Cambria Math"/>
                        <w:i/>
                        <w:szCs w:val="28"/>
                      </w:rPr>
                    </m:ctrlPr>
                  </m:sSupPr>
                  <m:e>
                    <m:r>
                      <w:rPr>
                        <w:rFonts w:ascii="Cambria Math"/>
                        <w:szCs w:val="28"/>
                      </w:rPr>
                      <m:t>(</m:t>
                    </m:r>
                    <m:sSub>
                      <m:sSubPr>
                        <m:ctrlPr>
                          <w:rPr>
                            <w:rFonts w:ascii="Cambria Math" w:hAnsi="Cambria Math"/>
                            <w:i/>
                            <w:szCs w:val="28"/>
                          </w:rPr>
                        </m:ctrlPr>
                      </m:sSubPr>
                      <m:e>
                        <m:r>
                          <w:rPr>
                            <w:rFonts w:ascii="Cambria Math" w:hAnsi="Cambria Math"/>
                            <w:szCs w:val="28"/>
                          </w:rPr>
                          <m:t>x</m:t>
                        </m:r>
                      </m:e>
                      <m:sub>
                        <m:r>
                          <w:rPr>
                            <w:rFonts w:ascii="Cambria Math" w:hAnsi="Cambria Math"/>
                            <w:szCs w:val="28"/>
                          </w:rPr>
                          <m:t>i</m:t>
                        </m:r>
                      </m:sub>
                    </m:sSub>
                    <m:r>
                      <w:rPr>
                        <w:rFonts w:ascii="Cambria Math"/>
                        <w:szCs w:val="28"/>
                      </w:rPr>
                      <m:t>-</m:t>
                    </m:r>
                    <m:sSub>
                      <m:sSubPr>
                        <m:ctrlPr>
                          <w:rPr>
                            <w:rFonts w:ascii="Cambria Math" w:hAnsi="Cambria Math"/>
                            <w:i/>
                            <w:szCs w:val="28"/>
                          </w:rPr>
                        </m:ctrlPr>
                      </m:sSubPr>
                      <m:e>
                        <m:r>
                          <w:rPr>
                            <w:rFonts w:ascii="Cambria Math" w:hAnsi="Cambria Math"/>
                            <w:szCs w:val="28"/>
                          </w:rPr>
                          <m:t>x</m:t>
                        </m:r>
                      </m:e>
                      <m:sub>
                        <m:r>
                          <w:rPr>
                            <w:rFonts w:ascii="Cambria Math"/>
                            <w:szCs w:val="28"/>
                          </w:rPr>
                          <m:t>ср</m:t>
                        </m:r>
                      </m:sub>
                    </m:sSub>
                    <m:r>
                      <w:rPr>
                        <w:rFonts w:ascii="Cambria Math"/>
                        <w:szCs w:val="28"/>
                      </w:rPr>
                      <m:t>)</m:t>
                    </m:r>
                  </m:e>
                  <m:sup>
                    <m:r>
                      <w:rPr>
                        <w:rFonts w:ascii="Cambria Math"/>
                        <w:szCs w:val="28"/>
                      </w:rPr>
                      <m:t>2</m:t>
                    </m:r>
                  </m:sup>
                </m:sSup>
              </m:e>
            </m:nary>
          </m:e>
        </m:rad>
      </m:oMath>
    </w:p>
    <w:p w:rsidR="00721363" w:rsidRDefault="00721363" w:rsidP="00721363">
      <w:pPr>
        <w:pStyle w:val="a8"/>
        <w:shd w:val="clear" w:color="auto" w:fill="FFFFFF"/>
        <w:spacing w:before="0" w:beforeAutospacing="0" w:after="0" w:afterAutospacing="0"/>
        <w:ind w:firstLine="709"/>
        <w:textAlignment w:val="baseline"/>
        <w:rPr>
          <w:szCs w:val="28"/>
        </w:rPr>
      </w:pPr>
      <w:proofErr w:type="gramStart"/>
      <w:r w:rsidRPr="006E4CCC">
        <w:rPr>
          <w:szCs w:val="28"/>
          <w:lang w:val="en-US"/>
        </w:rPr>
        <w:t>x</w:t>
      </w:r>
      <w:r w:rsidRPr="006E4CCC">
        <w:rPr>
          <w:szCs w:val="28"/>
          <w:vertAlign w:val="subscript"/>
        </w:rPr>
        <w:t>ср</w:t>
      </w:r>
      <w:proofErr w:type="gramEnd"/>
      <w:r w:rsidRPr="006E4CCC">
        <w:rPr>
          <w:szCs w:val="28"/>
        </w:rPr>
        <w:t xml:space="preserve"> – среднее</w:t>
      </w:r>
      <w:r w:rsidRPr="00900147">
        <w:rPr>
          <w:szCs w:val="28"/>
        </w:rPr>
        <w:t xml:space="preserve"> значение</w:t>
      </w:r>
      <w:r>
        <w:rPr>
          <w:szCs w:val="28"/>
        </w:rPr>
        <w:t xml:space="preserve"> показателя </w:t>
      </w:r>
    </w:p>
    <w:p w:rsidR="00721363" w:rsidRDefault="00721363" w:rsidP="00721363">
      <w:pPr>
        <w:pStyle w:val="3"/>
        <w:spacing w:line="240" w:lineRule="auto"/>
        <w:rPr>
          <w:sz w:val="24"/>
        </w:rPr>
      </w:pPr>
      <w:proofErr w:type="gramStart"/>
      <w:r w:rsidRPr="00721363">
        <w:rPr>
          <w:sz w:val="24"/>
          <w:lang w:val="en-US"/>
        </w:rPr>
        <w:t>x</w:t>
      </w:r>
      <w:r w:rsidRPr="00721363">
        <w:rPr>
          <w:sz w:val="24"/>
          <w:vertAlign w:val="subscript"/>
          <w:lang w:val="en-US"/>
        </w:rPr>
        <w:t>i</w:t>
      </w:r>
      <w:r w:rsidRPr="00721363">
        <w:rPr>
          <w:sz w:val="24"/>
          <w:vertAlign w:val="subscript"/>
        </w:rPr>
        <w:t xml:space="preserve"> </w:t>
      </w:r>
      <w:r w:rsidRPr="00721363">
        <w:rPr>
          <w:sz w:val="24"/>
        </w:rPr>
        <w:t xml:space="preserve"> -</w:t>
      </w:r>
      <w:proofErr w:type="gramEnd"/>
      <w:r w:rsidRPr="00721363">
        <w:rPr>
          <w:sz w:val="24"/>
        </w:rPr>
        <w:t xml:space="preserve"> показатель уровня развития</w:t>
      </w:r>
      <w:r w:rsidRPr="00963818">
        <w:rPr>
          <w:sz w:val="24"/>
        </w:rPr>
        <w:t xml:space="preserve"> </w:t>
      </w:r>
    </w:p>
    <w:p w:rsidR="00721363" w:rsidRPr="00963818" w:rsidRDefault="00721363" w:rsidP="00721363">
      <w:pPr>
        <w:pStyle w:val="3"/>
        <w:spacing w:line="240" w:lineRule="auto"/>
        <w:rPr>
          <w:sz w:val="24"/>
        </w:rPr>
      </w:pPr>
      <w:proofErr w:type="spellStart"/>
      <w:r w:rsidRPr="00963818">
        <w:rPr>
          <w:sz w:val="24"/>
          <w:lang w:val="en-US"/>
        </w:rPr>
        <w:t>i</w:t>
      </w:r>
      <w:proofErr w:type="spellEnd"/>
      <w:r w:rsidRPr="00963818">
        <w:rPr>
          <w:sz w:val="24"/>
        </w:rPr>
        <w:t xml:space="preserve"> –</w:t>
      </w:r>
      <w:r>
        <w:rPr>
          <w:sz w:val="24"/>
        </w:rPr>
        <w:t xml:space="preserve"> </w:t>
      </w:r>
      <w:proofErr w:type="gramStart"/>
      <w:r w:rsidRPr="00963818">
        <w:rPr>
          <w:sz w:val="24"/>
        </w:rPr>
        <w:t>регион</w:t>
      </w:r>
      <w:proofErr w:type="gramEnd"/>
      <w:r w:rsidRPr="00963818">
        <w:rPr>
          <w:sz w:val="24"/>
        </w:rPr>
        <w:t xml:space="preserve"> </w:t>
      </w:r>
    </w:p>
    <w:p w:rsidR="00721363" w:rsidRDefault="00721363" w:rsidP="00721363">
      <w:pPr>
        <w:pStyle w:val="3"/>
        <w:spacing w:line="240" w:lineRule="auto"/>
        <w:rPr>
          <w:sz w:val="24"/>
        </w:rPr>
      </w:pPr>
      <w:proofErr w:type="spellStart"/>
      <w:r w:rsidRPr="00963818">
        <w:rPr>
          <w:sz w:val="24"/>
          <w:lang w:val="en-US"/>
        </w:rPr>
        <w:t>i</w:t>
      </w:r>
      <w:proofErr w:type="spellEnd"/>
      <w:r w:rsidRPr="00963818">
        <w:rPr>
          <w:sz w:val="24"/>
        </w:rPr>
        <w:t xml:space="preserve"> = 1</w:t>
      </w:r>
      <w:proofErr w:type="gramStart"/>
      <w:r w:rsidRPr="00963818">
        <w:rPr>
          <w:sz w:val="24"/>
        </w:rPr>
        <w:t>,…</w:t>
      </w:r>
      <w:proofErr w:type="gramEnd"/>
      <w:r w:rsidRPr="00963818">
        <w:rPr>
          <w:sz w:val="24"/>
        </w:rPr>
        <w:t>.</w:t>
      </w:r>
      <w:r w:rsidRPr="00963818">
        <w:rPr>
          <w:sz w:val="24"/>
          <w:lang w:val="en-US"/>
        </w:rPr>
        <w:t>n</w:t>
      </w:r>
      <w:r w:rsidRPr="00963818">
        <w:rPr>
          <w:sz w:val="24"/>
        </w:rPr>
        <w:t xml:space="preserve">  - количество</w:t>
      </w:r>
      <w:r>
        <w:rPr>
          <w:sz w:val="24"/>
        </w:rPr>
        <w:t xml:space="preserve"> исследуемых </w:t>
      </w:r>
      <w:r w:rsidRPr="00963818">
        <w:rPr>
          <w:sz w:val="24"/>
        </w:rPr>
        <w:t xml:space="preserve">регионов, </w:t>
      </w:r>
    </w:p>
    <w:p w:rsidR="00721363" w:rsidRPr="0047391F" w:rsidRDefault="00721363" w:rsidP="00721363">
      <w:pPr>
        <w:pStyle w:val="3"/>
        <w:spacing w:line="240" w:lineRule="auto"/>
        <w:rPr>
          <w:sz w:val="24"/>
        </w:rPr>
      </w:pPr>
      <w:r>
        <w:rPr>
          <w:sz w:val="24"/>
        </w:rPr>
        <w:t>А</w:t>
      </w:r>
      <w:r w:rsidRPr="0047391F">
        <w:rPr>
          <w:sz w:val="24"/>
        </w:rPr>
        <w:t>нализ</w:t>
      </w:r>
      <w:r>
        <w:rPr>
          <w:sz w:val="24"/>
        </w:rPr>
        <w:t xml:space="preserve"> </w:t>
      </w:r>
      <w:r w:rsidRPr="0047391F">
        <w:rPr>
          <w:sz w:val="24"/>
        </w:rPr>
        <w:t xml:space="preserve">рассеивания в региональном разрезе и </w:t>
      </w:r>
      <w:r w:rsidRPr="00900B87">
        <w:rPr>
          <w:sz w:val="24"/>
        </w:rPr>
        <w:t>определение сходимости  может происходить в результате использования теоремы о сходимости [</w:t>
      </w:r>
      <w:r w:rsidR="00900B87" w:rsidRPr="00900B87">
        <w:rPr>
          <w:sz w:val="24"/>
        </w:rPr>
        <w:t>5,6</w:t>
      </w:r>
      <w:r w:rsidRPr="00900B87">
        <w:rPr>
          <w:sz w:val="24"/>
        </w:rPr>
        <w:t>].</w:t>
      </w:r>
      <w:r w:rsidRPr="0047391F">
        <w:rPr>
          <w:sz w:val="24"/>
        </w:rPr>
        <w:t xml:space="preserve"> В </w:t>
      </w:r>
      <w:r>
        <w:rPr>
          <w:sz w:val="24"/>
        </w:rPr>
        <w:t>ме</w:t>
      </w:r>
      <w:r w:rsidR="007B05D3">
        <w:rPr>
          <w:sz w:val="24"/>
        </w:rPr>
        <w:t xml:space="preserve">тодологическом аспекте выделяют </w:t>
      </w:r>
      <w:r w:rsidRPr="0047391F">
        <w:rPr>
          <w:sz w:val="24"/>
        </w:rPr>
        <w:t xml:space="preserve">δ </w:t>
      </w:r>
      <w:r>
        <w:rPr>
          <w:sz w:val="24"/>
        </w:rPr>
        <w:t>–</w:t>
      </w:r>
      <w:r w:rsidRPr="0047391F">
        <w:rPr>
          <w:sz w:val="24"/>
        </w:rPr>
        <w:t xml:space="preserve"> конвергенци</w:t>
      </w:r>
      <w:r w:rsidR="007B05D3">
        <w:rPr>
          <w:sz w:val="24"/>
        </w:rPr>
        <w:t>ю, которая</w:t>
      </w:r>
      <w:r>
        <w:rPr>
          <w:sz w:val="24"/>
        </w:rPr>
        <w:t xml:space="preserve"> определяет процесс сокращения разброса показателей, в региональном анализе. Для подтверждения наличия </w:t>
      </w:r>
      <w:r w:rsidRPr="0047391F">
        <w:rPr>
          <w:sz w:val="24"/>
        </w:rPr>
        <w:t xml:space="preserve">δ </w:t>
      </w:r>
      <w:r>
        <w:rPr>
          <w:sz w:val="24"/>
        </w:rPr>
        <w:t>–</w:t>
      </w:r>
      <w:r w:rsidRPr="0047391F">
        <w:rPr>
          <w:sz w:val="24"/>
        </w:rPr>
        <w:t xml:space="preserve"> конвергенци</w:t>
      </w:r>
      <w:r>
        <w:rPr>
          <w:sz w:val="24"/>
        </w:rPr>
        <w:t xml:space="preserve">и </w:t>
      </w:r>
      <w:r w:rsidRPr="0047391F">
        <w:rPr>
          <w:sz w:val="24"/>
        </w:rPr>
        <w:t>необходимо выполнение условия</w:t>
      </w:r>
      <w:r>
        <w:rPr>
          <w:sz w:val="24"/>
        </w:rPr>
        <w:t>, которое определяет снижение коэффициента вариации в конечный период, по отношению к начальному.</w:t>
      </w:r>
    </w:p>
    <w:p w:rsidR="00721363" w:rsidRPr="0047391F" w:rsidRDefault="00721363" w:rsidP="00721363">
      <w:pPr>
        <w:pStyle w:val="3"/>
        <w:spacing w:line="240" w:lineRule="auto"/>
        <w:jc w:val="center"/>
        <w:rPr>
          <w:sz w:val="24"/>
        </w:rPr>
      </w:pPr>
      <w:r w:rsidRPr="0047391F">
        <w:rPr>
          <w:sz w:val="24"/>
        </w:rPr>
        <w:t>δ</w:t>
      </w:r>
      <w:r w:rsidRPr="0047391F">
        <w:rPr>
          <w:sz w:val="24"/>
          <w:vertAlign w:val="subscript"/>
          <w:lang w:val="en-US"/>
        </w:rPr>
        <w:t>t</w:t>
      </w:r>
      <w:r w:rsidRPr="0047391F">
        <w:rPr>
          <w:sz w:val="24"/>
          <w:vertAlign w:val="subscript"/>
        </w:rPr>
        <w:t>+</w:t>
      </w:r>
      <w:r w:rsidRPr="0047391F">
        <w:rPr>
          <w:sz w:val="24"/>
          <w:vertAlign w:val="subscript"/>
          <w:lang w:val="en-US"/>
        </w:rPr>
        <w:t>T</w:t>
      </w:r>
      <w:r w:rsidRPr="0047391F">
        <w:rPr>
          <w:sz w:val="24"/>
          <w:vertAlign w:val="subscript"/>
        </w:rPr>
        <w:t xml:space="preserve"> </w:t>
      </w:r>
      <w:r w:rsidRPr="0047391F">
        <w:rPr>
          <w:sz w:val="24"/>
        </w:rPr>
        <w:t xml:space="preserve"> &lt;  δ</w:t>
      </w:r>
      <w:r w:rsidRPr="0047391F">
        <w:rPr>
          <w:sz w:val="24"/>
          <w:vertAlign w:val="subscript"/>
          <w:lang w:val="en-US"/>
        </w:rPr>
        <w:t>t</w:t>
      </w:r>
      <w:r w:rsidRPr="0047391F">
        <w:rPr>
          <w:sz w:val="24"/>
          <w:vertAlign w:val="subscript"/>
        </w:rPr>
        <w:t xml:space="preserve">                                                                                                        </w:t>
      </w:r>
      <w:r w:rsidRPr="0047391F">
        <w:rPr>
          <w:sz w:val="24"/>
        </w:rPr>
        <w:t xml:space="preserve">  </w:t>
      </w:r>
    </w:p>
    <w:p w:rsidR="00721363" w:rsidRPr="0047391F" w:rsidRDefault="00721363" w:rsidP="00721363">
      <w:pPr>
        <w:pStyle w:val="3"/>
        <w:spacing w:line="240" w:lineRule="auto"/>
        <w:jc w:val="right"/>
        <w:rPr>
          <w:sz w:val="24"/>
        </w:rPr>
      </w:pPr>
      <w:r w:rsidRPr="0047391F">
        <w:rPr>
          <w:sz w:val="24"/>
        </w:rPr>
        <w:t xml:space="preserve">  (2)</w:t>
      </w:r>
    </w:p>
    <w:p w:rsidR="00FC09BD" w:rsidRDefault="007B05D3" w:rsidP="00FC09BD">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В результате используемых подходов проанализированы показатели ВРП на душу населения, среднедушевые доходы населения, объемы промышленного производства. Полученные результаты позволят сравнить динамику и уровень региональной неоднородности. </w:t>
      </w:r>
    </w:p>
    <w:p w:rsidR="00D14CB4" w:rsidRDefault="007B05D3" w:rsidP="00FC09BD">
      <w:pPr>
        <w:spacing w:after="0" w:line="240" w:lineRule="auto"/>
        <w:ind w:firstLine="539"/>
        <w:jc w:val="both"/>
        <w:rPr>
          <w:rFonts w:ascii="Times New Roman" w:hAnsi="Times New Roman" w:cs="Times New Roman"/>
          <w:sz w:val="24"/>
          <w:szCs w:val="24"/>
        </w:rPr>
      </w:pPr>
      <w:r>
        <w:rPr>
          <w:rFonts w:ascii="Times New Roman" w:hAnsi="Times New Roman" w:cs="Times New Roman"/>
          <w:b/>
          <w:sz w:val="24"/>
          <w:szCs w:val="24"/>
        </w:rPr>
        <w:t xml:space="preserve">Результаты. </w:t>
      </w:r>
      <w:r w:rsidR="00FC09BD">
        <w:rPr>
          <w:rFonts w:ascii="Times New Roman" w:hAnsi="Times New Roman" w:cs="Times New Roman"/>
          <w:b/>
          <w:sz w:val="24"/>
          <w:szCs w:val="24"/>
        </w:rPr>
        <w:t xml:space="preserve"> </w:t>
      </w:r>
      <w:r w:rsidR="00FC09BD">
        <w:rPr>
          <w:rFonts w:ascii="Times New Roman" w:hAnsi="Times New Roman" w:cs="Times New Roman"/>
          <w:sz w:val="24"/>
          <w:szCs w:val="24"/>
        </w:rPr>
        <w:t xml:space="preserve">В рамках предложенных методов исследования были использованы методы расчета коэффициента дифференциации, определяющий разность между регионом лидером и отстающим регионом. В коэффициент вариации,  позволяющий определить наличие сходимости российских регионов по исследуемым показателям. </w:t>
      </w:r>
    </w:p>
    <w:p w:rsidR="00FC09BD" w:rsidRPr="00B0746A" w:rsidRDefault="00FC09BD" w:rsidP="00FC09BD">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В результате расчета коэффициента вариации, проанализированы показатели со</w:t>
      </w:r>
      <w:r w:rsidR="001E0E2B">
        <w:rPr>
          <w:rFonts w:ascii="Times New Roman" w:hAnsi="Times New Roman" w:cs="Times New Roman"/>
          <w:sz w:val="24"/>
          <w:szCs w:val="24"/>
        </w:rPr>
        <w:t>циально-экономического развития</w:t>
      </w:r>
      <w:r>
        <w:rPr>
          <w:rFonts w:ascii="Times New Roman" w:hAnsi="Times New Roman" w:cs="Times New Roman"/>
          <w:sz w:val="24"/>
          <w:szCs w:val="24"/>
        </w:rPr>
        <w:t xml:space="preserve">: промышленность, ВРП, среднедушевые доходы. В рамках проведенного анализа на основании формулы (1) определялся </w:t>
      </w:r>
      <w:proofErr w:type="gramStart"/>
      <w:r>
        <w:rPr>
          <w:rFonts w:ascii="Times New Roman" w:hAnsi="Times New Roman" w:cs="Times New Roman"/>
          <w:sz w:val="24"/>
          <w:szCs w:val="24"/>
        </w:rPr>
        <w:t>коэффициент</w:t>
      </w:r>
      <w:proofErr w:type="gramEnd"/>
      <w:r>
        <w:rPr>
          <w:rFonts w:ascii="Times New Roman" w:hAnsi="Times New Roman" w:cs="Times New Roman"/>
          <w:sz w:val="24"/>
          <w:szCs w:val="24"/>
        </w:rPr>
        <w:t xml:space="preserve"> позволяющий вычислить во сколько раз уровень развития лидирующего региона по исследуемому показателю выше, чем у отстающего.</w:t>
      </w:r>
    </w:p>
    <w:p w:rsidR="00F41D43" w:rsidRPr="00B0746A" w:rsidRDefault="00F41D43" w:rsidP="00FC09BD">
      <w:pPr>
        <w:spacing w:after="0" w:line="240" w:lineRule="auto"/>
        <w:ind w:firstLine="539"/>
        <w:jc w:val="both"/>
        <w:rPr>
          <w:rFonts w:ascii="Times New Roman" w:hAnsi="Times New Roman" w:cs="Times New Roman"/>
          <w:sz w:val="24"/>
          <w:szCs w:val="24"/>
        </w:rPr>
      </w:pPr>
    </w:p>
    <w:p w:rsidR="007B05D3" w:rsidRPr="00F41D43" w:rsidRDefault="001814BE" w:rsidP="00F41D43">
      <w:pPr>
        <w:tabs>
          <w:tab w:val="left" w:pos="4536"/>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Т</w:t>
      </w:r>
      <w:r w:rsidRPr="00F41D43">
        <w:rPr>
          <w:rFonts w:ascii="Times New Roman" w:hAnsi="Times New Roman" w:cs="Times New Roman"/>
          <w:sz w:val="24"/>
          <w:szCs w:val="24"/>
        </w:rPr>
        <w:t>аблица 1</w:t>
      </w:r>
      <w:r w:rsidR="00F41D43" w:rsidRPr="00F41D43">
        <w:rPr>
          <w:rFonts w:ascii="Times New Roman" w:hAnsi="Times New Roman" w:cs="Times New Roman"/>
          <w:sz w:val="24"/>
          <w:szCs w:val="24"/>
        </w:rPr>
        <w:t xml:space="preserve"> - </w:t>
      </w:r>
      <w:r w:rsidR="00836DF5" w:rsidRPr="00F41D43">
        <w:rPr>
          <w:rFonts w:ascii="Times New Roman" w:hAnsi="Times New Roman" w:cs="Times New Roman"/>
          <w:sz w:val="24"/>
          <w:szCs w:val="24"/>
        </w:rPr>
        <w:t>Коэффициент дифференциации, рассчитанный по российским регионам в период 1990-2016 гг.</w:t>
      </w:r>
    </w:p>
    <w:tbl>
      <w:tblPr>
        <w:tblW w:w="8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3"/>
        <w:gridCol w:w="667"/>
        <w:gridCol w:w="767"/>
        <w:gridCol w:w="767"/>
        <w:gridCol w:w="880"/>
        <w:gridCol w:w="867"/>
        <w:gridCol w:w="967"/>
        <w:gridCol w:w="960"/>
        <w:gridCol w:w="960"/>
      </w:tblGrid>
      <w:tr w:rsidR="001E0E2B" w:rsidRPr="00F41D43" w:rsidTr="00836DF5">
        <w:trPr>
          <w:trHeight w:val="300"/>
          <w:jc w:val="center"/>
        </w:trPr>
        <w:tc>
          <w:tcPr>
            <w:tcW w:w="1623"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lastRenderedPageBreak/>
              <w:t>Показатели</w:t>
            </w:r>
          </w:p>
        </w:tc>
        <w:tc>
          <w:tcPr>
            <w:tcW w:w="666" w:type="dxa"/>
            <w:shd w:val="clear" w:color="auto" w:fill="auto"/>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1990</w:t>
            </w:r>
          </w:p>
        </w:tc>
        <w:tc>
          <w:tcPr>
            <w:tcW w:w="766" w:type="dxa"/>
            <w:shd w:val="clear" w:color="auto" w:fill="auto"/>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1994</w:t>
            </w:r>
          </w:p>
        </w:tc>
        <w:tc>
          <w:tcPr>
            <w:tcW w:w="766" w:type="dxa"/>
            <w:shd w:val="clear" w:color="auto" w:fill="auto"/>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1998</w:t>
            </w:r>
          </w:p>
        </w:tc>
        <w:tc>
          <w:tcPr>
            <w:tcW w:w="88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2002</w:t>
            </w:r>
          </w:p>
        </w:tc>
        <w:tc>
          <w:tcPr>
            <w:tcW w:w="8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2006</w:t>
            </w:r>
          </w:p>
        </w:tc>
        <w:tc>
          <w:tcPr>
            <w:tcW w:w="9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bCs/>
                <w:sz w:val="18"/>
                <w:szCs w:val="18"/>
                <w:lang w:eastAsia="ru-RU"/>
              </w:rPr>
            </w:pPr>
            <w:r w:rsidRPr="00F41D43">
              <w:rPr>
                <w:rFonts w:ascii="Arial" w:eastAsia="Times New Roman" w:hAnsi="Arial" w:cs="Arial"/>
                <w:bCs/>
                <w:sz w:val="18"/>
                <w:szCs w:val="18"/>
                <w:lang w:eastAsia="ru-RU"/>
              </w:rPr>
              <w:t>2010</w:t>
            </w:r>
          </w:p>
        </w:tc>
        <w:tc>
          <w:tcPr>
            <w:tcW w:w="96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2014</w:t>
            </w:r>
          </w:p>
        </w:tc>
        <w:tc>
          <w:tcPr>
            <w:tcW w:w="96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201</w:t>
            </w:r>
            <w:r w:rsidR="00836DF5" w:rsidRPr="00F41D43">
              <w:rPr>
                <w:rFonts w:ascii="Arial" w:eastAsia="Times New Roman" w:hAnsi="Arial" w:cs="Arial"/>
                <w:sz w:val="18"/>
                <w:szCs w:val="18"/>
                <w:lang w:eastAsia="ru-RU"/>
              </w:rPr>
              <w:t>6</w:t>
            </w:r>
          </w:p>
        </w:tc>
      </w:tr>
      <w:tr w:rsidR="001E0E2B" w:rsidRPr="00F41D43" w:rsidTr="00836DF5">
        <w:trPr>
          <w:trHeight w:val="300"/>
          <w:jc w:val="center"/>
        </w:trPr>
        <w:tc>
          <w:tcPr>
            <w:tcW w:w="1623"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Объем промышленного производства</w:t>
            </w:r>
          </w:p>
        </w:tc>
        <w:tc>
          <w:tcPr>
            <w:tcW w:w="6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190,5</w:t>
            </w: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392,07</w:t>
            </w: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968,89</w:t>
            </w:r>
          </w:p>
        </w:tc>
        <w:tc>
          <w:tcPr>
            <w:tcW w:w="88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1207,63</w:t>
            </w:r>
          </w:p>
        </w:tc>
        <w:tc>
          <w:tcPr>
            <w:tcW w:w="8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2047,75</w:t>
            </w:r>
          </w:p>
        </w:tc>
        <w:tc>
          <w:tcPr>
            <w:tcW w:w="9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1557,727</w:t>
            </w:r>
          </w:p>
        </w:tc>
        <w:tc>
          <w:tcPr>
            <w:tcW w:w="96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1367,75</w:t>
            </w:r>
          </w:p>
        </w:tc>
        <w:tc>
          <w:tcPr>
            <w:tcW w:w="960" w:type="dxa"/>
            <w:shd w:val="clear" w:color="auto" w:fill="auto"/>
            <w:noWrap/>
            <w:vAlign w:val="center"/>
            <w:hideMark/>
          </w:tcPr>
          <w:p w:rsidR="001E0E2B" w:rsidRPr="00F41D43" w:rsidRDefault="00836DF5" w:rsidP="00836DF5">
            <w:pPr>
              <w:spacing w:after="0" w:line="240" w:lineRule="auto"/>
              <w:jc w:val="center"/>
              <w:rPr>
                <w:rFonts w:ascii="Arial" w:hAnsi="Arial" w:cs="Arial"/>
                <w:sz w:val="18"/>
                <w:szCs w:val="18"/>
              </w:rPr>
            </w:pPr>
            <w:r w:rsidRPr="00F41D43">
              <w:rPr>
                <w:rFonts w:ascii="Arial" w:hAnsi="Arial" w:cs="Arial"/>
                <w:sz w:val="18"/>
                <w:szCs w:val="18"/>
              </w:rPr>
              <w:t>1706,98</w:t>
            </w:r>
          </w:p>
        </w:tc>
      </w:tr>
      <w:tr w:rsidR="001E0E2B" w:rsidRPr="00F41D43" w:rsidTr="00836DF5">
        <w:trPr>
          <w:trHeight w:val="300"/>
          <w:jc w:val="center"/>
        </w:trPr>
        <w:tc>
          <w:tcPr>
            <w:tcW w:w="1623"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ВРП</w:t>
            </w:r>
          </w:p>
        </w:tc>
        <w:tc>
          <w:tcPr>
            <w:tcW w:w="6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11,67</w:t>
            </w:r>
          </w:p>
        </w:tc>
        <w:tc>
          <w:tcPr>
            <w:tcW w:w="88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11,17</w:t>
            </w:r>
          </w:p>
        </w:tc>
        <w:tc>
          <w:tcPr>
            <w:tcW w:w="8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17,65</w:t>
            </w:r>
          </w:p>
        </w:tc>
        <w:tc>
          <w:tcPr>
            <w:tcW w:w="9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11,54</w:t>
            </w:r>
          </w:p>
        </w:tc>
        <w:tc>
          <w:tcPr>
            <w:tcW w:w="96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8,88</w:t>
            </w:r>
          </w:p>
        </w:tc>
        <w:tc>
          <w:tcPr>
            <w:tcW w:w="960" w:type="dxa"/>
            <w:shd w:val="clear" w:color="auto" w:fill="auto"/>
            <w:noWrap/>
            <w:vAlign w:val="center"/>
            <w:hideMark/>
          </w:tcPr>
          <w:p w:rsidR="001E0E2B" w:rsidRPr="00F41D43" w:rsidRDefault="00836DF5"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color w:val="000000"/>
                <w:sz w:val="18"/>
                <w:szCs w:val="18"/>
                <w:lang w:eastAsia="ru-RU"/>
              </w:rPr>
              <w:t>8,08</w:t>
            </w:r>
          </w:p>
        </w:tc>
      </w:tr>
      <w:tr w:rsidR="001E0E2B" w:rsidRPr="00F41D43" w:rsidTr="00836DF5">
        <w:trPr>
          <w:trHeight w:val="300"/>
          <w:jc w:val="center"/>
        </w:trPr>
        <w:tc>
          <w:tcPr>
            <w:tcW w:w="1623"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sz w:val="18"/>
                <w:szCs w:val="18"/>
                <w:lang w:eastAsia="ru-RU"/>
              </w:rPr>
              <w:t>Среднедушевые доходы</w:t>
            </w:r>
          </w:p>
        </w:tc>
        <w:tc>
          <w:tcPr>
            <w:tcW w:w="6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3,53</w:t>
            </w: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10,47</w:t>
            </w:r>
          </w:p>
        </w:tc>
        <w:tc>
          <w:tcPr>
            <w:tcW w:w="7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12,88</w:t>
            </w:r>
          </w:p>
        </w:tc>
        <w:tc>
          <w:tcPr>
            <w:tcW w:w="88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10,64</w:t>
            </w:r>
          </w:p>
        </w:tc>
        <w:tc>
          <w:tcPr>
            <w:tcW w:w="8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9,41</w:t>
            </w:r>
          </w:p>
        </w:tc>
        <w:tc>
          <w:tcPr>
            <w:tcW w:w="966"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5,67</w:t>
            </w:r>
          </w:p>
        </w:tc>
        <w:tc>
          <w:tcPr>
            <w:tcW w:w="960" w:type="dxa"/>
            <w:shd w:val="clear" w:color="auto" w:fill="auto"/>
            <w:noWrap/>
            <w:vAlign w:val="center"/>
            <w:hideMark/>
          </w:tcPr>
          <w:p w:rsidR="001E0E2B" w:rsidRPr="00F41D43" w:rsidRDefault="001E0E2B" w:rsidP="00836DF5">
            <w:pPr>
              <w:spacing w:after="0" w:line="240" w:lineRule="auto"/>
              <w:jc w:val="center"/>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4,40</w:t>
            </w:r>
          </w:p>
        </w:tc>
        <w:tc>
          <w:tcPr>
            <w:tcW w:w="960" w:type="dxa"/>
            <w:shd w:val="clear" w:color="auto" w:fill="auto"/>
            <w:noWrap/>
            <w:vAlign w:val="center"/>
            <w:hideMark/>
          </w:tcPr>
          <w:p w:rsidR="001E0E2B" w:rsidRPr="00F41D43" w:rsidRDefault="00836DF5" w:rsidP="00836DF5">
            <w:pPr>
              <w:spacing w:after="0" w:line="240" w:lineRule="auto"/>
              <w:jc w:val="center"/>
              <w:rPr>
                <w:rFonts w:ascii="Arial" w:eastAsia="Times New Roman" w:hAnsi="Arial" w:cs="Arial"/>
                <w:sz w:val="18"/>
                <w:szCs w:val="18"/>
                <w:lang w:eastAsia="ru-RU"/>
              </w:rPr>
            </w:pPr>
            <w:r w:rsidRPr="00F41D43">
              <w:rPr>
                <w:rFonts w:ascii="Arial" w:eastAsia="Times New Roman" w:hAnsi="Arial" w:cs="Arial"/>
                <w:color w:val="000000"/>
                <w:sz w:val="18"/>
                <w:szCs w:val="18"/>
                <w:lang w:eastAsia="ru-RU"/>
              </w:rPr>
              <w:t>4,20</w:t>
            </w:r>
          </w:p>
        </w:tc>
      </w:tr>
    </w:tbl>
    <w:p w:rsidR="001E0E2B" w:rsidRPr="001E0E2B" w:rsidRDefault="001E0E2B" w:rsidP="001E0E2B">
      <w:pPr>
        <w:spacing w:after="0" w:line="240" w:lineRule="auto"/>
        <w:jc w:val="both"/>
        <w:rPr>
          <w:rFonts w:ascii="Times New Roman" w:hAnsi="Times New Roman" w:cs="Times New Roman"/>
          <w:i/>
          <w:sz w:val="20"/>
          <w:szCs w:val="20"/>
        </w:rPr>
      </w:pPr>
      <w:r w:rsidRPr="001E0E2B">
        <w:rPr>
          <w:rFonts w:ascii="Times New Roman" w:hAnsi="Times New Roman" w:cs="Times New Roman"/>
          <w:i/>
          <w:sz w:val="20"/>
          <w:szCs w:val="20"/>
        </w:rPr>
        <w:t>*источник: данные Росстата</w:t>
      </w:r>
      <w:r w:rsidR="00BC4305">
        <w:rPr>
          <w:rStyle w:val="ac"/>
          <w:rFonts w:ascii="Times New Roman" w:hAnsi="Times New Roman" w:cs="Times New Roman"/>
          <w:i/>
          <w:sz w:val="20"/>
          <w:szCs w:val="20"/>
        </w:rPr>
        <w:footnoteReference w:id="2"/>
      </w:r>
      <w:r w:rsidRPr="001E0E2B">
        <w:rPr>
          <w:rFonts w:ascii="Times New Roman" w:hAnsi="Times New Roman" w:cs="Times New Roman"/>
          <w:i/>
          <w:sz w:val="20"/>
          <w:szCs w:val="20"/>
        </w:rPr>
        <w:t>, расчеты автора</w:t>
      </w:r>
    </w:p>
    <w:p w:rsidR="001E0E2B" w:rsidRDefault="001E0E2B" w:rsidP="001E0E2B">
      <w:pPr>
        <w:spacing w:after="0" w:line="240" w:lineRule="auto"/>
        <w:jc w:val="both"/>
        <w:rPr>
          <w:rFonts w:ascii="Times New Roman" w:hAnsi="Times New Roman" w:cs="Times New Roman"/>
          <w:i/>
          <w:sz w:val="20"/>
          <w:szCs w:val="20"/>
        </w:rPr>
      </w:pPr>
      <w:r w:rsidRPr="001E0E2B">
        <w:rPr>
          <w:rFonts w:ascii="Times New Roman" w:hAnsi="Times New Roman" w:cs="Times New Roman"/>
          <w:i/>
          <w:sz w:val="20"/>
          <w:szCs w:val="20"/>
        </w:rPr>
        <w:t>* данные представлены с интервалом в 4 года</w:t>
      </w:r>
    </w:p>
    <w:p w:rsidR="001E0E2B" w:rsidRDefault="001E0E2B" w:rsidP="001E0E2B">
      <w:pPr>
        <w:spacing w:after="0" w:line="240" w:lineRule="auto"/>
        <w:jc w:val="both"/>
        <w:rPr>
          <w:rFonts w:ascii="Times New Roman" w:hAnsi="Times New Roman" w:cs="Times New Roman"/>
          <w:i/>
          <w:sz w:val="20"/>
          <w:szCs w:val="20"/>
        </w:rPr>
      </w:pPr>
    </w:p>
    <w:p w:rsidR="001E0E2B" w:rsidRDefault="00836DF5" w:rsidP="00836DF5">
      <w:pPr>
        <w:spacing w:after="0" w:line="240" w:lineRule="auto"/>
        <w:ind w:firstLine="567"/>
        <w:jc w:val="both"/>
        <w:rPr>
          <w:rFonts w:ascii="Times New Roman" w:hAnsi="Times New Roman" w:cs="Times New Roman"/>
          <w:sz w:val="24"/>
          <w:szCs w:val="24"/>
          <w:lang w:val="en-US"/>
        </w:rPr>
      </w:pPr>
      <w:r w:rsidRPr="00836DF5">
        <w:rPr>
          <w:rFonts w:ascii="Times New Roman" w:hAnsi="Times New Roman" w:cs="Times New Roman"/>
          <w:sz w:val="24"/>
          <w:szCs w:val="24"/>
        </w:rPr>
        <w:t xml:space="preserve">В результате </w:t>
      </w:r>
      <w:r>
        <w:rPr>
          <w:rFonts w:ascii="Times New Roman" w:hAnsi="Times New Roman" w:cs="Times New Roman"/>
          <w:sz w:val="24"/>
          <w:szCs w:val="24"/>
        </w:rPr>
        <w:t>анализа поведения коэффициента дифференциации значительный разрыв между регионами лидирующей и отстающей  группы наблюдается по  показателю объемы промышленного производства (рис.1).</w:t>
      </w:r>
    </w:p>
    <w:p w:rsidR="00F41D43" w:rsidRPr="00F41D43" w:rsidRDefault="00F41D43" w:rsidP="00836DF5">
      <w:pPr>
        <w:spacing w:after="0" w:line="240" w:lineRule="auto"/>
        <w:ind w:firstLine="567"/>
        <w:jc w:val="both"/>
        <w:rPr>
          <w:rFonts w:ascii="Times New Roman" w:hAnsi="Times New Roman" w:cs="Times New Roman"/>
          <w:sz w:val="24"/>
          <w:szCs w:val="24"/>
          <w:lang w:val="en-US"/>
        </w:rPr>
      </w:pPr>
    </w:p>
    <w:p w:rsidR="009B6FCA" w:rsidRDefault="00836DF5" w:rsidP="00836DF5">
      <w:pPr>
        <w:spacing w:after="0" w:line="240" w:lineRule="auto"/>
        <w:jc w:val="center"/>
        <w:rPr>
          <w:rFonts w:ascii="Times New Roman" w:hAnsi="Times New Roman" w:cs="Times New Roman"/>
          <w:b/>
          <w:sz w:val="24"/>
          <w:szCs w:val="24"/>
        </w:rPr>
      </w:pPr>
      <w:r w:rsidRPr="00836DF5">
        <w:rPr>
          <w:rFonts w:ascii="Times New Roman" w:hAnsi="Times New Roman" w:cs="Times New Roman"/>
          <w:b/>
          <w:noProof/>
          <w:sz w:val="24"/>
          <w:szCs w:val="24"/>
          <w:lang w:eastAsia="ru-RU"/>
        </w:rPr>
        <w:drawing>
          <wp:inline distT="0" distB="0" distL="0" distR="0">
            <wp:extent cx="5849092" cy="1757967"/>
            <wp:effectExtent l="19050" t="0" r="18308"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1AE2" w:rsidRDefault="00C11AE2" w:rsidP="00C11AE2">
      <w:pPr>
        <w:spacing w:after="0" w:line="240" w:lineRule="auto"/>
        <w:jc w:val="center"/>
        <w:rPr>
          <w:rFonts w:ascii="Times New Roman" w:hAnsi="Times New Roman" w:cs="Times New Roman"/>
          <w:sz w:val="24"/>
          <w:szCs w:val="24"/>
        </w:rPr>
      </w:pPr>
      <w:r w:rsidRPr="00F41D43">
        <w:rPr>
          <w:rFonts w:ascii="Times New Roman" w:hAnsi="Times New Roman" w:cs="Times New Roman"/>
          <w:sz w:val="24"/>
          <w:szCs w:val="24"/>
        </w:rPr>
        <w:t>Рис</w:t>
      </w:r>
      <w:r w:rsidR="00F41D43">
        <w:rPr>
          <w:rFonts w:ascii="Times New Roman" w:hAnsi="Times New Roman" w:cs="Times New Roman"/>
          <w:sz w:val="24"/>
          <w:szCs w:val="24"/>
        </w:rPr>
        <w:t xml:space="preserve">унок – </w:t>
      </w:r>
      <w:r w:rsidRPr="00F41D43">
        <w:rPr>
          <w:rFonts w:ascii="Times New Roman" w:hAnsi="Times New Roman" w:cs="Times New Roman"/>
          <w:sz w:val="24"/>
          <w:szCs w:val="24"/>
        </w:rPr>
        <w:t>1</w:t>
      </w:r>
      <w:r w:rsidR="00F41D43">
        <w:rPr>
          <w:rFonts w:ascii="Times New Roman" w:hAnsi="Times New Roman" w:cs="Times New Roman"/>
          <w:sz w:val="24"/>
          <w:szCs w:val="24"/>
        </w:rPr>
        <w:t>.</w:t>
      </w:r>
      <w:r w:rsidRPr="00F41D43">
        <w:rPr>
          <w:rFonts w:ascii="Times New Roman" w:hAnsi="Times New Roman" w:cs="Times New Roman"/>
          <w:sz w:val="24"/>
          <w:szCs w:val="24"/>
        </w:rPr>
        <w:t xml:space="preserve"> Коэффициент дифференциации, рассчитанный по российским регионам в период 1990-2016 гг.</w:t>
      </w:r>
    </w:p>
    <w:p w:rsidR="00F41D43" w:rsidRPr="00F41D43" w:rsidRDefault="00F41D43" w:rsidP="00C11AE2">
      <w:pPr>
        <w:spacing w:after="0" w:line="240" w:lineRule="auto"/>
        <w:jc w:val="center"/>
        <w:rPr>
          <w:rFonts w:ascii="Times New Roman" w:hAnsi="Times New Roman" w:cs="Times New Roman"/>
          <w:sz w:val="24"/>
          <w:szCs w:val="24"/>
        </w:rPr>
      </w:pPr>
    </w:p>
    <w:p w:rsidR="00C11AE2" w:rsidRPr="00836DF5" w:rsidRDefault="00C11AE2" w:rsidP="00C11AE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Определенный в результате оценки коэффициента дифференциации увеличивающийся уровень дифференциации по показателю объемы промышленного производства не позволил рассмотреть наличие дисбаланса по другим показателям (рис.2)</w:t>
      </w:r>
    </w:p>
    <w:p w:rsidR="009B6FCA" w:rsidRDefault="009B6FCA" w:rsidP="007B05D3">
      <w:pPr>
        <w:spacing w:after="0" w:line="240" w:lineRule="auto"/>
        <w:jc w:val="both"/>
        <w:rPr>
          <w:rFonts w:ascii="Times New Roman" w:hAnsi="Times New Roman" w:cs="Times New Roman"/>
          <w:b/>
          <w:sz w:val="24"/>
          <w:szCs w:val="24"/>
        </w:rPr>
      </w:pPr>
    </w:p>
    <w:p w:rsidR="00C11AE2" w:rsidRDefault="00C11AE2" w:rsidP="007B05D3">
      <w:pPr>
        <w:spacing w:after="0" w:line="240" w:lineRule="auto"/>
        <w:jc w:val="both"/>
        <w:rPr>
          <w:rFonts w:ascii="Times New Roman" w:hAnsi="Times New Roman" w:cs="Times New Roman"/>
          <w:b/>
          <w:sz w:val="24"/>
          <w:szCs w:val="24"/>
        </w:rPr>
      </w:pPr>
      <w:r w:rsidRPr="00C11AE2">
        <w:rPr>
          <w:rFonts w:ascii="Times New Roman" w:hAnsi="Times New Roman" w:cs="Times New Roman"/>
          <w:b/>
          <w:noProof/>
          <w:sz w:val="24"/>
          <w:szCs w:val="24"/>
          <w:lang w:eastAsia="ru-RU"/>
        </w:rPr>
        <w:drawing>
          <wp:inline distT="0" distB="0" distL="0" distR="0">
            <wp:extent cx="5940962" cy="1783724"/>
            <wp:effectExtent l="19050" t="0" r="21688" b="6976"/>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11AE2" w:rsidRDefault="00F41D43" w:rsidP="00C11AE2">
      <w:pPr>
        <w:spacing w:after="0" w:line="240" w:lineRule="auto"/>
        <w:jc w:val="center"/>
        <w:rPr>
          <w:rFonts w:ascii="Times New Roman" w:hAnsi="Times New Roman" w:cs="Times New Roman"/>
          <w:sz w:val="24"/>
          <w:szCs w:val="24"/>
        </w:rPr>
      </w:pPr>
      <w:r w:rsidRPr="00F41D43">
        <w:rPr>
          <w:rFonts w:ascii="Times New Roman" w:hAnsi="Times New Roman" w:cs="Times New Roman"/>
          <w:sz w:val="24"/>
          <w:szCs w:val="24"/>
        </w:rPr>
        <w:t xml:space="preserve">Рисунок – </w:t>
      </w:r>
      <w:r w:rsidR="00C11AE2" w:rsidRPr="00F41D43">
        <w:rPr>
          <w:rFonts w:ascii="Times New Roman" w:hAnsi="Times New Roman" w:cs="Times New Roman"/>
          <w:sz w:val="24"/>
          <w:szCs w:val="24"/>
        </w:rPr>
        <w:t>2</w:t>
      </w:r>
      <w:r w:rsidRPr="00F41D43">
        <w:rPr>
          <w:rFonts w:ascii="Times New Roman" w:hAnsi="Times New Roman" w:cs="Times New Roman"/>
          <w:sz w:val="24"/>
          <w:szCs w:val="24"/>
        </w:rPr>
        <w:t>.</w:t>
      </w:r>
      <w:r w:rsidR="00C11AE2" w:rsidRPr="00F41D43">
        <w:rPr>
          <w:rFonts w:ascii="Times New Roman" w:hAnsi="Times New Roman" w:cs="Times New Roman"/>
          <w:sz w:val="24"/>
          <w:szCs w:val="24"/>
        </w:rPr>
        <w:t xml:space="preserve"> Коэффициент дифференциации, рассчитанный по российским регионам в период 1990-2016 гг. по показателям ВРП на душу населения, среднедушевые доходы населения.</w:t>
      </w:r>
    </w:p>
    <w:p w:rsidR="00F41D43" w:rsidRPr="00F41D43" w:rsidRDefault="00F41D43" w:rsidP="00C11AE2">
      <w:pPr>
        <w:spacing w:after="0" w:line="240" w:lineRule="auto"/>
        <w:jc w:val="center"/>
        <w:rPr>
          <w:rFonts w:ascii="Times New Roman" w:hAnsi="Times New Roman" w:cs="Times New Roman"/>
          <w:sz w:val="24"/>
          <w:szCs w:val="24"/>
        </w:rPr>
      </w:pPr>
    </w:p>
    <w:p w:rsidR="00C11AE2" w:rsidRDefault="00C11AE2" w:rsidP="00C11AE2">
      <w:pPr>
        <w:spacing w:after="0" w:line="240" w:lineRule="auto"/>
        <w:ind w:firstLine="567"/>
        <w:jc w:val="both"/>
        <w:rPr>
          <w:rFonts w:ascii="Times New Roman" w:hAnsi="Times New Roman" w:cs="Times New Roman"/>
          <w:b/>
          <w:sz w:val="24"/>
          <w:szCs w:val="24"/>
        </w:rPr>
      </w:pPr>
      <w:r>
        <w:rPr>
          <w:rFonts w:ascii="Times New Roman" w:hAnsi="Times New Roman" w:cs="Times New Roman"/>
          <w:sz w:val="24"/>
          <w:szCs w:val="24"/>
        </w:rPr>
        <w:t xml:space="preserve">Результаты оценки коэффициента </w:t>
      </w:r>
      <w:proofErr w:type="gramStart"/>
      <w:r>
        <w:rPr>
          <w:rFonts w:ascii="Times New Roman" w:hAnsi="Times New Roman" w:cs="Times New Roman"/>
          <w:sz w:val="24"/>
          <w:szCs w:val="24"/>
        </w:rPr>
        <w:t>дифференциации  по</w:t>
      </w:r>
      <w:proofErr w:type="gramEnd"/>
      <w:r>
        <w:rPr>
          <w:rFonts w:ascii="Times New Roman" w:hAnsi="Times New Roman" w:cs="Times New Roman"/>
          <w:sz w:val="24"/>
          <w:szCs w:val="24"/>
        </w:rPr>
        <w:t xml:space="preserve"> показателям ВРП на душу населения и среднедушевые доходы определяют снижение уровня межрегиональной дифференциации по российским регионам.</w:t>
      </w:r>
    </w:p>
    <w:p w:rsidR="00C11AE2" w:rsidRDefault="00C11AE2" w:rsidP="00C11AE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Другим направлением на основании которого определяется уровень межрегиональной дифференциации является </w:t>
      </w:r>
      <w:proofErr w:type="gramStart"/>
      <w:r>
        <w:rPr>
          <w:rFonts w:ascii="Times New Roman" w:hAnsi="Times New Roman" w:cs="Times New Roman"/>
          <w:sz w:val="24"/>
          <w:szCs w:val="24"/>
        </w:rPr>
        <w:t>расчет</w:t>
      </w:r>
      <w:proofErr w:type="gramEnd"/>
      <w:r>
        <w:rPr>
          <w:rFonts w:ascii="Times New Roman" w:hAnsi="Times New Roman" w:cs="Times New Roman"/>
          <w:sz w:val="24"/>
          <w:szCs w:val="24"/>
        </w:rPr>
        <w:t xml:space="preserve"> и оценка коэффициента вариации (1)</w:t>
      </w:r>
    </w:p>
    <w:p w:rsidR="001814BE" w:rsidRDefault="001814BE" w:rsidP="00C11AE2">
      <w:pPr>
        <w:spacing w:after="0" w:line="240" w:lineRule="auto"/>
        <w:ind w:firstLine="567"/>
        <w:jc w:val="both"/>
        <w:rPr>
          <w:rFonts w:ascii="Times New Roman" w:hAnsi="Times New Roman" w:cs="Times New Roman"/>
          <w:sz w:val="24"/>
          <w:szCs w:val="24"/>
        </w:rPr>
      </w:pPr>
    </w:p>
    <w:p w:rsidR="001814BE" w:rsidRPr="00F41D43" w:rsidRDefault="001814BE" w:rsidP="00F41D43">
      <w:pPr>
        <w:spacing w:after="0" w:line="240" w:lineRule="auto"/>
        <w:ind w:firstLine="567"/>
        <w:jc w:val="center"/>
        <w:rPr>
          <w:rFonts w:ascii="Times New Roman" w:hAnsi="Times New Roman" w:cs="Times New Roman"/>
          <w:sz w:val="24"/>
          <w:szCs w:val="24"/>
        </w:rPr>
      </w:pPr>
      <w:r w:rsidRPr="00F41D43">
        <w:rPr>
          <w:rFonts w:ascii="Times New Roman" w:hAnsi="Times New Roman" w:cs="Times New Roman"/>
          <w:sz w:val="24"/>
          <w:szCs w:val="24"/>
        </w:rPr>
        <w:lastRenderedPageBreak/>
        <w:t>Таблица 2</w:t>
      </w:r>
      <w:r w:rsidR="00F41D43" w:rsidRPr="00F41D43">
        <w:rPr>
          <w:rFonts w:ascii="Times New Roman" w:hAnsi="Times New Roman" w:cs="Times New Roman"/>
          <w:sz w:val="24"/>
          <w:szCs w:val="24"/>
        </w:rPr>
        <w:t xml:space="preserve"> - </w:t>
      </w:r>
      <w:r w:rsidRPr="00F41D43">
        <w:rPr>
          <w:rFonts w:ascii="Times New Roman" w:hAnsi="Times New Roman" w:cs="Times New Roman"/>
          <w:sz w:val="24"/>
          <w:szCs w:val="24"/>
        </w:rPr>
        <w:t>Коэффициент вариации, рассчитанный по российским регионам в период 1990-2016 гг.</w:t>
      </w:r>
    </w:p>
    <w:tbl>
      <w:tblPr>
        <w:tblW w:w="8227" w:type="dxa"/>
        <w:jc w:val="center"/>
        <w:tblLook w:val="04A0" w:firstRow="1" w:lastRow="0" w:firstColumn="1" w:lastColumn="0" w:noHBand="0" w:noVBand="1"/>
      </w:tblPr>
      <w:tblGrid>
        <w:gridCol w:w="1706"/>
        <w:gridCol w:w="709"/>
        <w:gridCol w:w="851"/>
        <w:gridCol w:w="850"/>
        <w:gridCol w:w="851"/>
        <w:gridCol w:w="850"/>
        <w:gridCol w:w="851"/>
        <w:gridCol w:w="850"/>
        <w:gridCol w:w="709"/>
      </w:tblGrid>
      <w:tr w:rsidR="001814BE" w:rsidRPr="00F41D43" w:rsidTr="00F41D43">
        <w:trPr>
          <w:trHeight w:val="300"/>
          <w:jc w:val="center"/>
        </w:trPr>
        <w:tc>
          <w:tcPr>
            <w:tcW w:w="1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годы</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1990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1994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1998</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2002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2006</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2010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2014</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2016</w:t>
            </w:r>
          </w:p>
        </w:tc>
      </w:tr>
      <w:tr w:rsidR="001814BE" w:rsidRPr="00F41D43" w:rsidTr="00F41D43">
        <w:trPr>
          <w:trHeight w:val="300"/>
          <w:jc w:val="center"/>
        </w:trPr>
        <w:tc>
          <w:tcPr>
            <w:tcW w:w="1706" w:type="dxa"/>
            <w:tcBorders>
              <w:top w:val="nil"/>
              <w:left w:val="single" w:sz="4" w:space="0" w:color="auto"/>
              <w:bottom w:val="single" w:sz="4" w:space="0" w:color="auto"/>
              <w:right w:val="single" w:sz="4" w:space="0" w:color="auto"/>
            </w:tcBorders>
            <w:shd w:val="clear" w:color="auto" w:fill="auto"/>
            <w:noWrap/>
            <w:vAlign w:val="bottom"/>
            <w:hideMark/>
          </w:tcPr>
          <w:p w:rsidR="001814BE" w:rsidRPr="00F41D43" w:rsidRDefault="00C1716C" w:rsidP="00C1716C">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 xml:space="preserve">среднедушевые </w:t>
            </w:r>
            <w:r w:rsidR="001814BE" w:rsidRPr="00F41D43">
              <w:rPr>
                <w:rFonts w:ascii="Arial" w:eastAsia="Times New Roman" w:hAnsi="Arial" w:cs="Arial"/>
                <w:color w:val="000000"/>
                <w:sz w:val="18"/>
                <w:szCs w:val="18"/>
                <w:lang w:eastAsia="ru-RU"/>
              </w:rPr>
              <w:t>доходы</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0,25</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0,56</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0,60</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0,52</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0,46</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0,36</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0,33</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0,33</w:t>
            </w:r>
          </w:p>
        </w:tc>
      </w:tr>
      <w:tr w:rsidR="001814BE" w:rsidRPr="00F41D43" w:rsidTr="00F41D43">
        <w:trPr>
          <w:trHeight w:val="300"/>
          <w:jc w:val="center"/>
        </w:trPr>
        <w:tc>
          <w:tcPr>
            <w:tcW w:w="1706" w:type="dxa"/>
            <w:tcBorders>
              <w:top w:val="nil"/>
              <w:left w:val="single" w:sz="4" w:space="0" w:color="auto"/>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ВРП на душу</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 </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 </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1,58</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0,75</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0,81</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0,76</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0,74</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0,70</w:t>
            </w:r>
          </w:p>
        </w:tc>
      </w:tr>
      <w:tr w:rsidR="001814BE" w:rsidRPr="00F41D43" w:rsidTr="00F41D43">
        <w:trPr>
          <w:trHeight w:val="300"/>
          <w:jc w:val="center"/>
        </w:trPr>
        <w:tc>
          <w:tcPr>
            <w:tcW w:w="1706" w:type="dxa"/>
            <w:tcBorders>
              <w:top w:val="nil"/>
              <w:left w:val="single" w:sz="4" w:space="0" w:color="auto"/>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объем промышленного производства</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0,91</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1,00</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1,10</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1,35</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1,73</w:t>
            </w:r>
          </w:p>
        </w:tc>
        <w:tc>
          <w:tcPr>
            <w:tcW w:w="851"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1,55</w:t>
            </w:r>
          </w:p>
        </w:tc>
        <w:tc>
          <w:tcPr>
            <w:tcW w:w="850"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jc w:val="right"/>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1,62</w:t>
            </w:r>
          </w:p>
        </w:tc>
        <w:tc>
          <w:tcPr>
            <w:tcW w:w="709" w:type="dxa"/>
            <w:tcBorders>
              <w:top w:val="nil"/>
              <w:left w:val="nil"/>
              <w:bottom w:val="single" w:sz="4" w:space="0" w:color="auto"/>
              <w:right w:val="single" w:sz="4" w:space="0" w:color="auto"/>
            </w:tcBorders>
            <w:shd w:val="clear" w:color="auto" w:fill="auto"/>
            <w:noWrap/>
            <w:vAlign w:val="bottom"/>
            <w:hideMark/>
          </w:tcPr>
          <w:p w:rsidR="001814BE" w:rsidRPr="00F41D43" w:rsidRDefault="001814BE" w:rsidP="001814BE">
            <w:pPr>
              <w:spacing w:after="0" w:line="240" w:lineRule="auto"/>
              <w:rPr>
                <w:rFonts w:ascii="Arial" w:eastAsia="Times New Roman" w:hAnsi="Arial" w:cs="Arial"/>
                <w:color w:val="000000"/>
                <w:sz w:val="18"/>
                <w:szCs w:val="18"/>
                <w:lang w:eastAsia="ru-RU"/>
              </w:rPr>
            </w:pPr>
            <w:r w:rsidRPr="00F41D43">
              <w:rPr>
                <w:rFonts w:ascii="Arial" w:eastAsia="Times New Roman" w:hAnsi="Arial" w:cs="Arial"/>
                <w:color w:val="000000"/>
                <w:sz w:val="18"/>
                <w:szCs w:val="18"/>
                <w:lang w:eastAsia="ru-RU"/>
              </w:rPr>
              <w:t> </w:t>
            </w:r>
          </w:p>
        </w:tc>
      </w:tr>
    </w:tbl>
    <w:p w:rsidR="00C1716C" w:rsidRPr="001E0E2B" w:rsidRDefault="00C1716C" w:rsidP="00C1716C">
      <w:pPr>
        <w:spacing w:after="0" w:line="240" w:lineRule="auto"/>
        <w:jc w:val="both"/>
        <w:rPr>
          <w:rFonts w:ascii="Times New Roman" w:hAnsi="Times New Roman" w:cs="Times New Roman"/>
          <w:i/>
          <w:sz w:val="20"/>
          <w:szCs w:val="20"/>
        </w:rPr>
      </w:pPr>
      <w:r w:rsidRPr="001E0E2B">
        <w:rPr>
          <w:rFonts w:ascii="Times New Roman" w:hAnsi="Times New Roman" w:cs="Times New Roman"/>
          <w:i/>
          <w:sz w:val="20"/>
          <w:szCs w:val="20"/>
        </w:rPr>
        <w:t>*источник: данные Росстата</w:t>
      </w:r>
      <w:r w:rsidR="00BC4305">
        <w:rPr>
          <w:rStyle w:val="ac"/>
          <w:rFonts w:ascii="Times New Roman" w:hAnsi="Times New Roman" w:cs="Times New Roman"/>
          <w:i/>
          <w:sz w:val="20"/>
          <w:szCs w:val="20"/>
        </w:rPr>
        <w:footnoteReference w:id="3"/>
      </w:r>
      <w:r w:rsidRPr="001E0E2B">
        <w:rPr>
          <w:rFonts w:ascii="Times New Roman" w:hAnsi="Times New Roman" w:cs="Times New Roman"/>
          <w:i/>
          <w:sz w:val="20"/>
          <w:szCs w:val="20"/>
        </w:rPr>
        <w:t>, расчеты автора</w:t>
      </w:r>
    </w:p>
    <w:p w:rsidR="00C1716C" w:rsidRDefault="00C1716C" w:rsidP="00C1716C">
      <w:pPr>
        <w:spacing w:after="0" w:line="240" w:lineRule="auto"/>
        <w:jc w:val="both"/>
        <w:rPr>
          <w:rFonts w:ascii="Times New Roman" w:hAnsi="Times New Roman" w:cs="Times New Roman"/>
          <w:i/>
          <w:sz w:val="20"/>
          <w:szCs w:val="20"/>
        </w:rPr>
      </w:pPr>
      <w:r w:rsidRPr="001E0E2B">
        <w:rPr>
          <w:rFonts w:ascii="Times New Roman" w:hAnsi="Times New Roman" w:cs="Times New Roman"/>
          <w:i/>
          <w:sz w:val="20"/>
          <w:szCs w:val="20"/>
        </w:rPr>
        <w:t>* данные представлены с интервалом в 4 года</w:t>
      </w:r>
    </w:p>
    <w:p w:rsidR="00C1716C" w:rsidRDefault="00C1716C" w:rsidP="00C1716C">
      <w:pPr>
        <w:spacing w:after="0" w:line="240" w:lineRule="auto"/>
        <w:jc w:val="both"/>
        <w:rPr>
          <w:rFonts w:ascii="Times New Roman" w:hAnsi="Times New Roman" w:cs="Times New Roman"/>
          <w:i/>
          <w:sz w:val="20"/>
          <w:szCs w:val="20"/>
        </w:rPr>
      </w:pPr>
    </w:p>
    <w:p w:rsidR="00C1716C" w:rsidRDefault="00C1716C" w:rsidP="00C1716C">
      <w:pPr>
        <w:spacing w:after="0" w:line="240" w:lineRule="auto"/>
        <w:jc w:val="both"/>
        <w:rPr>
          <w:rFonts w:ascii="Times New Roman" w:hAnsi="Times New Roman" w:cs="Times New Roman"/>
          <w:i/>
          <w:sz w:val="20"/>
          <w:szCs w:val="20"/>
        </w:rPr>
      </w:pPr>
    </w:p>
    <w:p w:rsidR="001814BE" w:rsidRDefault="00C1716C" w:rsidP="00C1716C">
      <w:pPr>
        <w:spacing w:after="0" w:line="240" w:lineRule="auto"/>
        <w:jc w:val="both"/>
        <w:rPr>
          <w:rFonts w:ascii="Times New Roman" w:hAnsi="Times New Roman" w:cs="Times New Roman"/>
          <w:sz w:val="24"/>
          <w:szCs w:val="24"/>
        </w:rPr>
      </w:pPr>
      <w:r w:rsidRPr="00C1716C">
        <w:rPr>
          <w:rFonts w:ascii="Times New Roman" w:hAnsi="Times New Roman" w:cs="Times New Roman"/>
          <w:noProof/>
          <w:sz w:val="24"/>
          <w:szCs w:val="24"/>
          <w:lang w:eastAsia="ru-RU"/>
        </w:rPr>
        <w:drawing>
          <wp:inline distT="0" distB="0" distL="0" distR="0">
            <wp:extent cx="5940425" cy="2485549"/>
            <wp:effectExtent l="19050" t="0" r="22225" b="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1716C" w:rsidRDefault="00F41D43" w:rsidP="00C1716C">
      <w:pPr>
        <w:spacing w:after="0" w:line="240" w:lineRule="auto"/>
        <w:jc w:val="center"/>
        <w:rPr>
          <w:rFonts w:ascii="Times New Roman" w:hAnsi="Times New Roman" w:cs="Times New Roman"/>
          <w:sz w:val="24"/>
          <w:szCs w:val="24"/>
        </w:rPr>
      </w:pPr>
      <w:r w:rsidRPr="00F41D43">
        <w:rPr>
          <w:rFonts w:ascii="Times New Roman" w:hAnsi="Times New Roman" w:cs="Times New Roman"/>
          <w:sz w:val="24"/>
          <w:szCs w:val="24"/>
        </w:rPr>
        <w:t>Рисунок – 3.</w:t>
      </w:r>
      <w:r w:rsidR="00C1716C" w:rsidRPr="00F41D43">
        <w:rPr>
          <w:rFonts w:ascii="Times New Roman" w:hAnsi="Times New Roman" w:cs="Times New Roman"/>
          <w:sz w:val="24"/>
          <w:szCs w:val="24"/>
        </w:rPr>
        <w:t xml:space="preserve"> Коэффициент вариации, рассчитанный по российским регионам в период 1990-2016 гг.</w:t>
      </w:r>
    </w:p>
    <w:p w:rsidR="00F41D43" w:rsidRPr="00F41D43" w:rsidRDefault="00F41D43" w:rsidP="00C1716C">
      <w:pPr>
        <w:spacing w:after="0" w:line="240" w:lineRule="auto"/>
        <w:jc w:val="center"/>
        <w:rPr>
          <w:rFonts w:ascii="Times New Roman" w:hAnsi="Times New Roman" w:cs="Times New Roman"/>
          <w:sz w:val="24"/>
          <w:szCs w:val="24"/>
        </w:rPr>
      </w:pPr>
    </w:p>
    <w:p w:rsidR="00C1716C" w:rsidRDefault="002C433A" w:rsidP="002C433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анализа коэффициента вариации можно определить снижение региональной дифференциации по показателям ВРП на душу населения и среднедушевые доходы. По показателю объем промышленного производства наблюдается стабильный рост. Исследование по теореме о сходимости коэффициента вариации, на основании условия (2), позволяющего судить о процессе снижения межрегиональной дифференциации и сходимости регионов, выполнение условия наблюдается только по показателю  ВРП на душу населения. Подобный результат позволяет говорить о процессе сближения регионов по данному показателю.</w:t>
      </w:r>
    </w:p>
    <w:p w:rsidR="00900B87" w:rsidRDefault="00900B87" w:rsidP="002C433A">
      <w:pPr>
        <w:spacing w:after="0" w:line="240" w:lineRule="auto"/>
        <w:ind w:firstLine="709"/>
        <w:jc w:val="both"/>
        <w:rPr>
          <w:rFonts w:ascii="Times New Roman" w:hAnsi="Times New Roman" w:cs="Times New Roman"/>
          <w:sz w:val="24"/>
          <w:szCs w:val="24"/>
        </w:rPr>
      </w:pPr>
    </w:p>
    <w:p w:rsidR="00900B87" w:rsidRDefault="00900B87" w:rsidP="002C433A">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Список литературы на русском языке</w:t>
      </w:r>
    </w:p>
    <w:p w:rsidR="00900B87" w:rsidRPr="00900B87" w:rsidRDefault="00900B87" w:rsidP="007C27DB">
      <w:pPr>
        <w:pStyle w:val="3"/>
        <w:numPr>
          <w:ilvl w:val="3"/>
          <w:numId w:val="3"/>
        </w:numPr>
        <w:spacing w:line="240" w:lineRule="auto"/>
        <w:ind w:left="426"/>
        <w:rPr>
          <w:sz w:val="24"/>
        </w:rPr>
      </w:pPr>
      <w:proofErr w:type="spellStart"/>
      <w:r w:rsidRPr="00900B87">
        <w:rPr>
          <w:sz w:val="24"/>
        </w:rPr>
        <w:t>Окрепилов</w:t>
      </w:r>
      <w:proofErr w:type="spellEnd"/>
      <w:r w:rsidRPr="00900B87">
        <w:rPr>
          <w:sz w:val="24"/>
        </w:rPr>
        <w:t xml:space="preserve"> В.В.   Пространственная экономика и качество (на примере Северо-Запада России) // Теория и практика пространственного развития: опыт Северо-Запада России и федеральных земель. Материалы международной научно-практической конференции. Санкт- Петербург: 2010.  С. 10-13.</w:t>
      </w:r>
    </w:p>
    <w:p w:rsidR="00900B87" w:rsidRPr="007C27DB" w:rsidRDefault="00900B87" w:rsidP="007C27DB">
      <w:pPr>
        <w:pStyle w:val="a9"/>
        <w:numPr>
          <w:ilvl w:val="3"/>
          <w:numId w:val="3"/>
        </w:numPr>
        <w:spacing w:after="0" w:line="240" w:lineRule="auto"/>
        <w:ind w:left="426"/>
        <w:jc w:val="both"/>
        <w:rPr>
          <w:rFonts w:ascii="Times New Roman" w:hAnsi="Times New Roman" w:cs="Times New Roman"/>
          <w:sz w:val="24"/>
          <w:szCs w:val="24"/>
        </w:rPr>
      </w:pPr>
      <w:r w:rsidRPr="007C27DB">
        <w:rPr>
          <w:rFonts w:ascii="Times New Roman" w:hAnsi="Times New Roman" w:cs="Times New Roman"/>
          <w:sz w:val="24"/>
          <w:szCs w:val="24"/>
        </w:rPr>
        <w:t>Глущенко К.П. Мифы о бета-конвергенции // Журнал новой экономической ассоциации. 2012.  №4(16). С. 26-44.</w:t>
      </w:r>
    </w:p>
    <w:p w:rsidR="00900B87" w:rsidRPr="007C27DB" w:rsidRDefault="00900B87" w:rsidP="007C27DB">
      <w:pPr>
        <w:pStyle w:val="a9"/>
        <w:numPr>
          <w:ilvl w:val="3"/>
          <w:numId w:val="3"/>
        </w:numPr>
        <w:spacing w:after="0" w:line="240" w:lineRule="auto"/>
        <w:ind w:left="426"/>
        <w:jc w:val="both"/>
        <w:rPr>
          <w:rStyle w:val="num"/>
          <w:rFonts w:ascii="Times New Roman" w:hAnsi="Times New Roman" w:cs="Times New Roman"/>
          <w:sz w:val="24"/>
          <w:szCs w:val="24"/>
        </w:rPr>
      </w:pPr>
      <w:proofErr w:type="spellStart"/>
      <w:r w:rsidRPr="007C27DB">
        <w:rPr>
          <w:rFonts w:ascii="Times New Roman" w:hAnsi="Times New Roman" w:cs="Times New Roman"/>
          <w:sz w:val="24"/>
          <w:szCs w:val="24"/>
        </w:rPr>
        <w:t>Пиньковецкая</w:t>
      </w:r>
      <w:proofErr w:type="spellEnd"/>
      <w:r w:rsidRPr="007C27DB">
        <w:rPr>
          <w:rFonts w:ascii="Times New Roman" w:hAnsi="Times New Roman" w:cs="Times New Roman"/>
          <w:sz w:val="24"/>
          <w:szCs w:val="24"/>
        </w:rPr>
        <w:t xml:space="preserve"> Ю.С. Оценка конвергенции показателей деятельности малых предприятий между регионами российской федерации // </w:t>
      </w:r>
      <w:hyperlink r:id="rId13" w:history="1">
        <w:r w:rsidRPr="007C27DB">
          <w:rPr>
            <w:rStyle w:val="ad"/>
            <w:rFonts w:ascii="Times New Roman" w:hAnsi="Times New Roman" w:cs="Times New Roman"/>
            <w:color w:val="auto"/>
            <w:sz w:val="24"/>
            <w:szCs w:val="24"/>
            <w:u w:val="none"/>
          </w:rPr>
          <w:t>Вестник Тихоокеанского Государственного Экономического Университета</w:t>
        </w:r>
      </w:hyperlink>
      <w:r w:rsidRPr="007C27DB">
        <w:rPr>
          <w:rFonts w:ascii="Times New Roman" w:hAnsi="Times New Roman" w:cs="Times New Roman"/>
          <w:sz w:val="24"/>
          <w:szCs w:val="24"/>
        </w:rPr>
        <w:t xml:space="preserve"> </w:t>
      </w:r>
      <w:r w:rsidRPr="007C27DB">
        <w:rPr>
          <w:rStyle w:val="num"/>
          <w:rFonts w:ascii="Times New Roman" w:hAnsi="Times New Roman" w:cs="Times New Roman"/>
          <w:sz w:val="24"/>
          <w:szCs w:val="24"/>
        </w:rPr>
        <w:t>2013.</w:t>
      </w:r>
      <w:r w:rsidRPr="007C27DB">
        <w:rPr>
          <w:rFonts w:ascii="Times New Roman" w:hAnsi="Times New Roman" w:cs="Times New Roman"/>
          <w:sz w:val="24"/>
          <w:szCs w:val="24"/>
        </w:rPr>
        <w:t xml:space="preserve"> </w:t>
      </w:r>
      <w:r w:rsidRPr="007C27DB">
        <w:rPr>
          <w:rStyle w:val="edition"/>
          <w:rFonts w:ascii="Times New Roman" w:hAnsi="Times New Roman" w:cs="Times New Roman"/>
          <w:sz w:val="24"/>
          <w:szCs w:val="24"/>
        </w:rPr>
        <w:t xml:space="preserve">Выпуск </w:t>
      </w:r>
      <w:r w:rsidRPr="007C27DB">
        <w:rPr>
          <w:rStyle w:val="num"/>
          <w:rFonts w:ascii="Times New Roman" w:hAnsi="Times New Roman" w:cs="Times New Roman"/>
          <w:sz w:val="24"/>
          <w:szCs w:val="24"/>
        </w:rPr>
        <w:t>№ 2 (66). С 20-33.</w:t>
      </w:r>
    </w:p>
    <w:p w:rsidR="00900B87" w:rsidRPr="007C27DB" w:rsidRDefault="00900B87" w:rsidP="007C27DB">
      <w:pPr>
        <w:pStyle w:val="a9"/>
        <w:numPr>
          <w:ilvl w:val="3"/>
          <w:numId w:val="3"/>
        </w:numPr>
        <w:spacing w:after="0" w:line="240" w:lineRule="auto"/>
        <w:ind w:left="426"/>
        <w:jc w:val="both"/>
        <w:rPr>
          <w:rFonts w:ascii="Times New Roman" w:hAnsi="Times New Roman" w:cs="Times New Roman"/>
          <w:sz w:val="24"/>
          <w:szCs w:val="24"/>
        </w:rPr>
      </w:pPr>
      <w:proofErr w:type="spellStart"/>
      <w:r w:rsidRPr="007C27DB">
        <w:rPr>
          <w:rFonts w:ascii="Times New Roman" w:hAnsi="Times New Roman" w:cs="Times New Roman"/>
          <w:sz w:val="24"/>
          <w:szCs w:val="24"/>
          <w:shd w:val="clear" w:color="auto" w:fill="FFFFFF"/>
          <w:lang w:val="en-US"/>
        </w:rPr>
        <w:t>Theil</w:t>
      </w:r>
      <w:proofErr w:type="spellEnd"/>
      <w:r w:rsidRPr="007C27DB">
        <w:rPr>
          <w:rFonts w:ascii="Times New Roman" w:hAnsi="Times New Roman" w:cs="Times New Roman"/>
          <w:sz w:val="24"/>
          <w:szCs w:val="24"/>
          <w:shd w:val="clear" w:color="auto" w:fill="FFFFFF"/>
          <w:lang w:val="en-US"/>
        </w:rPr>
        <w:t xml:space="preserve"> H.  Economics and Information Theory North-Holland. 1967.</w:t>
      </w:r>
      <w:r w:rsidRPr="007C27DB">
        <w:rPr>
          <w:rFonts w:ascii="Times New Roman" w:hAnsi="Times New Roman" w:cs="Times New Roman"/>
          <w:sz w:val="24"/>
          <w:szCs w:val="24"/>
          <w:shd w:val="clear" w:color="auto" w:fill="FFFFFF"/>
        </w:rPr>
        <w:t xml:space="preserve"> -168 р.</w:t>
      </w:r>
    </w:p>
    <w:p w:rsidR="00900B87" w:rsidRPr="007C27DB" w:rsidRDefault="00900B87" w:rsidP="007C27DB">
      <w:pPr>
        <w:pStyle w:val="a9"/>
        <w:numPr>
          <w:ilvl w:val="3"/>
          <w:numId w:val="3"/>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bCs/>
          <w:sz w:val="24"/>
          <w:szCs w:val="24"/>
          <w:lang w:val="en-US"/>
        </w:rPr>
        <w:t>Barro</w:t>
      </w:r>
      <w:proofErr w:type="spellEnd"/>
      <w:r w:rsidRPr="007C27DB">
        <w:rPr>
          <w:rFonts w:ascii="Times New Roman" w:hAnsi="Times New Roman" w:cs="Times New Roman"/>
          <w:bCs/>
          <w:sz w:val="24"/>
          <w:szCs w:val="24"/>
          <w:lang w:val="en-US"/>
        </w:rPr>
        <w:t xml:space="preserve"> P.J., X. Sala-J-Martin, Economic Growth. 1995. – 200 p. </w:t>
      </w:r>
    </w:p>
    <w:p w:rsidR="00900B87" w:rsidRPr="007C27DB" w:rsidRDefault="00900B87" w:rsidP="007C27DB">
      <w:pPr>
        <w:pStyle w:val="a9"/>
        <w:numPr>
          <w:ilvl w:val="3"/>
          <w:numId w:val="3"/>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bCs/>
          <w:sz w:val="24"/>
          <w:szCs w:val="24"/>
          <w:lang w:val="en-US"/>
        </w:rPr>
        <w:t>Barro</w:t>
      </w:r>
      <w:proofErr w:type="spellEnd"/>
      <w:r w:rsidRPr="007C27DB">
        <w:rPr>
          <w:rFonts w:ascii="Times New Roman" w:hAnsi="Times New Roman" w:cs="Times New Roman"/>
          <w:bCs/>
          <w:sz w:val="24"/>
          <w:szCs w:val="24"/>
          <w:lang w:val="en-US"/>
        </w:rPr>
        <w:t xml:space="preserve"> P.J., X. Sala-J-Martin Convergence across states and region. Brooking Papers on Economy Activity. 1991 №1. P 107-58.</w:t>
      </w:r>
    </w:p>
    <w:p w:rsidR="00900B87" w:rsidRPr="007C27DB" w:rsidRDefault="00900B87" w:rsidP="007C27DB">
      <w:pPr>
        <w:pStyle w:val="a9"/>
        <w:numPr>
          <w:ilvl w:val="3"/>
          <w:numId w:val="3"/>
        </w:numPr>
        <w:spacing w:after="0" w:line="240" w:lineRule="auto"/>
        <w:ind w:left="426"/>
        <w:jc w:val="both"/>
        <w:rPr>
          <w:rFonts w:ascii="Times New Roman" w:hAnsi="Times New Roman" w:cs="Times New Roman"/>
          <w:sz w:val="24"/>
          <w:szCs w:val="24"/>
          <w:lang w:val="en-US"/>
        </w:rPr>
      </w:pPr>
      <w:r w:rsidRPr="007C27DB">
        <w:rPr>
          <w:rFonts w:ascii="Times New Roman" w:hAnsi="Times New Roman" w:cs="Times New Roman"/>
          <w:iCs/>
          <w:sz w:val="24"/>
          <w:szCs w:val="24"/>
        </w:rPr>
        <w:t>Коломак Е.А.</w:t>
      </w:r>
      <w:r w:rsidRPr="007C27DB">
        <w:rPr>
          <w:rFonts w:ascii="Times New Roman" w:hAnsi="Times New Roman" w:cs="Times New Roman"/>
          <w:i/>
          <w:iCs/>
          <w:sz w:val="24"/>
          <w:szCs w:val="24"/>
        </w:rPr>
        <w:t xml:space="preserve"> </w:t>
      </w:r>
      <w:r w:rsidRPr="007C27DB">
        <w:rPr>
          <w:rFonts w:ascii="Times New Roman" w:hAnsi="Times New Roman" w:cs="Times New Roman"/>
          <w:sz w:val="24"/>
          <w:szCs w:val="24"/>
        </w:rPr>
        <w:t>Межрегиональное неравенство в России: экономический и со</w:t>
      </w:r>
      <w:r w:rsidRPr="007C27DB">
        <w:rPr>
          <w:rFonts w:ascii="Times New Roman" w:hAnsi="Times New Roman" w:cs="Times New Roman"/>
          <w:sz w:val="24"/>
          <w:szCs w:val="24"/>
        </w:rPr>
        <w:softHyphen/>
        <w:t>циальный аспект // Пространственная экономика. 2010.</w:t>
      </w:r>
      <w:r w:rsidRPr="007C27DB">
        <w:rPr>
          <w:rFonts w:ascii="Times New Roman" w:hAnsi="Times New Roman" w:cs="Times New Roman"/>
          <w:i/>
          <w:iCs/>
          <w:sz w:val="24"/>
          <w:szCs w:val="24"/>
        </w:rPr>
        <w:t xml:space="preserve"> </w:t>
      </w:r>
      <w:r w:rsidRPr="007C27DB">
        <w:rPr>
          <w:rFonts w:ascii="Times New Roman" w:hAnsi="Times New Roman" w:cs="Times New Roman"/>
          <w:sz w:val="24"/>
          <w:szCs w:val="24"/>
        </w:rPr>
        <w:t xml:space="preserve"> № 1. С. 26–35. </w:t>
      </w:r>
    </w:p>
    <w:p w:rsidR="00900B87" w:rsidRDefault="00900B87" w:rsidP="007C27DB">
      <w:pPr>
        <w:pStyle w:val="a9"/>
        <w:numPr>
          <w:ilvl w:val="3"/>
          <w:numId w:val="3"/>
        </w:numPr>
        <w:spacing w:after="0" w:line="240" w:lineRule="auto"/>
        <w:ind w:left="426"/>
        <w:jc w:val="both"/>
        <w:rPr>
          <w:rFonts w:ascii="Times New Roman" w:hAnsi="Times New Roman" w:cs="Times New Roman"/>
          <w:sz w:val="24"/>
          <w:szCs w:val="24"/>
          <w:lang w:val="en-US"/>
        </w:rPr>
      </w:pPr>
      <w:r w:rsidRPr="007C27DB">
        <w:rPr>
          <w:rFonts w:ascii="Times New Roman" w:hAnsi="Times New Roman" w:cs="Times New Roman"/>
          <w:iCs/>
          <w:sz w:val="24"/>
          <w:szCs w:val="24"/>
        </w:rPr>
        <w:t>Коломак Е.А.</w:t>
      </w:r>
      <w:r w:rsidRPr="007C27DB">
        <w:rPr>
          <w:rFonts w:ascii="Times New Roman" w:hAnsi="Times New Roman" w:cs="Times New Roman"/>
          <w:i/>
          <w:iCs/>
          <w:sz w:val="24"/>
          <w:szCs w:val="24"/>
        </w:rPr>
        <w:t xml:space="preserve"> </w:t>
      </w:r>
      <w:r w:rsidRPr="007C27DB">
        <w:rPr>
          <w:rFonts w:ascii="Times New Roman" w:hAnsi="Times New Roman" w:cs="Times New Roman"/>
          <w:sz w:val="24"/>
          <w:szCs w:val="24"/>
        </w:rPr>
        <w:t>Неравномерное пространственное развитие в России: объяснения новой экономической географии  //  Вопросы экономики.</w:t>
      </w:r>
      <w:r w:rsidRPr="007C27DB">
        <w:rPr>
          <w:rFonts w:ascii="Times New Roman" w:hAnsi="Times New Roman" w:cs="Times New Roman"/>
          <w:i/>
          <w:iCs/>
          <w:sz w:val="24"/>
          <w:szCs w:val="24"/>
        </w:rPr>
        <w:t xml:space="preserve"> </w:t>
      </w:r>
      <w:r w:rsidRPr="007C27DB">
        <w:rPr>
          <w:rFonts w:ascii="Times New Roman" w:hAnsi="Times New Roman" w:cs="Times New Roman"/>
          <w:sz w:val="24"/>
          <w:szCs w:val="24"/>
        </w:rPr>
        <w:t xml:space="preserve">2013. № 2. </w:t>
      </w:r>
      <w:r w:rsidRPr="007C27DB">
        <w:rPr>
          <w:rFonts w:ascii="Times New Roman" w:hAnsi="Times New Roman" w:cs="Times New Roman"/>
          <w:sz w:val="24"/>
          <w:szCs w:val="24"/>
          <w:lang w:val="en-US"/>
        </w:rPr>
        <w:t>C</w:t>
      </w:r>
      <w:r w:rsidRPr="007C27DB">
        <w:rPr>
          <w:rFonts w:ascii="Times New Roman" w:hAnsi="Times New Roman" w:cs="Times New Roman"/>
          <w:sz w:val="24"/>
          <w:szCs w:val="24"/>
        </w:rPr>
        <w:t>. 132–150.</w:t>
      </w:r>
    </w:p>
    <w:p w:rsidR="007C27DB" w:rsidRPr="007C27DB" w:rsidRDefault="007C27DB" w:rsidP="007C27DB">
      <w:pPr>
        <w:pStyle w:val="a9"/>
        <w:spacing w:after="0" w:line="240" w:lineRule="auto"/>
        <w:ind w:left="426"/>
        <w:jc w:val="both"/>
        <w:rPr>
          <w:rFonts w:ascii="Times New Roman" w:hAnsi="Times New Roman" w:cs="Times New Roman"/>
          <w:sz w:val="24"/>
          <w:szCs w:val="24"/>
          <w:lang w:val="en-US"/>
        </w:rPr>
      </w:pPr>
    </w:p>
    <w:p w:rsidR="00900B87" w:rsidRPr="00900B87" w:rsidRDefault="00900B87" w:rsidP="00900B87">
      <w:pPr>
        <w:spacing w:after="0" w:line="240" w:lineRule="auto"/>
        <w:jc w:val="center"/>
        <w:rPr>
          <w:rFonts w:ascii="Times New Roman" w:hAnsi="Times New Roman" w:cs="Times New Roman"/>
          <w:b/>
          <w:sz w:val="24"/>
          <w:szCs w:val="24"/>
        </w:rPr>
      </w:pPr>
      <w:r w:rsidRPr="00900B87">
        <w:rPr>
          <w:rFonts w:ascii="Times New Roman" w:hAnsi="Times New Roman" w:cs="Times New Roman"/>
          <w:b/>
          <w:sz w:val="24"/>
          <w:szCs w:val="24"/>
        </w:rPr>
        <w:t>Информация об авторе на русском языке</w:t>
      </w:r>
    </w:p>
    <w:p w:rsidR="00900B87" w:rsidRPr="00900B87" w:rsidRDefault="00900B87" w:rsidP="00900B87">
      <w:pPr>
        <w:spacing w:after="0" w:line="240" w:lineRule="auto"/>
        <w:jc w:val="both"/>
        <w:rPr>
          <w:rFonts w:ascii="Times New Roman" w:hAnsi="Times New Roman" w:cs="Times New Roman"/>
          <w:sz w:val="24"/>
          <w:szCs w:val="24"/>
        </w:rPr>
      </w:pPr>
      <w:r w:rsidRPr="00900B87">
        <w:rPr>
          <w:rFonts w:ascii="Times New Roman" w:hAnsi="Times New Roman" w:cs="Times New Roman"/>
          <w:sz w:val="24"/>
          <w:szCs w:val="24"/>
        </w:rPr>
        <w:t xml:space="preserve">Морошкина Марина Валерьевна (Россия, Петрозаводск) – кандидат экономических наук, Институт экономики обособленное подразделение федерального государственного бюджетного учреждения </w:t>
      </w:r>
      <w:proofErr w:type="gramStart"/>
      <w:r w:rsidRPr="00900B87">
        <w:rPr>
          <w:rFonts w:ascii="Times New Roman" w:hAnsi="Times New Roman" w:cs="Times New Roman"/>
          <w:sz w:val="24"/>
          <w:szCs w:val="24"/>
        </w:rPr>
        <w:t>науки  Федерального</w:t>
      </w:r>
      <w:proofErr w:type="gramEnd"/>
      <w:r w:rsidRPr="00900B87">
        <w:rPr>
          <w:rFonts w:ascii="Times New Roman" w:hAnsi="Times New Roman" w:cs="Times New Roman"/>
          <w:sz w:val="24"/>
          <w:szCs w:val="24"/>
        </w:rPr>
        <w:t xml:space="preserve"> исследовательского центра «Карельский научный центр</w:t>
      </w:r>
      <w:r>
        <w:rPr>
          <w:rFonts w:ascii="Times New Roman" w:hAnsi="Times New Roman" w:cs="Times New Roman"/>
          <w:sz w:val="24"/>
          <w:szCs w:val="24"/>
        </w:rPr>
        <w:t xml:space="preserve"> </w:t>
      </w:r>
      <w:r w:rsidRPr="00900B87">
        <w:rPr>
          <w:rFonts w:ascii="Times New Roman" w:hAnsi="Times New Roman" w:cs="Times New Roman"/>
          <w:sz w:val="24"/>
          <w:szCs w:val="24"/>
        </w:rPr>
        <w:t>Российской академии наук»</w:t>
      </w:r>
      <w:r>
        <w:rPr>
          <w:rFonts w:ascii="Times New Roman" w:hAnsi="Times New Roman" w:cs="Times New Roman"/>
          <w:sz w:val="24"/>
          <w:szCs w:val="24"/>
        </w:rPr>
        <w:t xml:space="preserve"> (185030, г. Петрозаводск, пр. А Невского, д. 50, </w:t>
      </w:r>
      <w:r>
        <w:rPr>
          <w:rFonts w:ascii="Times New Roman" w:hAnsi="Times New Roman" w:cs="Times New Roman"/>
          <w:sz w:val="24"/>
          <w:szCs w:val="24"/>
          <w:lang w:val="en-US"/>
        </w:rPr>
        <w:t>maribel74@mail.ru</w:t>
      </w:r>
      <w:r>
        <w:rPr>
          <w:rFonts w:ascii="Times New Roman" w:hAnsi="Times New Roman" w:cs="Times New Roman"/>
          <w:sz w:val="24"/>
          <w:szCs w:val="24"/>
        </w:rPr>
        <w:t>)</w:t>
      </w:r>
    </w:p>
    <w:p w:rsidR="00900B87" w:rsidRDefault="00900B87" w:rsidP="00900B87">
      <w:pPr>
        <w:spacing w:after="0" w:line="240" w:lineRule="auto"/>
        <w:rPr>
          <w:rFonts w:ascii="Times New Roman" w:hAnsi="Times New Roman" w:cs="Times New Roman"/>
          <w:lang w:val="en-US"/>
        </w:rPr>
      </w:pPr>
    </w:p>
    <w:p w:rsidR="007C27DB" w:rsidRPr="007C27DB" w:rsidRDefault="007C27DB" w:rsidP="007C27DB">
      <w:pPr>
        <w:spacing w:after="0" w:line="240" w:lineRule="auto"/>
        <w:jc w:val="right"/>
        <w:rPr>
          <w:rFonts w:ascii="Times New Roman" w:hAnsi="Times New Roman" w:cs="Times New Roman"/>
          <w:b/>
          <w:lang w:val="en-US"/>
        </w:rPr>
      </w:pPr>
      <w:proofErr w:type="spellStart"/>
      <w:r w:rsidRPr="007C27DB">
        <w:rPr>
          <w:rFonts w:ascii="Times New Roman" w:hAnsi="Times New Roman" w:cs="Times New Roman"/>
          <w:b/>
          <w:lang w:val="en-US"/>
        </w:rPr>
        <w:t>Moroshkina</w:t>
      </w:r>
      <w:proofErr w:type="spellEnd"/>
      <w:r w:rsidRPr="007C27DB">
        <w:rPr>
          <w:rFonts w:ascii="Times New Roman" w:hAnsi="Times New Roman" w:cs="Times New Roman"/>
          <w:b/>
          <w:lang w:val="en-US"/>
        </w:rPr>
        <w:t xml:space="preserve"> M.V.</w:t>
      </w:r>
    </w:p>
    <w:p w:rsidR="007C27DB" w:rsidRPr="007C27DB" w:rsidRDefault="007C27DB" w:rsidP="007C27DB">
      <w:pPr>
        <w:spacing w:after="0" w:line="240" w:lineRule="auto"/>
        <w:jc w:val="center"/>
        <w:rPr>
          <w:rFonts w:ascii="Times New Roman" w:hAnsi="Times New Roman" w:cs="Times New Roman"/>
          <w:b/>
          <w:caps/>
          <w:lang w:val="en-US"/>
        </w:rPr>
      </w:pPr>
      <w:r w:rsidRPr="007C27DB">
        <w:rPr>
          <w:rFonts w:ascii="Times New Roman" w:hAnsi="Times New Roman" w:cs="Times New Roman"/>
          <w:b/>
          <w:caps/>
          <w:lang w:val="en-US"/>
        </w:rPr>
        <w:t>Unbalance of development of Russian regions</w:t>
      </w:r>
    </w:p>
    <w:p w:rsidR="007C27DB" w:rsidRPr="007C27DB" w:rsidRDefault="007C27DB" w:rsidP="007C27DB">
      <w:pPr>
        <w:spacing w:after="0" w:line="240" w:lineRule="auto"/>
        <w:rPr>
          <w:rFonts w:ascii="Times New Roman" w:hAnsi="Times New Roman" w:cs="Times New Roman"/>
          <w:b/>
          <w:lang w:val="en-US"/>
        </w:rPr>
      </w:pPr>
    </w:p>
    <w:p w:rsidR="007C27DB" w:rsidRPr="007C27DB" w:rsidRDefault="007C27DB" w:rsidP="007C27DB">
      <w:pPr>
        <w:spacing w:after="0" w:line="240" w:lineRule="auto"/>
        <w:jc w:val="both"/>
        <w:rPr>
          <w:rFonts w:ascii="Times New Roman" w:hAnsi="Times New Roman" w:cs="Times New Roman"/>
          <w:lang w:val="en-US"/>
        </w:rPr>
      </w:pPr>
      <w:r w:rsidRPr="007C27DB">
        <w:rPr>
          <w:rFonts w:ascii="Times New Roman" w:hAnsi="Times New Roman" w:cs="Times New Roman"/>
          <w:b/>
          <w:lang w:val="en-US"/>
        </w:rPr>
        <w:t>Abstract of the article in English.</w:t>
      </w:r>
      <w:r w:rsidR="005030B6">
        <w:rPr>
          <w:rFonts w:ascii="Times New Roman" w:hAnsi="Times New Roman" w:cs="Times New Roman"/>
          <w:lang w:val="en-US"/>
        </w:rPr>
        <w:t xml:space="preserve"> </w:t>
      </w:r>
      <w:r w:rsidRPr="007C27DB">
        <w:rPr>
          <w:rFonts w:ascii="Times New Roman" w:hAnsi="Times New Roman" w:cs="Times New Roman"/>
          <w:lang w:val="en-US"/>
        </w:rPr>
        <w:t>Interregional differentiation observed by Russian regions has different reasons. Determination of the imbalance is an important direction of socio-economic development. Identification of regional differences and their causes to reduce the level of spatial heterogeneity</w:t>
      </w:r>
    </w:p>
    <w:p w:rsidR="007C27DB" w:rsidRPr="007C27DB" w:rsidRDefault="007C27DB" w:rsidP="007C27DB">
      <w:pPr>
        <w:spacing w:after="0" w:line="240" w:lineRule="auto"/>
        <w:jc w:val="both"/>
        <w:rPr>
          <w:rFonts w:ascii="Times New Roman" w:hAnsi="Times New Roman" w:cs="Times New Roman"/>
          <w:lang w:val="en-US"/>
        </w:rPr>
      </w:pPr>
      <w:r w:rsidRPr="007C27DB">
        <w:rPr>
          <w:rFonts w:ascii="Times New Roman" w:hAnsi="Times New Roman" w:cs="Times New Roman"/>
          <w:b/>
          <w:lang w:val="en-US"/>
        </w:rPr>
        <w:t>Key words in English.</w:t>
      </w:r>
      <w:r w:rsidRPr="007C27DB">
        <w:rPr>
          <w:rFonts w:ascii="Times New Roman" w:hAnsi="Times New Roman" w:cs="Times New Roman"/>
          <w:lang w:val="en-US"/>
        </w:rPr>
        <w:t xml:space="preserve"> Russian regions, interregional differentiation, coefficient of variation, GRP per capita, average per capita income, industrial output, </w:t>
      </w:r>
      <w:proofErr w:type="gramStart"/>
      <w:r w:rsidRPr="007C27DB">
        <w:rPr>
          <w:rFonts w:ascii="Times New Roman" w:hAnsi="Times New Roman" w:cs="Times New Roman"/>
          <w:lang w:val="en-US"/>
        </w:rPr>
        <w:t>δ</w:t>
      </w:r>
      <w:proofErr w:type="gramEnd"/>
      <w:r w:rsidRPr="007C27DB">
        <w:rPr>
          <w:rFonts w:ascii="Times New Roman" w:hAnsi="Times New Roman" w:cs="Times New Roman"/>
          <w:lang w:val="en-US"/>
        </w:rPr>
        <w:t xml:space="preserve"> - convergence.</w:t>
      </w:r>
    </w:p>
    <w:p w:rsidR="007C27DB" w:rsidRDefault="007C27DB" w:rsidP="007C27DB">
      <w:pPr>
        <w:spacing w:after="0" w:line="240" w:lineRule="auto"/>
        <w:jc w:val="both"/>
        <w:rPr>
          <w:rFonts w:ascii="Times New Roman" w:hAnsi="Times New Roman" w:cs="Times New Roman"/>
          <w:lang w:val="en-US"/>
        </w:rPr>
      </w:pPr>
    </w:p>
    <w:p w:rsidR="007C27DB" w:rsidRPr="007C27DB" w:rsidRDefault="007C27DB" w:rsidP="007C27DB">
      <w:pPr>
        <w:spacing w:after="0" w:line="240" w:lineRule="auto"/>
        <w:jc w:val="center"/>
        <w:rPr>
          <w:rFonts w:ascii="Times New Roman" w:hAnsi="Times New Roman" w:cs="Times New Roman"/>
          <w:b/>
          <w:sz w:val="24"/>
          <w:szCs w:val="24"/>
          <w:lang w:val="en-US"/>
        </w:rPr>
      </w:pPr>
      <w:r w:rsidRPr="007C27DB">
        <w:rPr>
          <w:rFonts w:ascii="Times New Roman" w:hAnsi="Times New Roman" w:cs="Times New Roman"/>
          <w:b/>
          <w:sz w:val="24"/>
          <w:szCs w:val="24"/>
          <w:lang w:val="en-US"/>
        </w:rPr>
        <w:t>List of references in English</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r w:rsidRPr="007C27DB">
        <w:rPr>
          <w:rFonts w:ascii="Times New Roman" w:hAnsi="Times New Roman" w:cs="Times New Roman"/>
          <w:sz w:val="24"/>
          <w:szCs w:val="24"/>
          <w:lang w:val="en-US"/>
        </w:rPr>
        <w:t xml:space="preserve">V.V. </w:t>
      </w:r>
      <w:proofErr w:type="spellStart"/>
      <w:r w:rsidRPr="007C27DB">
        <w:rPr>
          <w:rFonts w:ascii="Times New Roman" w:hAnsi="Times New Roman" w:cs="Times New Roman"/>
          <w:sz w:val="24"/>
          <w:szCs w:val="24"/>
          <w:lang w:val="en-US"/>
        </w:rPr>
        <w:t>Krepilov</w:t>
      </w:r>
      <w:proofErr w:type="spellEnd"/>
      <w:r w:rsidRPr="007C27DB">
        <w:rPr>
          <w:rFonts w:ascii="Times New Roman" w:hAnsi="Times New Roman" w:cs="Times New Roman"/>
          <w:sz w:val="24"/>
          <w:szCs w:val="24"/>
          <w:lang w:val="en-US"/>
        </w:rPr>
        <w:t xml:space="preserve">.   Spatial economics and quality (on the example of North-West Russia) // Theory and practice of spatial development: experience of North-West Russia and the federal lands. Materials of the international scientific-practical conference. St. Petersburg: 2010.  </w:t>
      </w:r>
      <w:proofErr w:type="gramStart"/>
      <w:r w:rsidRPr="007C27DB">
        <w:rPr>
          <w:rFonts w:ascii="Times New Roman" w:hAnsi="Times New Roman" w:cs="Times New Roman"/>
          <w:sz w:val="24"/>
          <w:szCs w:val="24"/>
          <w:lang w:val="en-US"/>
        </w:rPr>
        <w:t>С. 10</w:t>
      </w:r>
      <w:proofErr w:type="gramEnd"/>
      <w:r w:rsidRPr="007C27DB">
        <w:rPr>
          <w:rFonts w:ascii="Times New Roman" w:hAnsi="Times New Roman" w:cs="Times New Roman"/>
          <w:sz w:val="24"/>
          <w:szCs w:val="24"/>
          <w:lang w:val="en-US"/>
        </w:rPr>
        <w:t>-13.</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Glushchenko</w:t>
      </w:r>
      <w:proofErr w:type="spellEnd"/>
      <w:r w:rsidRPr="007C27DB">
        <w:rPr>
          <w:rFonts w:ascii="Times New Roman" w:hAnsi="Times New Roman" w:cs="Times New Roman"/>
          <w:sz w:val="24"/>
          <w:szCs w:val="24"/>
          <w:lang w:val="en-US"/>
        </w:rPr>
        <w:t xml:space="preserve"> K.P. Myths about beta-convergence // Journal of new economic association. 2012.  №</w:t>
      </w:r>
      <w:proofErr w:type="gramStart"/>
      <w:r w:rsidRPr="007C27DB">
        <w:rPr>
          <w:rFonts w:ascii="Times New Roman" w:hAnsi="Times New Roman" w:cs="Times New Roman"/>
          <w:sz w:val="24"/>
          <w:szCs w:val="24"/>
          <w:lang w:val="en-US"/>
        </w:rPr>
        <w:t>4(</w:t>
      </w:r>
      <w:proofErr w:type="gramEnd"/>
      <w:r w:rsidRPr="007C27DB">
        <w:rPr>
          <w:rFonts w:ascii="Times New Roman" w:hAnsi="Times New Roman" w:cs="Times New Roman"/>
          <w:sz w:val="24"/>
          <w:szCs w:val="24"/>
          <w:lang w:val="en-US"/>
        </w:rPr>
        <w:t xml:space="preserve">16). </w:t>
      </w:r>
      <w:proofErr w:type="gramStart"/>
      <w:r w:rsidRPr="007C27DB">
        <w:rPr>
          <w:rFonts w:ascii="Times New Roman" w:hAnsi="Times New Roman" w:cs="Times New Roman"/>
          <w:sz w:val="24"/>
          <w:szCs w:val="24"/>
          <w:lang w:val="en-US"/>
        </w:rPr>
        <w:t>С. 26</w:t>
      </w:r>
      <w:proofErr w:type="gramEnd"/>
      <w:r w:rsidRPr="007C27DB">
        <w:rPr>
          <w:rFonts w:ascii="Times New Roman" w:hAnsi="Times New Roman" w:cs="Times New Roman"/>
          <w:sz w:val="24"/>
          <w:szCs w:val="24"/>
          <w:lang w:val="en-US"/>
        </w:rPr>
        <w:t>-44.</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Pinkovetskaya</w:t>
      </w:r>
      <w:proofErr w:type="spellEnd"/>
      <w:r w:rsidRPr="007C27DB">
        <w:rPr>
          <w:rFonts w:ascii="Times New Roman" w:hAnsi="Times New Roman" w:cs="Times New Roman"/>
          <w:sz w:val="24"/>
          <w:szCs w:val="24"/>
          <w:lang w:val="en-US"/>
        </w:rPr>
        <w:t xml:space="preserve">, </w:t>
      </w:r>
      <w:proofErr w:type="spellStart"/>
      <w:r w:rsidRPr="007C27DB">
        <w:rPr>
          <w:rFonts w:ascii="Times New Roman" w:hAnsi="Times New Roman" w:cs="Times New Roman"/>
          <w:sz w:val="24"/>
          <w:szCs w:val="24"/>
          <w:lang w:val="en-US"/>
        </w:rPr>
        <w:t>Yu.S</w:t>
      </w:r>
      <w:proofErr w:type="spellEnd"/>
      <w:r w:rsidRPr="007C27DB">
        <w:rPr>
          <w:rFonts w:ascii="Times New Roman" w:hAnsi="Times New Roman" w:cs="Times New Roman"/>
          <w:sz w:val="24"/>
          <w:szCs w:val="24"/>
          <w:lang w:val="en-US"/>
        </w:rPr>
        <w:t xml:space="preserve">. Estimation of the convergence of small business performance between the regions of the Russian Federation // </w:t>
      </w:r>
      <w:proofErr w:type="spellStart"/>
      <w:r w:rsidRPr="007C27DB">
        <w:rPr>
          <w:rFonts w:ascii="Times New Roman" w:hAnsi="Times New Roman" w:cs="Times New Roman"/>
          <w:sz w:val="24"/>
          <w:szCs w:val="24"/>
          <w:lang w:val="en-US"/>
        </w:rPr>
        <w:t>Vestnik</w:t>
      </w:r>
      <w:proofErr w:type="spellEnd"/>
      <w:r w:rsidRPr="007C27DB">
        <w:rPr>
          <w:rFonts w:ascii="Times New Roman" w:hAnsi="Times New Roman" w:cs="Times New Roman"/>
          <w:sz w:val="24"/>
          <w:szCs w:val="24"/>
          <w:lang w:val="en-US"/>
        </w:rPr>
        <w:t xml:space="preserve"> of the Pacific State Economic University 2013. Issue No. 2 (66). С 20-33.</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Theil</w:t>
      </w:r>
      <w:proofErr w:type="spellEnd"/>
      <w:r w:rsidRPr="007C27DB">
        <w:rPr>
          <w:rFonts w:ascii="Times New Roman" w:hAnsi="Times New Roman" w:cs="Times New Roman"/>
          <w:sz w:val="24"/>
          <w:szCs w:val="24"/>
          <w:lang w:val="en-US"/>
        </w:rPr>
        <w:t xml:space="preserve"> H. Economics and Information Theory North-Holland. 1967. -168 р.</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Barro</w:t>
      </w:r>
      <w:proofErr w:type="spellEnd"/>
      <w:r w:rsidRPr="007C27DB">
        <w:rPr>
          <w:rFonts w:ascii="Times New Roman" w:hAnsi="Times New Roman" w:cs="Times New Roman"/>
          <w:sz w:val="24"/>
          <w:szCs w:val="24"/>
          <w:lang w:val="en-US"/>
        </w:rPr>
        <w:t xml:space="preserve"> P.J., X. Sala-J-Martin, Economic Growth. 1995. - – 200 p. </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Barro</w:t>
      </w:r>
      <w:proofErr w:type="spellEnd"/>
      <w:r w:rsidRPr="007C27DB">
        <w:rPr>
          <w:rFonts w:ascii="Times New Roman" w:hAnsi="Times New Roman" w:cs="Times New Roman"/>
          <w:sz w:val="24"/>
          <w:szCs w:val="24"/>
          <w:lang w:val="en-US"/>
        </w:rPr>
        <w:t xml:space="preserve"> P.J., X. Sala-J-Martin Convergence across states and region. Brooking Papers on Economy Activity. 1991 №1. P 107-58.</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Kolomak</w:t>
      </w:r>
      <w:proofErr w:type="spellEnd"/>
      <w:r w:rsidRPr="007C27DB">
        <w:rPr>
          <w:rFonts w:ascii="Times New Roman" w:hAnsi="Times New Roman" w:cs="Times New Roman"/>
          <w:sz w:val="24"/>
          <w:szCs w:val="24"/>
          <w:lang w:val="en-US"/>
        </w:rPr>
        <w:t xml:space="preserve"> E.A. Interregional Inequality in Russia: Economic and Social Aspects // Spatial Economics. 2010.  № 1. </w:t>
      </w:r>
      <w:proofErr w:type="gramStart"/>
      <w:r w:rsidRPr="007C27DB">
        <w:rPr>
          <w:rFonts w:ascii="Times New Roman" w:hAnsi="Times New Roman" w:cs="Times New Roman"/>
          <w:sz w:val="24"/>
          <w:szCs w:val="24"/>
          <w:lang w:val="en-US"/>
        </w:rPr>
        <w:t>С. 26</w:t>
      </w:r>
      <w:proofErr w:type="gramEnd"/>
      <w:r w:rsidRPr="007C27DB">
        <w:rPr>
          <w:rFonts w:ascii="Times New Roman" w:hAnsi="Times New Roman" w:cs="Times New Roman"/>
          <w:sz w:val="24"/>
          <w:szCs w:val="24"/>
          <w:lang w:val="en-US"/>
        </w:rPr>
        <w:t xml:space="preserve">–35. </w:t>
      </w:r>
    </w:p>
    <w:p w:rsidR="007C27DB" w:rsidRPr="007C27DB" w:rsidRDefault="007C27DB" w:rsidP="007C27DB">
      <w:pPr>
        <w:pStyle w:val="a9"/>
        <w:numPr>
          <w:ilvl w:val="0"/>
          <w:numId w:val="5"/>
        </w:numPr>
        <w:spacing w:after="0" w:line="240" w:lineRule="auto"/>
        <w:ind w:left="426"/>
        <w:jc w:val="both"/>
        <w:rPr>
          <w:rFonts w:ascii="Times New Roman" w:hAnsi="Times New Roman" w:cs="Times New Roman"/>
          <w:sz w:val="24"/>
          <w:szCs w:val="24"/>
          <w:lang w:val="en-US"/>
        </w:rPr>
      </w:pPr>
      <w:proofErr w:type="spellStart"/>
      <w:r w:rsidRPr="007C27DB">
        <w:rPr>
          <w:rFonts w:ascii="Times New Roman" w:hAnsi="Times New Roman" w:cs="Times New Roman"/>
          <w:sz w:val="24"/>
          <w:szCs w:val="24"/>
          <w:lang w:val="en-US"/>
        </w:rPr>
        <w:t>Kolomak</w:t>
      </w:r>
      <w:proofErr w:type="spellEnd"/>
      <w:r w:rsidRPr="007C27DB">
        <w:rPr>
          <w:rFonts w:ascii="Times New Roman" w:hAnsi="Times New Roman" w:cs="Times New Roman"/>
          <w:sz w:val="24"/>
          <w:szCs w:val="24"/>
          <w:lang w:val="en-US"/>
        </w:rPr>
        <w:t xml:space="preserve">, E.A. Uneven spatial development in Russia: explanations of the new economic geography (in Russian) // </w:t>
      </w:r>
      <w:proofErr w:type="spellStart"/>
      <w:r w:rsidRPr="007C27DB">
        <w:rPr>
          <w:rFonts w:ascii="Times New Roman" w:hAnsi="Times New Roman" w:cs="Times New Roman"/>
          <w:sz w:val="24"/>
          <w:szCs w:val="24"/>
          <w:lang w:val="en-US"/>
        </w:rPr>
        <w:t>Voprosy</w:t>
      </w:r>
      <w:proofErr w:type="spellEnd"/>
      <w:r w:rsidRPr="007C27DB">
        <w:rPr>
          <w:rFonts w:ascii="Times New Roman" w:hAnsi="Times New Roman" w:cs="Times New Roman"/>
          <w:sz w:val="24"/>
          <w:szCs w:val="24"/>
          <w:lang w:val="en-US"/>
        </w:rPr>
        <w:t xml:space="preserve"> </w:t>
      </w:r>
      <w:proofErr w:type="spellStart"/>
      <w:r w:rsidRPr="007C27DB">
        <w:rPr>
          <w:rFonts w:ascii="Times New Roman" w:hAnsi="Times New Roman" w:cs="Times New Roman"/>
          <w:sz w:val="24"/>
          <w:szCs w:val="24"/>
          <w:lang w:val="en-US"/>
        </w:rPr>
        <w:t>ekonomika</w:t>
      </w:r>
      <w:proofErr w:type="spellEnd"/>
      <w:r w:rsidRPr="007C27DB">
        <w:rPr>
          <w:rFonts w:ascii="Times New Roman" w:hAnsi="Times New Roman" w:cs="Times New Roman"/>
          <w:sz w:val="24"/>
          <w:szCs w:val="24"/>
          <w:lang w:val="en-US"/>
        </w:rPr>
        <w:t>. 2013. № 2. C. 132–150.</w:t>
      </w:r>
    </w:p>
    <w:p w:rsidR="007C27DB" w:rsidRDefault="007C27DB" w:rsidP="007C27DB">
      <w:pPr>
        <w:spacing w:after="0" w:line="240" w:lineRule="auto"/>
        <w:jc w:val="both"/>
        <w:rPr>
          <w:rFonts w:ascii="Times New Roman" w:hAnsi="Times New Roman" w:cs="Times New Roman"/>
          <w:sz w:val="24"/>
          <w:szCs w:val="24"/>
          <w:lang w:val="en-US"/>
        </w:rPr>
      </w:pPr>
    </w:p>
    <w:p w:rsidR="007C27DB" w:rsidRPr="007C27DB" w:rsidRDefault="007C27DB" w:rsidP="007C27DB">
      <w:pPr>
        <w:spacing w:after="0" w:line="240" w:lineRule="auto"/>
        <w:jc w:val="center"/>
        <w:rPr>
          <w:rFonts w:ascii="Times New Roman" w:hAnsi="Times New Roman" w:cs="Times New Roman"/>
          <w:b/>
          <w:sz w:val="24"/>
          <w:szCs w:val="24"/>
          <w:lang w:val="en-US"/>
        </w:rPr>
      </w:pPr>
      <w:r w:rsidRPr="007C27DB">
        <w:rPr>
          <w:rFonts w:ascii="Times New Roman" w:hAnsi="Times New Roman" w:cs="Times New Roman"/>
          <w:b/>
          <w:sz w:val="24"/>
          <w:szCs w:val="24"/>
          <w:lang w:val="en-US"/>
        </w:rPr>
        <w:t>Author's information in English</w:t>
      </w:r>
    </w:p>
    <w:p w:rsidR="007C27DB" w:rsidRPr="007C27DB" w:rsidRDefault="007C27DB" w:rsidP="007C27DB">
      <w:pPr>
        <w:spacing w:after="0" w:line="240" w:lineRule="auto"/>
        <w:jc w:val="both"/>
        <w:rPr>
          <w:rFonts w:ascii="Times New Roman" w:hAnsi="Times New Roman" w:cs="Times New Roman"/>
          <w:sz w:val="24"/>
          <w:szCs w:val="24"/>
          <w:lang w:val="en-US"/>
        </w:rPr>
      </w:pPr>
      <w:r w:rsidRPr="007C27DB">
        <w:rPr>
          <w:rFonts w:ascii="Times New Roman" w:hAnsi="Times New Roman" w:cs="Times New Roman"/>
          <w:sz w:val="24"/>
          <w:szCs w:val="24"/>
          <w:lang w:val="en-US"/>
        </w:rPr>
        <w:t xml:space="preserve">Marina </w:t>
      </w:r>
      <w:proofErr w:type="spellStart"/>
      <w:r w:rsidRPr="007C27DB">
        <w:rPr>
          <w:rFonts w:ascii="Times New Roman" w:hAnsi="Times New Roman" w:cs="Times New Roman"/>
          <w:sz w:val="24"/>
          <w:szCs w:val="24"/>
          <w:lang w:val="en-US"/>
        </w:rPr>
        <w:t>Moroshkina</w:t>
      </w:r>
      <w:proofErr w:type="spellEnd"/>
      <w:r w:rsidRPr="007C27DB">
        <w:rPr>
          <w:rFonts w:ascii="Times New Roman" w:hAnsi="Times New Roman" w:cs="Times New Roman"/>
          <w:sz w:val="24"/>
          <w:szCs w:val="24"/>
          <w:lang w:val="en-US"/>
        </w:rPr>
        <w:t xml:space="preserve"> (Russia, Petrozavodsk) - Candidate of Economic Sciences, Institute of Economics, separate subdivision of the Federal State Budget Institution of Science of the Federal Research Center "Karelian Scientific Center of the Russian Academy of Sciences (185030, Petrozavodsk, 50, </w:t>
      </w:r>
      <w:proofErr w:type="spellStart"/>
      <w:r w:rsidRPr="007C27DB">
        <w:rPr>
          <w:rFonts w:ascii="Times New Roman" w:hAnsi="Times New Roman" w:cs="Times New Roman"/>
          <w:sz w:val="24"/>
          <w:szCs w:val="24"/>
          <w:lang w:val="en-US"/>
        </w:rPr>
        <w:t>Nevsky</w:t>
      </w:r>
      <w:proofErr w:type="spellEnd"/>
      <w:r w:rsidRPr="007C27DB">
        <w:rPr>
          <w:rFonts w:ascii="Times New Roman" w:hAnsi="Times New Roman" w:cs="Times New Roman"/>
          <w:sz w:val="24"/>
          <w:szCs w:val="24"/>
          <w:lang w:val="en-US"/>
        </w:rPr>
        <w:t xml:space="preserve"> Ave., maribel74@mail.ru)</w:t>
      </w:r>
    </w:p>
    <w:p w:rsidR="007C27DB" w:rsidRPr="007C27DB" w:rsidRDefault="007C27DB" w:rsidP="007C27DB">
      <w:pPr>
        <w:spacing w:after="0" w:line="240" w:lineRule="auto"/>
        <w:jc w:val="both"/>
        <w:rPr>
          <w:rFonts w:ascii="Times New Roman" w:hAnsi="Times New Roman" w:cs="Times New Roman"/>
          <w:lang w:val="en-US"/>
        </w:rPr>
      </w:pPr>
    </w:p>
    <w:sectPr w:rsidR="007C27DB" w:rsidRPr="007C27DB" w:rsidSect="00D4233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3FCB" w:rsidRDefault="00B33FCB" w:rsidP="00BC4305">
      <w:pPr>
        <w:spacing w:after="0" w:line="240" w:lineRule="auto"/>
      </w:pPr>
      <w:r>
        <w:separator/>
      </w:r>
    </w:p>
  </w:endnote>
  <w:endnote w:type="continuationSeparator" w:id="0">
    <w:p w:rsidR="00B33FCB" w:rsidRDefault="00B33FCB" w:rsidP="00BC43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3FCB" w:rsidRDefault="00B33FCB" w:rsidP="00BC4305">
      <w:pPr>
        <w:spacing w:after="0" w:line="240" w:lineRule="auto"/>
      </w:pPr>
      <w:r>
        <w:separator/>
      </w:r>
    </w:p>
  </w:footnote>
  <w:footnote w:type="continuationSeparator" w:id="0">
    <w:p w:rsidR="00B33FCB" w:rsidRDefault="00B33FCB" w:rsidP="00BC4305">
      <w:pPr>
        <w:spacing w:after="0" w:line="240" w:lineRule="auto"/>
      </w:pPr>
      <w:r>
        <w:continuationSeparator/>
      </w:r>
    </w:p>
  </w:footnote>
  <w:footnote w:id="1">
    <w:p w:rsidR="00BC4305" w:rsidRPr="00BC4305" w:rsidRDefault="00BC4305" w:rsidP="00BC4305">
      <w:pPr>
        <w:autoSpaceDE w:val="0"/>
        <w:autoSpaceDN w:val="0"/>
        <w:adjustRightInd w:val="0"/>
        <w:spacing w:after="0" w:line="240" w:lineRule="auto"/>
        <w:ind w:firstLine="567"/>
        <w:jc w:val="both"/>
        <w:rPr>
          <w:rFonts w:ascii="Times New Roman" w:hAnsi="Times New Roman"/>
          <w:sz w:val="20"/>
          <w:szCs w:val="20"/>
        </w:rPr>
      </w:pPr>
      <w:r>
        <w:rPr>
          <w:rStyle w:val="ac"/>
        </w:rPr>
        <w:footnoteRef/>
      </w:r>
      <w:r>
        <w:t xml:space="preserve"> </w:t>
      </w:r>
      <w:r w:rsidRPr="006876B4">
        <w:rPr>
          <w:rFonts w:ascii="Times New Roman" w:hAnsi="Times New Roman"/>
          <w:sz w:val="20"/>
          <w:szCs w:val="20"/>
        </w:rPr>
        <w:t>Исследование выполняется при финансовой поддержке РФФИ в рамках научного проекта №19-010-00549  «Межрегиональная дифференциация российских регионов».</w:t>
      </w:r>
    </w:p>
  </w:footnote>
  <w:footnote w:id="2">
    <w:p w:rsidR="00BC4305" w:rsidRDefault="00BC4305">
      <w:pPr>
        <w:pStyle w:val="aa"/>
      </w:pPr>
      <w:r>
        <w:rPr>
          <w:rStyle w:val="ac"/>
        </w:rPr>
        <w:footnoteRef/>
      </w:r>
      <w:r>
        <w:t xml:space="preserve"> </w:t>
      </w:r>
      <w:r w:rsidRPr="00BC4305">
        <w:rPr>
          <w:rFonts w:ascii="Times New Roman" w:hAnsi="Times New Roman" w:cs="Times New Roman"/>
          <w:i/>
        </w:rPr>
        <w:t>Социально-экономические показатели. 2018: Р</w:t>
      </w:r>
      <w:proofErr w:type="gramStart"/>
      <w:r w:rsidRPr="00BC4305">
        <w:rPr>
          <w:rFonts w:ascii="Times New Roman" w:hAnsi="Times New Roman" w:cs="Times New Roman"/>
          <w:i/>
        </w:rPr>
        <w:t>32  Стат.</w:t>
      </w:r>
      <w:proofErr w:type="gramEnd"/>
      <w:r w:rsidRPr="00BC4305">
        <w:rPr>
          <w:rFonts w:ascii="Times New Roman" w:hAnsi="Times New Roman" w:cs="Times New Roman"/>
          <w:i/>
        </w:rPr>
        <w:t xml:space="preserve"> сб. / Росстат. </w:t>
      </w:r>
      <w:r w:rsidRPr="00BC4305">
        <w:rPr>
          <w:rFonts w:ascii="Times New Roman" w:hAnsi="Times New Roman" w:cs="Times New Roman"/>
          <w:i/>
        </w:rPr>
        <w:sym w:font="Symbol" w:char="F02D"/>
      </w:r>
      <w:r w:rsidRPr="00BC4305">
        <w:rPr>
          <w:rFonts w:ascii="Times New Roman" w:hAnsi="Times New Roman" w:cs="Times New Roman"/>
          <w:i/>
        </w:rPr>
        <w:t xml:space="preserve"> М., 2018. </w:t>
      </w:r>
      <w:r w:rsidRPr="00BC4305">
        <w:rPr>
          <w:rFonts w:ascii="Times New Roman" w:hAnsi="Times New Roman" w:cs="Times New Roman"/>
          <w:i/>
        </w:rPr>
        <w:sym w:font="Symbol" w:char="F02D"/>
      </w:r>
      <w:r w:rsidRPr="00BC4305">
        <w:rPr>
          <w:rFonts w:ascii="Times New Roman" w:hAnsi="Times New Roman" w:cs="Times New Roman"/>
          <w:i/>
        </w:rPr>
        <w:t>1162 с.</w:t>
      </w:r>
    </w:p>
  </w:footnote>
  <w:footnote w:id="3">
    <w:p w:rsidR="00BC4305" w:rsidRDefault="00BC4305">
      <w:pPr>
        <w:pStyle w:val="aa"/>
      </w:pPr>
      <w:r>
        <w:rPr>
          <w:rStyle w:val="ac"/>
        </w:rPr>
        <w:footnoteRef/>
      </w:r>
      <w:r>
        <w:t xml:space="preserve"> </w:t>
      </w:r>
      <w:r w:rsidRPr="00BC4305">
        <w:rPr>
          <w:rFonts w:ascii="Times New Roman" w:hAnsi="Times New Roman" w:cs="Times New Roman"/>
          <w:i/>
        </w:rPr>
        <w:t>Социально-экономические показатели. 2018: Р</w:t>
      </w:r>
      <w:proofErr w:type="gramStart"/>
      <w:r w:rsidRPr="00BC4305">
        <w:rPr>
          <w:rFonts w:ascii="Times New Roman" w:hAnsi="Times New Roman" w:cs="Times New Roman"/>
          <w:i/>
        </w:rPr>
        <w:t>32  Стат.</w:t>
      </w:r>
      <w:proofErr w:type="gramEnd"/>
      <w:r w:rsidRPr="00BC4305">
        <w:rPr>
          <w:rFonts w:ascii="Times New Roman" w:hAnsi="Times New Roman" w:cs="Times New Roman"/>
          <w:i/>
        </w:rPr>
        <w:t xml:space="preserve"> сб. / Росстат. </w:t>
      </w:r>
      <w:r w:rsidRPr="00BC4305">
        <w:rPr>
          <w:rFonts w:ascii="Times New Roman" w:hAnsi="Times New Roman" w:cs="Times New Roman"/>
          <w:i/>
        </w:rPr>
        <w:sym w:font="Symbol" w:char="F02D"/>
      </w:r>
      <w:r w:rsidRPr="00BC4305">
        <w:rPr>
          <w:rFonts w:ascii="Times New Roman" w:hAnsi="Times New Roman" w:cs="Times New Roman"/>
          <w:i/>
        </w:rPr>
        <w:t xml:space="preserve"> М., 2018. </w:t>
      </w:r>
      <w:r w:rsidRPr="00BC4305">
        <w:rPr>
          <w:rFonts w:ascii="Times New Roman" w:hAnsi="Times New Roman" w:cs="Times New Roman"/>
          <w:i/>
        </w:rPr>
        <w:sym w:font="Symbol" w:char="F02D"/>
      </w:r>
      <w:r w:rsidRPr="00BC4305">
        <w:rPr>
          <w:rFonts w:ascii="Times New Roman" w:hAnsi="Times New Roman" w:cs="Times New Roman"/>
          <w:i/>
        </w:rPr>
        <w:t>1162 с.</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BD1D88"/>
    <w:multiLevelType w:val="hybridMultilevel"/>
    <w:tmpl w:val="51ACCBFE"/>
    <w:lvl w:ilvl="0" w:tplc="1B2CE9DC">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F439DD"/>
    <w:multiLevelType w:val="hybridMultilevel"/>
    <w:tmpl w:val="212ABD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C362F0"/>
    <w:multiLevelType w:val="hybridMultilevel"/>
    <w:tmpl w:val="5DBA41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353694D"/>
    <w:multiLevelType w:val="hybridMultilevel"/>
    <w:tmpl w:val="880CD75E"/>
    <w:lvl w:ilvl="0" w:tplc="9E6635C8">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F7D6B07"/>
    <w:multiLevelType w:val="hybridMultilevel"/>
    <w:tmpl w:val="5F0CA7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4C1D"/>
    <w:rsid w:val="00131E98"/>
    <w:rsid w:val="001814BE"/>
    <w:rsid w:val="00196F80"/>
    <w:rsid w:val="001A12EF"/>
    <w:rsid w:val="001E0E2B"/>
    <w:rsid w:val="002B1F7F"/>
    <w:rsid w:val="002C433A"/>
    <w:rsid w:val="00362319"/>
    <w:rsid w:val="003D67ED"/>
    <w:rsid w:val="004F4C1D"/>
    <w:rsid w:val="005030B6"/>
    <w:rsid w:val="00551476"/>
    <w:rsid w:val="005749E0"/>
    <w:rsid w:val="00611C3E"/>
    <w:rsid w:val="00721363"/>
    <w:rsid w:val="00745623"/>
    <w:rsid w:val="00763D73"/>
    <w:rsid w:val="007B05D3"/>
    <w:rsid w:val="007C27DB"/>
    <w:rsid w:val="00836DF5"/>
    <w:rsid w:val="008C569B"/>
    <w:rsid w:val="008C625D"/>
    <w:rsid w:val="008D0596"/>
    <w:rsid w:val="008F5566"/>
    <w:rsid w:val="00900B87"/>
    <w:rsid w:val="009B6FCA"/>
    <w:rsid w:val="00A2532C"/>
    <w:rsid w:val="00AF524D"/>
    <w:rsid w:val="00B0746A"/>
    <w:rsid w:val="00B16B55"/>
    <w:rsid w:val="00B33FCB"/>
    <w:rsid w:val="00BC4305"/>
    <w:rsid w:val="00C11AE2"/>
    <w:rsid w:val="00C1716C"/>
    <w:rsid w:val="00D14CB4"/>
    <w:rsid w:val="00D304BA"/>
    <w:rsid w:val="00D42337"/>
    <w:rsid w:val="00D57B16"/>
    <w:rsid w:val="00E107CB"/>
    <w:rsid w:val="00F41D43"/>
    <w:rsid w:val="00FC09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DA6CEB-9D50-4427-8BD6-6F1BE7280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33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A12EF"/>
    <w:rPr>
      <w:color w:val="808080"/>
    </w:rPr>
  </w:style>
  <w:style w:type="paragraph" w:styleId="a4">
    <w:name w:val="Balloon Text"/>
    <w:basedOn w:val="a"/>
    <w:link w:val="a5"/>
    <w:uiPriority w:val="99"/>
    <w:semiHidden/>
    <w:unhideWhenUsed/>
    <w:rsid w:val="001A12E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12EF"/>
    <w:rPr>
      <w:rFonts w:ascii="Tahoma" w:hAnsi="Tahoma" w:cs="Tahoma"/>
      <w:sz w:val="16"/>
      <w:szCs w:val="16"/>
    </w:rPr>
  </w:style>
  <w:style w:type="paragraph" w:styleId="3">
    <w:name w:val="Body Text Indent 3"/>
    <w:basedOn w:val="a"/>
    <w:link w:val="30"/>
    <w:rsid w:val="00721363"/>
    <w:pPr>
      <w:spacing w:after="0" w:line="420" w:lineRule="exact"/>
      <w:ind w:firstLine="539"/>
      <w:jc w:val="both"/>
    </w:pPr>
    <w:rPr>
      <w:rFonts w:ascii="Times New Roman" w:eastAsia="Times New Roman" w:hAnsi="Times New Roman" w:cs="Times New Roman"/>
      <w:sz w:val="28"/>
      <w:szCs w:val="24"/>
      <w:lang w:eastAsia="ru-RU"/>
    </w:rPr>
  </w:style>
  <w:style w:type="character" w:customStyle="1" w:styleId="30">
    <w:name w:val="Основной текст с отступом 3 Знак"/>
    <w:basedOn w:val="a0"/>
    <w:link w:val="3"/>
    <w:rsid w:val="00721363"/>
    <w:rPr>
      <w:rFonts w:ascii="Times New Roman" w:eastAsia="Times New Roman" w:hAnsi="Times New Roman" w:cs="Times New Roman"/>
      <w:sz w:val="28"/>
      <w:szCs w:val="24"/>
      <w:lang w:eastAsia="ru-RU"/>
    </w:rPr>
  </w:style>
  <w:style w:type="paragraph" w:styleId="a6">
    <w:name w:val="Body Text"/>
    <w:basedOn w:val="a"/>
    <w:link w:val="a7"/>
    <w:unhideWhenUsed/>
    <w:rsid w:val="00721363"/>
    <w:pPr>
      <w:spacing w:after="120"/>
    </w:pPr>
    <w:rPr>
      <w:rFonts w:eastAsiaTheme="minorEastAsia"/>
      <w:lang w:eastAsia="ru-RU"/>
    </w:rPr>
  </w:style>
  <w:style w:type="character" w:customStyle="1" w:styleId="a7">
    <w:name w:val="Основной текст Знак"/>
    <w:basedOn w:val="a0"/>
    <w:link w:val="a6"/>
    <w:rsid w:val="00721363"/>
    <w:rPr>
      <w:rFonts w:eastAsiaTheme="minorEastAsia"/>
      <w:lang w:eastAsia="ru-RU"/>
    </w:rPr>
  </w:style>
  <w:style w:type="character" w:customStyle="1" w:styleId="apple-converted-space">
    <w:name w:val="apple-converted-space"/>
    <w:basedOn w:val="a0"/>
    <w:rsid w:val="00721363"/>
  </w:style>
  <w:style w:type="paragraph" w:styleId="a8">
    <w:name w:val="Normal (Web)"/>
    <w:basedOn w:val="a"/>
    <w:uiPriority w:val="99"/>
    <w:unhideWhenUsed/>
    <w:rsid w:val="007213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List Paragraph"/>
    <w:basedOn w:val="a"/>
    <w:uiPriority w:val="34"/>
    <w:qFormat/>
    <w:rsid w:val="001E0E2B"/>
    <w:pPr>
      <w:ind w:left="720"/>
      <w:contextualSpacing/>
    </w:pPr>
  </w:style>
  <w:style w:type="paragraph" w:styleId="aa">
    <w:name w:val="footnote text"/>
    <w:basedOn w:val="a"/>
    <w:link w:val="ab"/>
    <w:uiPriority w:val="99"/>
    <w:semiHidden/>
    <w:unhideWhenUsed/>
    <w:rsid w:val="00BC4305"/>
    <w:pPr>
      <w:spacing w:after="0" w:line="240" w:lineRule="auto"/>
    </w:pPr>
    <w:rPr>
      <w:sz w:val="20"/>
      <w:szCs w:val="20"/>
    </w:rPr>
  </w:style>
  <w:style w:type="character" w:customStyle="1" w:styleId="ab">
    <w:name w:val="Текст сноски Знак"/>
    <w:basedOn w:val="a0"/>
    <w:link w:val="aa"/>
    <w:uiPriority w:val="99"/>
    <w:semiHidden/>
    <w:rsid w:val="00BC4305"/>
    <w:rPr>
      <w:sz w:val="20"/>
      <w:szCs w:val="20"/>
    </w:rPr>
  </w:style>
  <w:style w:type="character" w:styleId="ac">
    <w:name w:val="footnote reference"/>
    <w:basedOn w:val="a0"/>
    <w:uiPriority w:val="99"/>
    <w:semiHidden/>
    <w:unhideWhenUsed/>
    <w:rsid w:val="00BC4305"/>
    <w:rPr>
      <w:vertAlign w:val="superscript"/>
    </w:rPr>
  </w:style>
  <w:style w:type="character" w:styleId="ad">
    <w:name w:val="Hyperlink"/>
    <w:basedOn w:val="a0"/>
    <w:rsid w:val="00900B87"/>
    <w:rPr>
      <w:color w:val="0000FF"/>
      <w:u w:val="single"/>
    </w:rPr>
  </w:style>
  <w:style w:type="character" w:customStyle="1" w:styleId="edition">
    <w:name w:val="edition"/>
    <w:basedOn w:val="a0"/>
    <w:rsid w:val="00900B87"/>
  </w:style>
  <w:style w:type="character" w:customStyle="1" w:styleId="num">
    <w:name w:val="num"/>
    <w:basedOn w:val="a0"/>
    <w:rsid w:val="00900B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217111">
      <w:bodyDiv w:val="1"/>
      <w:marLeft w:val="0"/>
      <w:marRight w:val="0"/>
      <w:marTop w:val="0"/>
      <w:marBottom w:val="0"/>
      <w:divBdr>
        <w:top w:val="none" w:sz="0" w:space="0" w:color="auto"/>
        <w:left w:val="none" w:sz="0" w:space="0" w:color="auto"/>
        <w:bottom w:val="none" w:sz="0" w:space="0" w:color="auto"/>
        <w:right w:val="none" w:sz="0" w:space="0" w:color="auto"/>
      </w:divBdr>
    </w:div>
    <w:div w:id="539242918">
      <w:bodyDiv w:val="1"/>
      <w:marLeft w:val="0"/>
      <w:marRight w:val="0"/>
      <w:marTop w:val="0"/>
      <w:marBottom w:val="0"/>
      <w:divBdr>
        <w:top w:val="none" w:sz="0" w:space="0" w:color="auto"/>
        <w:left w:val="none" w:sz="0" w:space="0" w:color="auto"/>
        <w:bottom w:val="none" w:sz="0" w:space="0" w:color="auto"/>
        <w:right w:val="none" w:sz="0" w:space="0" w:color="auto"/>
      </w:divBdr>
    </w:div>
    <w:div w:id="1373964576">
      <w:bodyDiv w:val="1"/>
      <w:marLeft w:val="0"/>
      <w:marRight w:val="0"/>
      <w:marTop w:val="0"/>
      <w:marBottom w:val="0"/>
      <w:divBdr>
        <w:top w:val="none" w:sz="0" w:space="0" w:color="auto"/>
        <w:left w:val="none" w:sz="0" w:space="0" w:color="auto"/>
        <w:bottom w:val="none" w:sz="0" w:space="0" w:color="auto"/>
        <w:right w:val="none" w:sz="0" w:space="0" w:color="auto"/>
      </w:divBdr>
    </w:div>
    <w:div w:id="1905141749">
      <w:bodyDiv w:val="1"/>
      <w:marLeft w:val="0"/>
      <w:marRight w:val="0"/>
      <w:marTop w:val="0"/>
      <w:marBottom w:val="0"/>
      <w:divBdr>
        <w:top w:val="none" w:sz="0" w:space="0" w:color="auto"/>
        <w:left w:val="none" w:sz="0" w:space="0" w:color="auto"/>
        <w:bottom w:val="none" w:sz="0" w:space="0" w:color="auto"/>
        <w:right w:val="none" w:sz="0" w:space="0" w:color="auto"/>
      </w:divBdr>
    </w:div>
    <w:div w:id="2045785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2.1.html" TargetMode="External"/><Relationship Id="rId13" Type="http://schemas.openxmlformats.org/officeDocument/2006/relationships/hyperlink" Target="http://cyberleninka.ru/journal/n/vestnik-tihookeanskogo-gosudarstvennogo-ekonomicheskogo-universitet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classinform.ru/bbk/65.04.html"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1052;&#1086;&#1088;&#1086;&#1096;&#1082;&#1080;&#1085;&#1072;\Marina\&#1089;&#1077;&#1084;&#1080;&#1085;&#1072;&#1088;\&#1042;&#1086;&#1083;&#1086;&#1075;&#1076;&#1072;\2019\15%20&#1084;&#1072;&#1103;\&#1082;&#1086;&#1101;&#1092;&#1092;&#1080;&#1094;&#1080;&#1077;&#1085;&#1090;%20&#108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52;&#1086;&#1088;&#1086;&#1096;&#1082;&#1080;&#1085;&#1072;\Marina\&#1089;&#1077;&#1084;&#1080;&#1085;&#1072;&#1088;\&#1042;&#1086;&#1083;&#1086;&#1075;&#1076;&#1072;\2019\15%20&#1084;&#1072;&#1103;\&#1082;&#1086;&#1101;&#1092;&#1092;&#1080;&#1094;&#1080;&#1077;&#1085;&#1090;%20&#108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52;&#1086;&#1088;&#1086;&#1096;&#1082;&#1080;&#1085;&#1072;\Marina\&#1089;&#1077;&#1084;&#1080;&#1085;&#1072;&#1088;\&#1042;&#1086;&#1083;&#1086;&#1075;&#1076;&#1072;\2019\15%20&#1084;&#1072;&#1103;\&#1082;&#1086;&#1101;&#1092;&#1092;&#1080;&#1094;&#1080;&#1077;&#1085;&#1090;%20&#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1"/>
          <c:order val="0"/>
          <c:tx>
            <c:strRef>
              <c:f>'коэффициент к'!$A$3</c:f>
              <c:strCache>
                <c:ptCount val="1"/>
                <c:pt idx="0">
                  <c:v>Объем промышленного производства</c:v>
                </c:pt>
              </c:strCache>
            </c:strRef>
          </c:tx>
          <c:cat>
            <c:numRef>
              <c:f>'коэффициент к'!$B$2:$I$2</c:f>
              <c:numCache>
                <c:formatCode>General</c:formatCode>
                <c:ptCount val="8"/>
                <c:pt idx="0">
                  <c:v>1990</c:v>
                </c:pt>
                <c:pt idx="1">
                  <c:v>1994</c:v>
                </c:pt>
                <c:pt idx="2">
                  <c:v>1998</c:v>
                </c:pt>
                <c:pt idx="3">
                  <c:v>2002</c:v>
                </c:pt>
                <c:pt idx="4">
                  <c:v>2006</c:v>
                </c:pt>
                <c:pt idx="5">
                  <c:v>2010</c:v>
                </c:pt>
                <c:pt idx="6">
                  <c:v>2014</c:v>
                </c:pt>
                <c:pt idx="7">
                  <c:v>2016</c:v>
                </c:pt>
              </c:numCache>
            </c:numRef>
          </c:cat>
          <c:val>
            <c:numRef>
              <c:f>'коэффициент к'!$B$3:$I$3</c:f>
              <c:numCache>
                <c:formatCode>General</c:formatCode>
                <c:ptCount val="8"/>
                <c:pt idx="0">
                  <c:v>190.5</c:v>
                </c:pt>
                <c:pt idx="1">
                  <c:v>392.07</c:v>
                </c:pt>
                <c:pt idx="2">
                  <c:v>968.89</c:v>
                </c:pt>
                <c:pt idx="3">
                  <c:v>1207.6299999999999</c:v>
                </c:pt>
                <c:pt idx="4">
                  <c:v>2047.75</c:v>
                </c:pt>
                <c:pt idx="5">
                  <c:v>1557.7270000000001</c:v>
                </c:pt>
                <c:pt idx="6">
                  <c:v>1367.75</c:v>
                </c:pt>
                <c:pt idx="7">
                  <c:v>1706.98</c:v>
                </c:pt>
              </c:numCache>
            </c:numRef>
          </c:val>
          <c:smooth val="0"/>
        </c:ser>
        <c:ser>
          <c:idx val="2"/>
          <c:order val="1"/>
          <c:tx>
            <c:strRef>
              <c:f>'коэффициент к'!$A$4</c:f>
              <c:strCache>
                <c:ptCount val="1"/>
                <c:pt idx="0">
                  <c:v>ВРП на душу населения</c:v>
                </c:pt>
              </c:strCache>
            </c:strRef>
          </c:tx>
          <c:cat>
            <c:numRef>
              <c:f>'коэффициент к'!$B$2:$I$2</c:f>
              <c:numCache>
                <c:formatCode>General</c:formatCode>
                <c:ptCount val="8"/>
                <c:pt idx="0">
                  <c:v>1990</c:v>
                </c:pt>
                <c:pt idx="1">
                  <c:v>1994</c:v>
                </c:pt>
                <c:pt idx="2">
                  <c:v>1998</c:v>
                </c:pt>
                <c:pt idx="3">
                  <c:v>2002</c:v>
                </c:pt>
                <c:pt idx="4">
                  <c:v>2006</c:v>
                </c:pt>
                <c:pt idx="5">
                  <c:v>2010</c:v>
                </c:pt>
                <c:pt idx="6">
                  <c:v>2014</c:v>
                </c:pt>
                <c:pt idx="7">
                  <c:v>2016</c:v>
                </c:pt>
              </c:numCache>
            </c:numRef>
          </c:cat>
          <c:val>
            <c:numRef>
              <c:f>'коэффициент к'!$B$4:$I$4</c:f>
              <c:numCache>
                <c:formatCode>General</c:formatCode>
                <c:ptCount val="8"/>
                <c:pt idx="2">
                  <c:v>11.67</c:v>
                </c:pt>
                <c:pt idx="3">
                  <c:v>11.17</c:v>
                </c:pt>
                <c:pt idx="4">
                  <c:v>17.649999999999999</c:v>
                </c:pt>
                <c:pt idx="5">
                  <c:v>11.54</c:v>
                </c:pt>
                <c:pt idx="6">
                  <c:v>8.8800000000000008</c:v>
                </c:pt>
                <c:pt idx="7">
                  <c:v>8.08</c:v>
                </c:pt>
              </c:numCache>
            </c:numRef>
          </c:val>
          <c:smooth val="0"/>
        </c:ser>
        <c:ser>
          <c:idx val="3"/>
          <c:order val="2"/>
          <c:tx>
            <c:strRef>
              <c:f>'коэффициент к'!$A$5</c:f>
              <c:strCache>
                <c:ptCount val="1"/>
                <c:pt idx="0">
                  <c:v>Среднедушевые доходы</c:v>
                </c:pt>
              </c:strCache>
            </c:strRef>
          </c:tx>
          <c:cat>
            <c:numRef>
              <c:f>'коэффициент к'!$B$2:$I$2</c:f>
              <c:numCache>
                <c:formatCode>General</c:formatCode>
                <c:ptCount val="8"/>
                <c:pt idx="0">
                  <c:v>1990</c:v>
                </c:pt>
                <c:pt idx="1">
                  <c:v>1994</c:v>
                </c:pt>
                <c:pt idx="2">
                  <c:v>1998</c:v>
                </c:pt>
                <c:pt idx="3">
                  <c:v>2002</c:v>
                </c:pt>
                <c:pt idx="4">
                  <c:v>2006</c:v>
                </c:pt>
                <c:pt idx="5">
                  <c:v>2010</c:v>
                </c:pt>
                <c:pt idx="6">
                  <c:v>2014</c:v>
                </c:pt>
                <c:pt idx="7">
                  <c:v>2016</c:v>
                </c:pt>
              </c:numCache>
            </c:numRef>
          </c:cat>
          <c:val>
            <c:numRef>
              <c:f>'коэффициент к'!$B$5:$I$5</c:f>
              <c:numCache>
                <c:formatCode>General</c:formatCode>
                <c:ptCount val="8"/>
                <c:pt idx="0">
                  <c:v>3.53</c:v>
                </c:pt>
                <c:pt idx="1">
                  <c:v>10.47</c:v>
                </c:pt>
                <c:pt idx="2">
                  <c:v>12.88</c:v>
                </c:pt>
                <c:pt idx="3">
                  <c:v>10.639999999999999</c:v>
                </c:pt>
                <c:pt idx="4">
                  <c:v>9.41</c:v>
                </c:pt>
                <c:pt idx="5">
                  <c:v>5.67</c:v>
                </c:pt>
                <c:pt idx="6">
                  <c:v>4.4000000000000004</c:v>
                </c:pt>
                <c:pt idx="7">
                  <c:v>4.2</c:v>
                </c:pt>
              </c:numCache>
            </c:numRef>
          </c:val>
          <c:smooth val="0"/>
        </c:ser>
        <c:dLbls>
          <c:showLegendKey val="0"/>
          <c:showVal val="0"/>
          <c:showCatName val="0"/>
          <c:showSerName val="0"/>
          <c:showPercent val="0"/>
          <c:showBubbleSize val="0"/>
        </c:dLbls>
        <c:marker val="1"/>
        <c:smooth val="0"/>
        <c:axId val="515731488"/>
        <c:axId val="515739720"/>
      </c:lineChart>
      <c:catAx>
        <c:axId val="515731488"/>
        <c:scaling>
          <c:orientation val="minMax"/>
        </c:scaling>
        <c:delete val="0"/>
        <c:axPos val="b"/>
        <c:numFmt formatCode="General" sourceLinked="1"/>
        <c:majorTickMark val="out"/>
        <c:minorTickMark val="none"/>
        <c:tickLblPos val="nextTo"/>
        <c:crossAx val="515739720"/>
        <c:crosses val="autoZero"/>
        <c:auto val="1"/>
        <c:lblAlgn val="ctr"/>
        <c:lblOffset val="100"/>
        <c:noMultiLvlLbl val="0"/>
      </c:catAx>
      <c:valAx>
        <c:axId val="515739720"/>
        <c:scaling>
          <c:orientation val="minMax"/>
        </c:scaling>
        <c:delete val="0"/>
        <c:axPos val="l"/>
        <c:majorGridlines/>
        <c:numFmt formatCode="General" sourceLinked="1"/>
        <c:majorTickMark val="out"/>
        <c:minorTickMark val="none"/>
        <c:tickLblPos val="nextTo"/>
        <c:crossAx val="51573148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6954813042062869E-2"/>
          <c:y val="4.6994938678853897E-2"/>
          <c:w val="0.70844622367105992"/>
          <c:h val="0.73304726515985663"/>
        </c:manualLayout>
      </c:layout>
      <c:lineChart>
        <c:grouping val="standard"/>
        <c:varyColors val="0"/>
        <c:ser>
          <c:idx val="0"/>
          <c:order val="0"/>
          <c:tx>
            <c:strRef>
              <c:f>'коэффициент к'!$A$4</c:f>
              <c:strCache>
                <c:ptCount val="1"/>
                <c:pt idx="0">
                  <c:v>ВРП на душу населения</c:v>
                </c:pt>
              </c:strCache>
            </c:strRef>
          </c:tx>
          <c:cat>
            <c:numRef>
              <c:f>'коэффициент к'!$B$2:$I$2</c:f>
              <c:numCache>
                <c:formatCode>General</c:formatCode>
                <c:ptCount val="8"/>
                <c:pt idx="0">
                  <c:v>1990</c:v>
                </c:pt>
                <c:pt idx="1">
                  <c:v>1994</c:v>
                </c:pt>
                <c:pt idx="2">
                  <c:v>1998</c:v>
                </c:pt>
                <c:pt idx="3">
                  <c:v>2002</c:v>
                </c:pt>
                <c:pt idx="4">
                  <c:v>2006</c:v>
                </c:pt>
                <c:pt idx="5">
                  <c:v>2010</c:v>
                </c:pt>
                <c:pt idx="6">
                  <c:v>2014</c:v>
                </c:pt>
                <c:pt idx="7">
                  <c:v>2016</c:v>
                </c:pt>
              </c:numCache>
            </c:numRef>
          </c:cat>
          <c:val>
            <c:numRef>
              <c:f>'коэффициент к'!$B$4:$I$4</c:f>
              <c:numCache>
                <c:formatCode>General</c:formatCode>
                <c:ptCount val="8"/>
                <c:pt idx="2">
                  <c:v>11.67</c:v>
                </c:pt>
                <c:pt idx="3">
                  <c:v>11.17</c:v>
                </c:pt>
                <c:pt idx="4">
                  <c:v>17.649999999999999</c:v>
                </c:pt>
                <c:pt idx="5">
                  <c:v>11.54</c:v>
                </c:pt>
                <c:pt idx="6">
                  <c:v>8.8800000000000008</c:v>
                </c:pt>
                <c:pt idx="7">
                  <c:v>8.08</c:v>
                </c:pt>
              </c:numCache>
            </c:numRef>
          </c:val>
          <c:smooth val="0"/>
        </c:ser>
        <c:ser>
          <c:idx val="1"/>
          <c:order val="1"/>
          <c:tx>
            <c:strRef>
              <c:f>'коэффициент к'!$A$5</c:f>
              <c:strCache>
                <c:ptCount val="1"/>
                <c:pt idx="0">
                  <c:v>Среднедушевые доходы</c:v>
                </c:pt>
              </c:strCache>
            </c:strRef>
          </c:tx>
          <c:cat>
            <c:numRef>
              <c:f>'коэффициент к'!$B$2:$I$2</c:f>
              <c:numCache>
                <c:formatCode>General</c:formatCode>
                <c:ptCount val="8"/>
                <c:pt idx="0">
                  <c:v>1990</c:v>
                </c:pt>
                <c:pt idx="1">
                  <c:v>1994</c:v>
                </c:pt>
                <c:pt idx="2">
                  <c:v>1998</c:v>
                </c:pt>
                <c:pt idx="3">
                  <c:v>2002</c:v>
                </c:pt>
                <c:pt idx="4">
                  <c:v>2006</c:v>
                </c:pt>
                <c:pt idx="5">
                  <c:v>2010</c:v>
                </c:pt>
                <c:pt idx="6">
                  <c:v>2014</c:v>
                </c:pt>
                <c:pt idx="7">
                  <c:v>2016</c:v>
                </c:pt>
              </c:numCache>
            </c:numRef>
          </c:cat>
          <c:val>
            <c:numRef>
              <c:f>'коэффициент к'!$B$5:$I$5</c:f>
              <c:numCache>
                <c:formatCode>General</c:formatCode>
                <c:ptCount val="8"/>
                <c:pt idx="0">
                  <c:v>3.53</c:v>
                </c:pt>
                <c:pt idx="1">
                  <c:v>10.47</c:v>
                </c:pt>
                <c:pt idx="2">
                  <c:v>12.88</c:v>
                </c:pt>
                <c:pt idx="3">
                  <c:v>10.639999999999999</c:v>
                </c:pt>
                <c:pt idx="4">
                  <c:v>9.41</c:v>
                </c:pt>
                <c:pt idx="5">
                  <c:v>5.67</c:v>
                </c:pt>
                <c:pt idx="6">
                  <c:v>4.4000000000000004</c:v>
                </c:pt>
                <c:pt idx="7">
                  <c:v>4.2</c:v>
                </c:pt>
              </c:numCache>
            </c:numRef>
          </c:val>
          <c:smooth val="0"/>
        </c:ser>
        <c:dLbls>
          <c:showLegendKey val="0"/>
          <c:showVal val="0"/>
          <c:showCatName val="0"/>
          <c:showSerName val="0"/>
          <c:showPercent val="0"/>
          <c:showBubbleSize val="0"/>
        </c:dLbls>
        <c:marker val="1"/>
        <c:smooth val="0"/>
        <c:axId val="515733448"/>
        <c:axId val="515727568"/>
      </c:lineChart>
      <c:catAx>
        <c:axId val="515733448"/>
        <c:scaling>
          <c:orientation val="minMax"/>
        </c:scaling>
        <c:delete val="0"/>
        <c:axPos val="b"/>
        <c:numFmt formatCode="General" sourceLinked="1"/>
        <c:majorTickMark val="out"/>
        <c:minorTickMark val="none"/>
        <c:tickLblPos val="nextTo"/>
        <c:crossAx val="515727568"/>
        <c:crosses val="autoZero"/>
        <c:auto val="1"/>
        <c:lblAlgn val="ctr"/>
        <c:lblOffset val="100"/>
        <c:noMultiLvlLbl val="0"/>
      </c:catAx>
      <c:valAx>
        <c:axId val="515727568"/>
        <c:scaling>
          <c:orientation val="minMax"/>
        </c:scaling>
        <c:delete val="0"/>
        <c:axPos val="l"/>
        <c:majorGridlines/>
        <c:numFmt formatCode="General" sourceLinked="1"/>
        <c:majorTickMark val="out"/>
        <c:minorTickMark val="none"/>
        <c:tickLblPos val="nextTo"/>
        <c:crossAx val="515733448"/>
        <c:crosses val="autoZero"/>
        <c:crossBetween val="between"/>
      </c:valAx>
    </c:plotArea>
    <c:legend>
      <c:legendPos val="r"/>
      <c:layout>
        <c:manualLayout>
          <c:xMode val="edge"/>
          <c:yMode val="edge"/>
          <c:x val="0.77634780662445679"/>
          <c:y val="0.18389787277310179"/>
          <c:w val="0.21395137689821966"/>
          <c:h val="0.63220367673268674"/>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9497552784522992E-2"/>
          <c:y val="5.6204886727238126E-2"/>
          <c:w val="0.69334584646721464"/>
          <c:h val="0.80454378489420186"/>
        </c:manualLayout>
      </c:layout>
      <c:lineChart>
        <c:grouping val="standard"/>
        <c:varyColors val="0"/>
        <c:ser>
          <c:idx val="1"/>
          <c:order val="0"/>
          <c:tx>
            <c:strRef>
              <c:f>'коэффициент вариации'!$A$4</c:f>
              <c:strCache>
                <c:ptCount val="1"/>
                <c:pt idx="0">
                  <c:v>среднедушевы доходы</c:v>
                </c:pt>
              </c:strCache>
            </c:strRef>
          </c:tx>
          <c:cat>
            <c:numRef>
              <c:f>'коэффициент вариации'!$B$3:$AB$3</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numCache>
            </c:numRef>
          </c:cat>
          <c:val>
            <c:numRef>
              <c:f>'коэффициент вариации'!$B$4:$AB$4</c:f>
              <c:numCache>
                <c:formatCode>0.00</c:formatCode>
                <c:ptCount val="27"/>
                <c:pt idx="0">
                  <c:v>0.25045424878705486</c:v>
                </c:pt>
                <c:pt idx="1">
                  <c:v>0.24933220986239393</c:v>
                </c:pt>
                <c:pt idx="2">
                  <c:v>0.41462059723379202</c:v>
                </c:pt>
                <c:pt idx="3">
                  <c:v>0.52394316756068771</c:v>
                </c:pt>
                <c:pt idx="4">
                  <c:v>0.55533173977287642</c:v>
                </c:pt>
                <c:pt idx="5">
                  <c:v>0.52440008455227849</c:v>
                </c:pt>
                <c:pt idx="6">
                  <c:v>0.56524284095833466</c:v>
                </c:pt>
                <c:pt idx="7">
                  <c:v>0.56561095651919069</c:v>
                </c:pt>
                <c:pt idx="8">
                  <c:v>0.60081345966875033</c:v>
                </c:pt>
                <c:pt idx="9">
                  <c:v>0.62348630162025398</c:v>
                </c:pt>
                <c:pt idx="10">
                  <c:v>0.54537369941025349</c:v>
                </c:pt>
                <c:pt idx="11">
                  <c:v>0.54868360608741762</c:v>
                </c:pt>
                <c:pt idx="12">
                  <c:v>0.5200607212662246</c:v>
                </c:pt>
                <c:pt idx="13">
                  <c:v>0.54640154223965254</c:v>
                </c:pt>
                <c:pt idx="14">
                  <c:v>0.52982617248201969</c:v>
                </c:pt>
                <c:pt idx="15">
                  <c:v>0.51258703160894759</c:v>
                </c:pt>
                <c:pt idx="16">
                  <c:v>0.46313530416676479</c:v>
                </c:pt>
                <c:pt idx="17">
                  <c:v>0.43719091209980288</c:v>
                </c:pt>
                <c:pt idx="18">
                  <c:v>0.36185012104930847</c:v>
                </c:pt>
                <c:pt idx="19">
                  <c:v>0.37826768011761347</c:v>
                </c:pt>
                <c:pt idx="20">
                  <c:v>0.3606311742409391</c:v>
                </c:pt>
                <c:pt idx="21">
                  <c:v>0.36824826151459311</c:v>
                </c:pt>
                <c:pt idx="22">
                  <c:v>0.34819009954857671</c:v>
                </c:pt>
                <c:pt idx="23">
                  <c:v>0.34986588603026048</c:v>
                </c:pt>
                <c:pt idx="24">
                  <c:v>0.32528098615463008</c:v>
                </c:pt>
                <c:pt idx="25">
                  <c:v>0.26635029624441392</c:v>
                </c:pt>
                <c:pt idx="26">
                  <c:v>0.32507045795829298</c:v>
                </c:pt>
              </c:numCache>
            </c:numRef>
          </c:val>
          <c:smooth val="0"/>
        </c:ser>
        <c:ser>
          <c:idx val="2"/>
          <c:order val="1"/>
          <c:tx>
            <c:strRef>
              <c:f>'коэффициент вариации'!$A$5</c:f>
              <c:strCache>
                <c:ptCount val="1"/>
                <c:pt idx="0">
                  <c:v>ВРП на душу населения</c:v>
                </c:pt>
              </c:strCache>
            </c:strRef>
          </c:tx>
          <c:cat>
            <c:numRef>
              <c:f>'коэффициент вариации'!$B$3:$AB$3</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numCache>
            </c:numRef>
          </c:cat>
          <c:val>
            <c:numRef>
              <c:f>'коэффициент вариации'!$B$5:$AB$5</c:f>
              <c:numCache>
                <c:formatCode>General</c:formatCode>
                <c:ptCount val="27"/>
                <c:pt idx="5" formatCode="0.00">
                  <c:v>1.2361683402310588</c:v>
                </c:pt>
                <c:pt idx="6" formatCode="0.00">
                  <c:v>1.4161658038332723</c:v>
                </c:pt>
                <c:pt idx="7" formatCode="0.00">
                  <c:v>1.5315178598067289</c:v>
                </c:pt>
                <c:pt idx="8" formatCode="0.00">
                  <c:v>1.5832356012372339</c:v>
                </c:pt>
                <c:pt idx="9" formatCode="0.00">
                  <c:v>1.8394948251777157</c:v>
                </c:pt>
                <c:pt idx="10" formatCode="0.00">
                  <c:v>0.74048433893658405</c:v>
                </c:pt>
                <c:pt idx="11" formatCode="0.00">
                  <c:v>0.74765411490666533</c:v>
                </c:pt>
                <c:pt idx="12" formatCode="0.00">
                  <c:v>0.75171299664504865</c:v>
                </c:pt>
                <c:pt idx="13" formatCode="0.00">
                  <c:v>0.76974079373229465</c:v>
                </c:pt>
                <c:pt idx="14" formatCode="0.00">
                  <c:v>0.76673019288625088</c:v>
                </c:pt>
                <c:pt idx="15" formatCode="0.00">
                  <c:v>0.85116605204252871</c:v>
                </c:pt>
                <c:pt idx="16" formatCode="0.00">
                  <c:v>0.80806608630499321</c:v>
                </c:pt>
                <c:pt idx="17" formatCode="0.00">
                  <c:v>0.77451428587449944</c:v>
                </c:pt>
                <c:pt idx="18" formatCode="0.00">
                  <c:v>0.75321003286868216</c:v>
                </c:pt>
                <c:pt idx="19" formatCode="0.00">
                  <c:v>0.79321813826161758</c:v>
                </c:pt>
                <c:pt idx="20" formatCode="0.00">
                  <c:v>0.75737268154595849</c:v>
                </c:pt>
                <c:pt idx="21" formatCode="0.00">
                  <c:v>0.76784756159685652</c:v>
                </c:pt>
                <c:pt idx="22" formatCode="0.00">
                  <c:v>0.74287885363135409</c:v>
                </c:pt>
                <c:pt idx="23" formatCode="0.00">
                  <c:v>0.72550040712081032</c:v>
                </c:pt>
                <c:pt idx="24" formatCode="0.00">
                  <c:v>0.73606908079073108</c:v>
                </c:pt>
                <c:pt idx="25" formatCode="0.00">
                  <c:v>0.72979574048408857</c:v>
                </c:pt>
                <c:pt idx="26" formatCode="0.00">
                  <c:v>0.69925740447677265</c:v>
                </c:pt>
              </c:numCache>
            </c:numRef>
          </c:val>
          <c:smooth val="0"/>
        </c:ser>
        <c:ser>
          <c:idx val="3"/>
          <c:order val="2"/>
          <c:tx>
            <c:strRef>
              <c:f>'коэффициент вариации'!$A$6</c:f>
              <c:strCache>
                <c:ptCount val="1"/>
                <c:pt idx="0">
                  <c:v>объем промышленного производства</c:v>
                </c:pt>
              </c:strCache>
            </c:strRef>
          </c:tx>
          <c:cat>
            <c:numRef>
              <c:f>'коэффициент вариации'!$B$3:$AB$3</c:f>
              <c:numCache>
                <c:formatCode>General</c:formatCod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numCache>
            </c:numRef>
          </c:cat>
          <c:val>
            <c:numRef>
              <c:f>'коэффициент вариации'!$B$6:$AB$6</c:f>
              <c:numCache>
                <c:formatCode>0.00</c:formatCode>
                <c:ptCount val="27"/>
                <c:pt idx="0">
                  <c:v>0.9078841734352896</c:v>
                </c:pt>
                <c:pt idx="1">
                  <c:v>0.88537568558875568</c:v>
                </c:pt>
                <c:pt idx="2">
                  <c:v>1.0062728637382687</c:v>
                </c:pt>
                <c:pt idx="3">
                  <c:v>0.97772398221591961</c:v>
                </c:pt>
                <c:pt idx="4">
                  <c:v>0.99675739628210791</c:v>
                </c:pt>
                <c:pt idx="5">
                  <c:v>1.0628001738345503</c:v>
                </c:pt>
                <c:pt idx="6">
                  <c:v>1.1010548269842091</c:v>
                </c:pt>
                <c:pt idx="7">
                  <c:v>1.1139945867353622</c:v>
                </c:pt>
                <c:pt idx="8">
                  <c:v>1.1026336443253202</c:v>
                </c:pt>
                <c:pt idx="9">
                  <c:v>1.1461042345194599</c:v>
                </c:pt>
                <c:pt idx="10">
                  <c:v>1.3237155936500684</c:v>
                </c:pt>
                <c:pt idx="11">
                  <c:v>1.3216557072903758</c:v>
                </c:pt>
                <c:pt idx="12">
                  <c:v>1.3502002795922661</c:v>
                </c:pt>
                <c:pt idx="13">
                  <c:v>1.3507240780204737</c:v>
                </c:pt>
                <c:pt idx="14">
                  <c:v>1.4135799365455006</c:v>
                </c:pt>
                <c:pt idx="15">
                  <c:v>1.6344224887586949</c:v>
                </c:pt>
                <c:pt idx="16">
                  <c:v>1.7280436519297551</c:v>
                </c:pt>
                <c:pt idx="17">
                  <c:v>1.6827269570095704</c:v>
                </c:pt>
                <c:pt idx="18">
                  <c:v>1.6408493436827021</c:v>
                </c:pt>
                <c:pt idx="19">
                  <c:v>1.6392924035773795</c:v>
                </c:pt>
                <c:pt idx="20">
                  <c:v>1.5528051520505342</c:v>
                </c:pt>
                <c:pt idx="21">
                  <c:v>1.5670781836356609</c:v>
                </c:pt>
                <c:pt idx="22">
                  <c:v>1.5935004121939178</c:v>
                </c:pt>
                <c:pt idx="23">
                  <c:v>1.6237750443788537</c:v>
                </c:pt>
                <c:pt idx="24">
                  <c:v>1.619833039136954</c:v>
                </c:pt>
                <c:pt idx="25">
                  <c:v>1.683333038457262</c:v>
                </c:pt>
              </c:numCache>
            </c:numRef>
          </c:val>
          <c:smooth val="0"/>
        </c:ser>
        <c:dLbls>
          <c:showLegendKey val="0"/>
          <c:showVal val="0"/>
          <c:showCatName val="0"/>
          <c:showSerName val="0"/>
          <c:showPercent val="0"/>
          <c:showBubbleSize val="0"/>
        </c:dLbls>
        <c:marker val="1"/>
        <c:smooth val="0"/>
        <c:axId val="515735016"/>
        <c:axId val="515730704"/>
      </c:lineChart>
      <c:catAx>
        <c:axId val="515735016"/>
        <c:scaling>
          <c:orientation val="minMax"/>
        </c:scaling>
        <c:delete val="0"/>
        <c:axPos val="b"/>
        <c:numFmt formatCode="General" sourceLinked="1"/>
        <c:majorTickMark val="out"/>
        <c:minorTickMark val="none"/>
        <c:tickLblPos val="nextTo"/>
        <c:crossAx val="515730704"/>
        <c:crosses val="autoZero"/>
        <c:auto val="1"/>
        <c:lblAlgn val="ctr"/>
        <c:lblOffset val="100"/>
        <c:noMultiLvlLbl val="0"/>
      </c:catAx>
      <c:valAx>
        <c:axId val="515730704"/>
        <c:scaling>
          <c:orientation val="minMax"/>
        </c:scaling>
        <c:delete val="0"/>
        <c:axPos val="l"/>
        <c:majorGridlines/>
        <c:numFmt formatCode="0.00" sourceLinked="1"/>
        <c:majorTickMark val="out"/>
        <c:minorTickMark val="none"/>
        <c:tickLblPos val="nextTo"/>
        <c:crossAx val="515735016"/>
        <c:crosses val="autoZero"/>
        <c:crossBetween val="between"/>
      </c:valAx>
    </c:plotArea>
    <c:legend>
      <c:legendPos val="r"/>
      <c:layout>
        <c:manualLayout>
          <c:xMode val="edge"/>
          <c:yMode val="edge"/>
          <c:x val="0.7778086584714069"/>
          <c:y val="8.6676625566424276E-2"/>
          <c:w val="0.20936397648316421"/>
          <c:h val="0.88285123326878789"/>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69DB73-2809-4386-9927-051EEAF19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1838</Words>
  <Characters>10482</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Moroshkina</dc:creator>
  <cp:lastModifiedBy>Екатерина Георгиевна Леонидова</cp:lastModifiedBy>
  <cp:revision>2</cp:revision>
  <dcterms:created xsi:type="dcterms:W3CDTF">2019-05-13T08:46:00Z</dcterms:created>
  <dcterms:modified xsi:type="dcterms:W3CDTF">2019-05-13T08:46:00Z</dcterms:modified>
</cp:coreProperties>
</file>