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C3A" w:rsidRPr="00B72C3A" w:rsidRDefault="00FF45B3" w:rsidP="00B72C3A">
      <w:pPr>
        <w:pStyle w:val="a3"/>
        <w:spacing w:line="360" w:lineRule="auto"/>
        <w:rPr>
          <w:rFonts w:ascii="Times New Roman" w:hAnsi="Times New Roman" w:cs="Times New Roman"/>
          <w:b/>
          <w:sz w:val="24"/>
          <w:szCs w:val="24"/>
        </w:rPr>
      </w:pPr>
      <w:bookmarkStart w:id="0" w:name="_GoBack"/>
      <w:bookmarkEnd w:id="0"/>
      <w:r w:rsidRPr="00B72C3A">
        <w:rPr>
          <w:rFonts w:ascii="Times New Roman" w:hAnsi="Times New Roman" w:cs="Times New Roman"/>
          <w:b/>
          <w:sz w:val="24"/>
          <w:szCs w:val="24"/>
        </w:rPr>
        <w:t>УДК</w:t>
      </w:r>
      <w:r w:rsidRPr="00B72C3A">
        <w:rPr>
          <w:rFonts w:ascii="Times New Roman" w:hAnsi="Times New Roman" w:cs="Times New Roman"/>
          <w:sz w:val="24"/>
          <w:szCs w:val="24"/>
        </w:rPr>
        <w:t xml:space="preserve"> </w:t>
      </w:r>
      <w:r w:rsidR="00B72C3A" w:rsidRPr="00B72C3A">
        <w:rPr>
          <w:rFonts w:ascii="Times New Roman" w:hAnsi="Times New Roman" w:cs="Times New Roman"/>
          <w:b/>
          <w:sz w:val="24"/>
          <w:szCs w:val="24"/>
        </w:rPr>
        <w:t xml:space="preserve"> 616-036.22.021.7:613.21</w:t>
      </w:r>
    </w:p>
    <w:p w:rsidR="00992953" w:rsidRPr="001E108A" w:rsidRDefault="00992953" w:rsidP="00300A8D">
      <w:pPr>
        <w:pStyle w:val="a3"/>
        <w:spacing w:line="360" w:lineRule="auto"/>
        <w:jc w:val="both"/>
        <w:rPr>
          <w:rFonts w:ascii="Times New Roman" w:hAnsi="Times New Roman" w:cs="Times New Roman"/>
          <w:sz w:val="24"/>
          <w:szCs w:val="24"/>
        </w:rPr>
      </w:pPr>
    </w:p>
    <w:p w:rsidR="00FF45B3" w:rsidRPr="001E108A" w:rsidRDefault="00FF45B3" w:rsidP="00300A8D">
      <w:pPr>
        <w:pStyle w:val="a3"/>
        <w:spacing w:line="360" w:lineRule="auto"/>
        <w:jc w:val="right"/>
        <w:rPr>
          <w:rFonts w:ascii="Times New Roman" w:hAnsi="Times New Roman" w:cs="Times New Roman"/>
          <w:sz w:val="24"/>
          <w:szCs w:val="24"/>
        </w:rPr>
      </w:pPr>
      <w:r w:rsidRPr="001E108A">
        <w:rPr>
          <w:rFonts w:ascii="Times New Roman" w:hAnsi="Times New Roman" w:cs="Times New Roman"/>
          <w:sz w:val="24"/>
          <w:szCs w:val="24"/>
        </w:rPr>
        <w:t>Беседина Е.И., Бублик Я.В.</w:t>
      </w:r>
    </w:p>
    <w:p w:rsidR="00FF45B3" w:rsidRPr="001E108A" w:rsidRDefault="00FF45B3" w:rsidP="00300A8D">
      <w:pPr>
        <w:pStyle w:val="a3"/>
        <w:spacing w:line="360" w:lineRule="auto"/>
        <w:jc w:val="both"/>
        <w:rPr>
          <w:rFonts w:ascii="Times New Roman" w:hAnsi="Times New Roman" w:cs="Times New Roman"/>
          <w:sz w:val="24"/>
          <w:szCs w:val="24"/>
        </w:rPr>
      </w:pPr>
    </w:p>
    <w:p w:rsidR="00FF45B3" w:rsidRPr="001E108A" w:rsidRDefault="00FF45B3" w:rsidP="001E108A">
      <w:pPr>
        <w:pStyle w:val="a3"/>
        <w:jc w:val="center"/>
        <w:rPr>
          <w:rFonts w:ascii="Times New Roman" w:hAnsi="Times New Roman" w:cs="Times New Roman"/>
          <w:b/>
          <w:i/>
          <w:sz w:val="24"/>
          <w:szCs w:val="24"/>
        </w:rPr>
      </w:pPr>
      <w:r w:rsidRPr="001E108A">
        <w:rPr>
          <w:rFonts w:ascii="Times New Roman" w:hAnsi="Times New Roman" w:cs="Times New Roman"/>
          <w:b/>
          <w:i/>
          <w:sz w:val="24"/>
          <w:szCs w:val="24"/>
        </w:rPr>
        <w:t>Оценка экономической и эпидемиологической</w:t>
      </w:r>
    </w:p>
    <w:p w:rsidR="00FF45B3" w:rsidRPr="001E108A" w:rsidRDefault="00FF45B3" w:rsidP="001E108A">
      <w:pPr>
        <w:pStyle w:val="a3"/>
        <w:jc w:val="center"/>
        <w:rPr>
          <w:rFonts w:ascii="Times New Roman" w:hAnsi="Times New Roman" w:cs="Times New Roman"/>
          <w:b/>
          <w:i/>
          <w:sz w:val="24"/>
          <w:szCs w:val="24"/>
        </w:rPr>
      </w:pPr>
      <w:r w:rsidRPr="001E108A">
        <w:rPr>
          <w:rFonts w:ascii="Times New Roman" w:hAnsi="Times New Roman" w:cs="Times New Roman"/>
          <w:b/>
          <w:i/>
          <w:sz w:val="24"/>
          <w:szCs w:val="24"/>
        </w:rPr>
        <w:t>эффективности иммунизации взрослого населения</w:t>
      </w:r>
    </w:p>
    <w:p w:rsidR="00FF45B3" w:rsidRPr="001E108A" w:rsidRDefault="00FF45B3" w:rsidP="001E108A">
      <w:pPr>
        <w:pStyle w:val="a3"/>
        <w:spacing w:line="360" w:lineRule="auto"/>
        <w:ind w:firstLine="709"/>
        <w:jc w:val="both"/>
        <w:rPr>
          <w:rFonts w:ascii="Times New Roman" w:hAnsi="Times New Roman" w:cs="Times New Roman"/>
          <w:sz w:val="24"/>
          <w:szCs w:val="24"/>
        </w:rPr>
      </w:pPr>
    </w:p>
    <w:p w:rsidR="00FF45B3" w:rsidRPr="001E108A" w:rsidRDefault="00FF45B3"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b/>
          <w:sz w:val="24"/>
          <w:szCs w:val="24"/>
        </w:rPr>
        <w:t>Аннотация</w:t>
      </w:r>
      <w:r w:rsidRPr="001E108A">
        <w:rPr>
          <w:rFonts w:ascii="Times New Roman" w:hAnsi="Times New Roman" w:cs="Times New Roman"/>
          <w:sz w:val="24"/>
          <w:szCs w:val="24"/>
        </w:rPr>
        <w:t xml:space="preserve">. </w:t>
      </w:r>
      <w:r w:rsidR="00002426" w:rsidRPr="001E108A">
        <w:rPr>
          <w:rFonts w:ascii="Times New Roman" w:hAnsi="Times New Roman" w:cs="Times New Roman"/>
          <w:sz w:val="24"/>
          <w:szCs w:val="24"/>
        </w:rPr>
        <w:t>Определение экономической и эпидемиологической эффективности иммунизации взрослого населения вакциной «Ваксигрипп». Исследование проводилось на металлургическом заводе в г.</w:t>
      </w:r>
      <w:r w:rsidR="00A94C55" w:rsidRPr="00A94C55">
        <w:rPr>
          <w:rFonts w:ascii="Times New Roman" w:hAnsi="Times New Roman" w:cs="Times New Roman"/>
          <w:sz w:val="24"/>
          <w:szCs w:val="24"/>
        </w:rPr>
        <w:t xml:space="preserve"> </w:t>
      </w:r>
      <w:r w:rsidR="00002426" w:rsidRPr="001E108A">
        <w:rPr>
          <w:rFonts w:ascii="Times New Roman" w:hAnsi="Times New Roman" w:cs="Times New Roman"/>
          <w:sz w:val="24"/>
          <w:szCs w:val="24"/>
        </w:rPr>
        <w:t>Донецке Донецкой Народной Республики в период предсезонного и сезонного подъема заболеваемости гриппом. В исследовании участвовали 1200 человек, были сформированы 2 группы: основная (n=600) и контрольная (n=600). Для обработки и анализа результатов были использованы эпидемиологические, лабораторные и статистические методы.</w:t>
      </w:r>
    </w:p>
    <w:p w:rsidR="00FF45B3" w:rsidRPr="001E108A" w:rsidRDefault="00C33F7D"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b/>
          <w:sz w:val="24"/>
          <w:szCs w:val="24"/>
        </w:rPr>
        <w:t>Ключевые слова</w:t>
      </w:r>
      <w:r w:rsidRPr="001E108A">
        <w:rPr>
          <w:rFonts w:ascii="Times New Roman" w:hAnsi="Times New Roman" w:cs="Times New Roman"/>
          <w:sz w:val="24"/>
          <w:szCs w:val="24"/>
        </w:rPr>
        <w:t>: грипп, вакцинация, эпидемиологическая эффективность, экономическая эффективность, Ваксигрипп.</w:t>
      </w:r>
    </w:p>
    <w:p w:rsidR="00C33F7D" w:rsidRPr="001E108A" w:rsidRDefault="00C33F7D" w:rsidP="001E108A">
      <w:pPr>
        <w:pStyle w:val="a3"/>
        <w:spacing w:line="360" w:lineRule="auto"/>
        <w:ind w:firstLine="709"/>
        <w:jc w:val="both"/>
        <w:rPr>
          <w:rFonts w:ascii="Times New Roman" w:hAnsi="Times New Roman" w:cs="Times New Roman"/>
          <w:sz w:val="24"/>
          <w:szCs w:val="24"/>
        </w:rPr>
      </w:pPr>
    </w:p>
    <w:p w:rsidR="00C33F7D" w:rsidRPr="001E108A" w:rsidRDefault="00FB299C"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Грипп в XXI веке остается наиболее распространенным заболеванием вирусной эпидемиологии, поражающим все группы населения. Болезнь вызывается мельчайшими биологическими частицами вирусами. Характерная особенность вируса гриппа – его способность к постоянной мутации и молниеносное распространение среди популяции. В связи с этим вакцинация, сочетающая высокую универсальность, профилактическую и экономическую эффективность, является наиболее действенным средством защиты от этой инфекции.</w:t>
      </w:r>
    </w:p>
    <w:p w:rsidR="00FB299C" w:rsidRPr="001E108A" w:rsidRDefault="00FB299C"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 xml:space="preserve">По данным ВОЗ, в течении зимних месяцев грипп, может поражать до 20% населения, в зависимости от типа циркулирующего вируса. Заболеваемость гриппом типа А при этом несколько выше, чем гриппом типа В и в закрытых коллективах может достигнуть 60%. </w:t>
      </w:r>
    </w:p>
    <w:p w:rsidR="00015A6D" w:rsidRPr="001E108A" w:rsidRDefault="00FB299C"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 xml:space="preserve">Частота летальных исходов при гриппе составляет 1 на 10000, что в 3 раза болше, чем при заболевании ВИЧ – инфекцией. Кроме того, грипп наносит значительный экономический ущерб. В результате от эпидемии гриппа в мире ежегодно погибают 250000 – 500000 человек. Только в России в период сезонного подъема эпидемии от  8% до 15% населения заболевают гриппом, экономический ущерб при этом составляет десятки миллиардов рублей. </w:t>
      </w:r>
    </w:p>
    <w:p w:rsidR="00F776C2" w:rsidRPr="001E108A" w:rsidRDefault="00015A6D"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 xml:space="preserve">На протяжении более чем 215 – летней истории вакцинопрофилактика доказала свою исключительную эффективность в сохранении жизни людей, сокращении заболеваемости и смертности населения. Вакцинация является самым эффективным и экономически выгодным </w:t>
      </w:r>
      <w:r w:rsidRPr="001E108A">
        <w:rPr>
          <w:rFonts w:ascii="Times New Roman" w:hAnsi="Times New Roman" w:cs="Times New Roman"/>
          <w:sz w:val="24"/>
          <w:szCs w:val="24"/>
        </w:rPr>
        <w:lastRenderedPageBreak/>
        <w:t xml:space="preserve">профилактическим мероприятием, известным в современной медицине. Сегодня массовая вакцинация является фактором экономического роста в мировом масштабе. Вакцинация признана во всем мире стратегической инвестицией в здравоохранение, благополучие индивидуума, семьи и нации с выраженным экономическим и социальным эффектом. По данным ВОЗ благодаря развернутым по всему миру программам вакцинации ежегодно люди привитые противогриппозной вакциной на 25% реже страдают инфекционными заболеваниями верхних дыхательных путей, на 44% реже обращаются к врачам по поводу острых респираторных заболеваний (ОРЗ), и на </w:t>
      </w:r>
      <w:r w:rsidR="00F776C2" w:rsidRPr="001E108A">
        <w:rPr>
          <w:rFonts w:ascii="Times New Roman" w:hAnsi="Times New Roman" w:cs="Times New Roman"/>
          <w:sz w:val="24"/>
          <w:szCs w:val="24"/>
        </w:rPr>
        <w:t xml:space="preserve">47% снижает смертность. </w:t>
      </w:r>
    </w:p>
    <w:p w:rsidR="00F776C2" w:rsidRPr="001E108A" w:rsidRDefault="00F776C2"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Оценка экономической эффективности вакцинации против гриппа на клиническом материале является чрезвычайно актуальной в условиях нашего региона для обоснования затрат, связанных с иммунизацией взрослого населения.</w:t>
      </w:r>
    </w:p>
    <w:p w:rsidR="00CD7133" w:rsidRPr="001E108A" w:rsidRDefault="00F776C2"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В связи с этим целью исследования явилась оценка экономической и эпидемиологической эффективности применения у взрослого населения вакцины «Ваксигрипп», которая с 2009г. широко используется в практике здравоохранения.</w:t>
      </w:r>
    </w:p>
    <w:p w:rsidR="00CD7133" w:rsidRPr="001E108A" w:rsidRDefault="00CD7133"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b/>
          <w:sz w:val="24"/>
          <w:szCs w:val="24"/>
        </w:rPr>
        <w:t>Материалы и методы</w:t>
      </w:r>
      <w:r w:rsidRPr="001E108A">
        <w:rPr>
          <w:rFonts w:ascii="Times New Roman" w:hAnsi="Times New Roman" w:cs="Times New Roman"/>
          <w:sz w:val="24"/>
          <w:szCs w:val="24"/>
        </w:rPr>
        <w:t xml:space="preserve">. Исследование проводили в период предсезонного и сезонного подъема заболеваемости гриппом и ОРЗ 2017 – 2018гг. на металлургическом заводе в г.Донецке Донецкой Народной Республики. </w:t>
      </w:r>
    </w:p>
    <w:p w:rsidR="00FB299C" w:rsidRPr="001E108A" w:rsidRDefault="00CD7133"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 xml:space="preserve">Вакцинация проводилась в рамках ежегодной вакцинопрофилактики гриппа. Сроки проведения иммунизации октябрь – ноябрь 2017г. Первая вакцинация была проведена 23.10.2017г., последняя 01.12.2017г. (единственная в декабре). Период наблюдения и сбор данных о заболеваемости гриппом и ОРЗ длился с декабря 2017г. до конца апреля 2018г. и составил для каждого участника исследования не более 5 месяцев.  </w:t>
      </w:r>
      <w:r w:rsidR="00015A6D" w:rsidRPr="001E108A">
        <w:rPr>
          <w:rFonts w:ascii="Times New Roman" w:hAnsi="Times New Roman" w:cs="Times New Roman"/>
          <w:sz w:val="24"/>
          <w:szCs w:val="24"/>
        </w:rPr>
        <w:t xml:space="preserve"> </w:t>
      </w:r>
      <w:r w:rsidR="00FB299C" w:rsidRPr="001E108A">
        <w:rPr>
          <w:rFonts w:ascii="Times New Roman" w:hAnsi="Times New Roman" w:cs="Times New Roman"/>
          <w:sz w:val="24"/>
          <w:szCs w:val="24"/>
        </w:rPr>
        <w:t xml:space="preserve"> </w:t>
      </w:r>
    </w:p>
    <w:p w:rsidR="00CD7133" w:rsidRPr="001E108A" w:rsidRDefault="00CD7133"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 xml:space="preserve">Вакцинации подлежали клинически здоровые люди работоспособного возраста (до 25 лет), не имеющие противопоказания для проведения прививок. Перед вакцинацией каждый подлежащий прививке, был осмотрен врачом. При выявлении острых инфекций или обострения хронических заболеваний вакцинация откладывалась до выздоровления больного. </w:t>
      </w:r>
    </w:p>
    <w:p w:rsidR="00CD7133" w:rsidRPr="001E108A" w:rsidRDefault="00CD7133"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Всего в исследовании участвовали 1200 человек, из них 600 сотрудников в возрасте 25 – 60 лет были привиты вакциной «Ваксигрипп» (основная группа) и 600 сотрудников в возрасте 30 – 65 лет не прививались (контрольная группа).</w:t>
      </w:r>
    </w:p>
    <w:p w:rsidR="00621CBD" w:rsidRPr="001E108A" w:rsidRDefault="00621CBD"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 xml:space="preserve">Объем выборки рассчитан, исходя из минимальной заболеваемости гриппом в коллективе за последние 2 года (не ниже5%). Прививки проводили в 10 цехах завода, при этом единицей выборки в каждом цехе была смена, которая определялась рабочим графиком. Таким образом, обе группы (основная и контрольная) весь период наблюдения находились в </w:t>
      </w:r>
      <w:r w:rsidRPr="001E108A">
        <w:rPr>
          <w:rFonts w:ascii="Times New Roman" w:hAnsi="Times New Roman" w:cs="Times New Roman"/>
          <w:sz w:val="24"/>
          <w:szCs w:val="24"/>
        </w:rPr>
        <w:lastRenderedPageBreak/>
        <w:t xml:space="preserve">одинаковых социально – бытовых условиях. Во всех 10 цехах работа сотрудников проходила в условиях профессиональной вредности и некомфортного температурного режима. </w:t>
      </w:r>
    </w:p>
    <w:p w:rsidR="00621CBD" w:rsidRPr="001E108A" w:rsidRDefault="00621CBD"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В исследовании была использована вакцина «Ваксигрипп», которая прошла контроль на соответствие нормативной документации. Вакцина представляет собой активный компонент культивированные на куриных эмбрионах инактивированные расщепленные вирусы гриппа, представленные штаммами А(Н1</w:t>
      </w:r>
      <w:r w:rsidRPr="001E108A">
        <w:rPr>
          <w:rFonts w:ascii="Times New Roman" w:hAnsi="Times New Roman" w:cs="Times New Roman"/>
          <w:sz w:val="24"/>
          <w:szCs w:val="24"/>
          <w:lang w:val="en-US"/>
        </w:rPr>
        <w:t>N</w:t>
      </w:r>
      <w:r w:rsidRPr="001E108A">
        <w:rPr>
          <w:rFonts w:ascii="Times New Roman" w:hAnsi="Times New Roman" w:cs="Times New Roman"/>
          <w:sz w:val="24"/>
          <w:szCs w:val="24"/>
        </w:rPr>
        <w:t>1), А(Н3</w:t>
      </w:r>
      <w:r w:rsidRPr="001E108A">
        <w:rPr>
          <w:rFonts w:ascii="Times New Roman" w:hAnsi="Times New Roman" w:cs="Times New Roman"/>
          <w:sz w:val="24"/>
          <w:szCs w:val="24"/>
          <w:lang w:val="en-US"/>
        </w:rPr>
        <w:t>N</w:t>
      </w:r>
      <w:r w:rsidRPr="001E108A">
        <w:rPr>
          <w:rFonts w:ascii="Times New Roman" w:hAnsi="Times New Roman" w:cs="Times New Roman"/>
          <w:sz w:val="24"/>
          <w:szCs w:val="24"/>
        </w:rPr>
        <w:t>2), В</w:t>
      </w:r>
      <w:r w:rsidR="00EB43B0" w:rsidRPr="001E108A">
        <w:rPr>
          <w:rFonts w:ascii="Times New Roman" w:hAnsi="Times New Roman" w:cs="Times New Roman"/>
          <w:sz w:val="24"/>
          <w:szCs w:val="24"/>
        </w:rPr>
        <w:t>, вспомогательные компоненты: буферный раствор, тиомерсал.</w:t>
      </w:r>
    </w:p>
    <w:p w:rsidR="00EB43B0" w:rsidRPr="001E108A" w:rsidRDefault="00EB43B0"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 xml:space="preserve">Вакцину вводили в дозе 0,5 мл внутримышечно в дельтовидную мышцу. </w:t>
      </w:r>
    </w:p>
    <w:p w:rsidR="00EB43B0" w:rsidRPr="001E108A" w:rsidRDefault="00EB43B0"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Для расчета необходимого числа участников исследования в основной и контрольной группах была использована следующая формула:</w:t>
      </w:r>
    </w:p>
    <w:p w:rsidR="00E03C81" w:rsidRPr="00B72C3A" w:rsidRDefault="00E03C81" w:rsidP="00B72C3A">
      <w:pPr>
        <w:pStyle w:val="a3"/>
        <w:spacing w:line="360" w:lineRule="auto"/>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n ×3,84×К</m:t>
              </m:r>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min</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1+Kmin</m:t>
                      </m:r>
                    </m:e>
                  </m:d>
                  <m:r>
                    <w:rPr>
                      <w:rFonts w:ascii="Cambria Math" w:hAnsi="Cambria Math" w:cs="Times New Roman"/>
                      <w:sz w:val="24"/>
                      <w:szCs w:val="24"/>
                      <w:lang w:val="en-US"/>
                    </w:rPr>
                    <m:t>×10000</m:t>
                  </m:r>
                </m:e>
              </m:func>
            </m:num>
            <m:den>
              <m:r>
                <w:rPr>
                  <w:rFonts w:ascii="Cambria Math" w:hAnsi="Cambria Math" w:cs="Times New Roman"/>
                  <w:sz w:val="24"/>
                  <w:szCs w:val="24"/>
                </w:rPr>
                <m:t xml:space="preserve">m </m:t>
              </m:r>
              <m:sSup>
                <m:sSupPr>
                  <m:ctrlPr>
                    <w:rPr>
                      <w:rFonts w:ascii="Cambria Math" w:hAnsi="Cambria Math" w:cs="Times New Roman"/>
                      <w:i/>
                      <w:sz w:val="24"/>
                      <w:szCs w:val="24"/>
                    </w:rPr>
                  </m:ctrlPr>
                </m:sSupPr>
                <m:e>
                  <m:r>
                    <w:rPr>
                      <w:rFonts w:ascii="Cambria Math" w:hAnsi="Cambria Math" w:cs="Times New Roman"/>
                      <w:sz w:val="24"/>
                      <w:szCs w:val="24"/>
                    </w:rPr>
                    <m:t>(1-Kmin)</m:t>
                  </m:r>
                </m:e>
                <m:sup>
                  <m:r>
                    <w:rPr>
                      <w:rFonts w:ascii="Cambria Math" w:hAnsi="Cambria Math" w:cs="Times New Roman"/>
                      <w:sz w:val="24"/>
                      <w:szCs w:val="24"/>
                    </w:rPr>
                    <m:t>2</m:t>
                  </m:r>
                </m:sup>
              </m:sSup>
            </m:den>
          </m:f>
        </m:oMath>
      </m:oMathPara>
    </w:p>
    <w:p w:rsidR="00FB299C" w:rsidRPr="001E108A" w:rsidRDefault="008E5260"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где N – численность контингента, который надо взять</w:t>
      </w:r>
      <w:r w:rsidR="009D32D4" w:rsidRPr="001E108A">
        <w:rPr>
          <w:rFonts w:ascii="Times New Roman" w:hAnsi="Times New Roman" w:cs="Times New Roman"/>
          <w:sz w:val="24"/>
          <w:szCs w:val="24"/>
        </w:rPr>
        <w:t xml:space="preserve"> под наблюдение;</w:t>
      </w:r>
    </w:p>
    <w:p w:rsidR="009D32D4" w:rsidRPr="001E108A" w:rsidRDefault="009D32D4" w:rsidP="00B72C3A">
      <w:pPr>
        <w:pStyle w:val="a3"/>
        <w:spacing w:line="360" w:lineRule="auto"/>
        <w:ind w:left="707" w:firstLine="427"/>
        <w:jc w:val="both"/>
        <w:rPr>
          <w:rFonts w:ascii="Times New Roman" w:hAnsi="Times New Roman" w:cs="Times New Roman"/>
          <w:sz w:val="24"/>
          <w:szCs w:val="24"/>
        </w:rPr>
      </w:pPr>
      <w:r w:rsidRPr="001E108A">
        <w:rPr>
          <w:rFonts w:ascii="Times New Roman" w:hAnsi="Times New Roman" w:cs="Times New Roman"/>
          <w:sz w:val="24"/>
          <w:szCs w:val="24"/>
        </w:rPr>
        <w:t>n – число наблюдаемых групп (в данном случае 2);</w:t>
      </w:r>
    </w:p>
    <w:p w:rsidR="009D32D4" w:rsidRPr="001E108A" w:rsidRDefault="009D32D4" w:rsidP="00B72C3A">
      <w:pPr>
        <w:pStyle w:val="a3"/>
        <w:spacing w:line="360" w:lineRule="auto"/>
        <w:ind w:left="425" w:firstLine="709"/>
        <w:jc w:val="both"/>
        <w:rPr>
          <w:rFonts w:ascii="Times New Roman" w:hAnsi="Times New Roman" w:cs="Times New Roman"/>
          <w:sz w:val="24"/>
          <w:szCs w:val="24"/>
        </w:rPr>
      </w:pPr>
      <w:r w:rsidRPr="001E108A">
        <w:rPr>
          <w:rFonts w:ascii="Times New Roman" w:hAnsi="Times New Roman" w:cs="Times New Roman"/>
          <w:sz w:val="24"/>
          <w:szCs w:val="24"/>
        </w:rPr>
        <w:t>m – ожидаемая минимальная заболеваемость (на 10000 обследованных) – 5%</w:t>
      </w:r>
      <w:r w:rsidR="00683CE5" w:rsidRPr="001E108A">
        <w:rPr>
          <w:rFonts w:ascii="Times New Roman" w:hAnsi="Times New Roman" w:cs="Times New Roman"/>
          <w:sz w:val="24"/>
          <w:szCs w:val="24"/>
        </w:rPr>
        <w:t>;</w:t>
      </w:r>
    </w:p>
    <w:p w:rsidR="00683CE5" w:rsidRPr="001E108A" w:rsidRDefault="00683CE5" w:rsidP="00B72C3A">
      <w:pPr>
        <w:pStyle w:val="a3"/>
        <w:spacing w:line="360" w:lineRule="auto"/>
        <w:ind w:left="425" w:firstLine="709"/>
        <w:jc w:val="both"/>
        <w:rPr>
          <w:rFonts w:ascii="Times New Roman" w:hAnsi="Times New Roman" w:cs="Times New Roman"/>
          <w:sz w:val="24"/>
          <w:szCs w:val="24"/>
        </w:rPr>
      </w:pPr>
      <w:r w:rsidRPr="001E108A">
        <w:rPr>
          <w:rFonts w:ascii="Times New Roman" w:hAnsi="Times New Roman" w:cs="Times New Roman"/>
          <w:sz w:val="24"/>
          <w:szCs w:val="24"/>
        </w:rPr>
        <w:t>K min – предполагаемый минимальный индекс эффективности, который может быть существенным для данной вакцины (равен 2).</w:t>
      </w:r>
    </w:p>
    <w:p w:rsidR="00683CE5" w:rsidRPr="001E108A" w:rsidRDefault="00683CE5" w:rsidP="001E108A">
      <w:pPr>
        <w:pStyle w:val="a3"/>
        <w:spacing w:line="360" w:lineRule="auto"/>
        <w:ind w:firstLine="709"/>
        <w:jc w:val="both"/>
        <w:rPr>
          <w:rFonts w:ascii="Times New Roman" w:hAnsi="Times New Roman" w:cs="Times New Roman"/>
          <w:sz w:val="24"/>
          <w:szCs w:val="24"/>
        </w:rPr>
      </w:pPr>
    </w:p>
    <w:p w:rsidR="00683CE5" w:rsidRPr="001E108A" w:rsidRDefault="00683CE5"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После окончания наблюдения были собраны данные о заболеваемости гриппом и ОРЗ по подразделениям с учетом прививочного анализа заболевших: сведения</w:t>
      </w:r>
      <w:r w:rsidR="00280B8F" w:rsidRPr="001E108A">
        <w:rPr>
          <w:rFonts w:ascii="Times New Roman" w:hAnsi="Times New Roman" w:cs="Times New Roman"/>
          <w:sz w:val="24"/>
          <w:szCs w:val="24"/>
        </w:rPr>
        <w:t xml:space="preserve"> о тяжести и длительности заболевания, наличие осложнений, а также о прямых и непрямых медицинских расходах в связи с заболеванием гриппом.</w:t>
      </w:r>
      <w:r w:rsidRPr="001E108A">
        <w:rPr>
          <w:rFonts w:ascii="Times New Roman" w:hAnsi="Times New Roman" w:cs="Times New Roman"/>
          <w:sz w:val="24"/>
          <w:szCs w:val="24"/>
        </w:rPr>
        <w:t xml:space="preserve">  </w:t>
      </w:r>
    </w:p>
    <w:p w:rsidR="00280B8F" w:rsidRPr="001E108A" w:rsidRDefault="00280B8F"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Эпидемиологическую эффективность иммунизации вакциной «Ваксигрипп» оценивали путем сопоставления заболеваемости гриппом и ОРЗ</w:t>
      </w:r>
      <w:r w:rsidR="003031BB" w:rsidRPr="001E108A">
        <w:rPr>
          <w:rFonts w:ascii="Times New Roman" w:hAnsi="Times New Roman" w:cs="Times New Roman"/>
          <w:sz w:val="24"/>
          <w:szCs w:val="24"/>
        </w:rPr>
        <w:t xml:space="preserve"> </w:t>
      </w:r>
      <w:r w:rsidRPr="001E108A">
        <w:rPr>
          <w:rFonts w:ascii="Times New Roman" w:hAnsi="Times New Roman" w:cs="Times New Roman"/>
          <w:sz w:val="24"/>
          <w:szCs w:val="24"/>
        </w:rPr>
        <w:t xml:space="preserve"> в основной и контрольной группах. </w:t>
      </w:r>
    </w:p>
    <w:p w:rsidR="003031BB" w:rsidRPr="001E108A" w:rsidRDefault="003031BB"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Индекс и коэффициент эффективности определяли по следующим формулам:</w:t>
      </w:r>
    </w:p>
    <w:p w:rsidR="001E108A" w:rsidRPr="00B72C3A" w:rsidRDefault="001E108A" w:rsidP="00B72C3A">
      <w:pPr>
        <w:pStyle w:val="a3"/>
        <w:spacing w:line="360" w:lineRule="auto"/>
        <w:ind w:firstLine="709"/>
        <w:jc w:val="center"/>
        <w:rPr>
          <w:rFonts w:ascii="Times New Roman" w:hAnsi="Times New Roman" w:cs="Times New Roman"/>
          <w:sz w:val="24"/>
          <w:szCs w:val="24"/>
        </w:rPr>
      </w:pPr>
      <m:oMath>
        <m:r>
          <w:rPr>
            <w:rFonts w:ascii="Cambria Math" w:hAnsi="Cambria Math" w:cs="Times New Roman"/>
            <w:sz w:val="24"/>
            <w:szCs w:val="24"/>
            <w:lang w:val="en-US"/>
          </w:rPr>
          <m:t>K</m:t>
        </m:r>
        <m:r>
          <w:rPr>
            <w:rFonts w:ascii="Cambria Math" w:hAnsi="Cambria Math" w:cs="Times New Roman"/>
            <w:sz w:val="24"/>
            <w:szCs w:val="24"/>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lang w:val="en-US"/>
              </w:rPr>
              <m:t>b</m:t>
            </m:r>
          </m:num>
          <m:den>
            <m:r>
              <w:rPr>
                <w:rFonts w:ascii="Cambria Math" w:hAnsi="Cambria Math" w:cs="Times New Roman"/>
                <w:sz w:val="24"/>
                <w:szCs w:val="24"/>
                <w:lang w:val="en-US"/>
              </w:rPr>
              <m:t>a</m:t>
            </m:r>
          </m:den>
        </m:f>
      </m:oMath>
      <w:r w:rsidRPr="00B72C3A">
        <w:rPr>
          <w:rFonts w:ascii="Times New Roman" w:hAnsi="Times New Roman" w:cs="Times New Roman"/>
          <w:sz w:val="24"/>
          <w:szCs w:val="24"/>
        </w:rPr>
        <w:t xml:space="preserve">  </w:t>
      </w:r>
      <w:r w:rsidRPr="001E108A">
        <w:rPr>
          <w:rFonts w:ascii="Times New Roman" w:hAnsi="Times New Roman" w:cs="Times New Roman"/>
          <w:sz w:val="24"/>
          <w:szCs w:val="24"/>
        </w:rPr>
        <w:t xml:space="preserve">и,  </w:t>
      </w:r>
      <w:r w:rsidRPr="001E108A">
        <w:rPr>
          <w:rFonts w:ascii="Times New Roman" w:hAnsi="Times New Roman" w:cs="Times New Roman"/>
          <w:sz w:val="24"/>
          <w:szCs w:val="24"/>
          <w:lang w:val="en-US"/>
        </w:rPr>
        <w:t>E</w:t>
      </w:r>
      <w:r w:rsidRPr="00B72C3A">
        <w:rPr>
          <w:rFonts w:ascii="Times New Roman" w:hAnsi="Times New Roman" w:cs="Times New Roman"/>
          <w:sz w:val="24"/>
          <w:szCs w:val="24"/>
        </w:rPr>
        <w:t xml:space="preserve"> = </w:t>
      </w:r>
      <m:oMath>
        <m:f>
          <m:fPr>
            <m:ctrlPr>
              <w:rPr>
                <w:rFonts w:ascii="Cambria Math" w:hAnsi="Cambria Math" w:cs="Times New Roman"/>
                <w:i/>
                <w:sz w:val="24"/>
                <w:szCs w:val="24"/>
                <w:lang w:val="en-US"/>
              </w:rPr>
            </m:ctrlPr>
          </m:fPr>
          <m:num>
            <m:r>
              <w:rPr>
                <w:rFonts w:ascii="Cambria Math" w:hAnsi="Cambria Math" w:cs="Times New Roman"/>
                <w:sz w:val="24"/>
                <w:szCs w:val="24"/>
              </w:rPr>
              <m:t>100(</m:t>
            </m:r>
            <m:r>
              <w:rPr>
                <w:rFonts w:ascii="Cambria Math" w:hAnsi="Cambria Math" w:cs="Times New Roman"/>
                <w:sz w:val="24"/>
                <w:szCs w:val="24"/>
                <w:lang w:val="en-US"/>
              </w:rPr>
              <m:t>b</m:t>
            </m:r>
            <m:r>
              <w:rPr>
                <w:rFonts w:ascii="Cambria Math" w:hAnsi="Cambria Math" w:cs="Times New Roman"/>
                <w:sz w:val="24"/>
                <w:szCs w:val="24"/>
              </w:rPr>
              <m:t>-</m:t>
            </m:r>
            <m:r>
              <w:rPr>
                <w:rFonts w:ascii="Cambria Math" w:hAnsi="Cambria Math" w:cs="Times New Roman"/>
                <w:sz w:val="24"/>
                <w:szCs w:val="24"/>
                <w:lang w:val="en-US"/>
              </w:rPr>
              <m:t>a</m:t>
            </m:r>
            <m:r>
              <w:rPr>
                <w:rFonts w:ascii="Cambria Math" w:hAnsi="Cambria Math" w:cs="Times New Roman"/>
                <w:sz w:val="24"/>
                <w:szCs w:val="24"/>
              </w:rPr>
              <m:t>)</m:t>
            </m:r>
          </m:num>
          <m:den>
            <m:r>
              <w:rPr>
                <w:rFonts w:ascii="Cambria Math" w:hAnsi="Cambria Math" w:cs="Times New Roman"/>
                <w:sz w:val="24"/>
                <w:szCs w:val="24"/>
                <w:lang w:val="en-US"/>
              </w:rPr>
              <m:t>b</m:t>
            </m:r>
          </m:den>
        </m:f>
      </m:oMath>
    </w:p>
    <w:p w:rsidR="003031BB" w:rsidRPr="001E108A" w:rsidRDefault="003031BB"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где К – индекс эффективности;</w:t>
      </w:r>
    </w:p>
    <w:p w:rsidR="003031BB" w:rsidRPr="001E108A" w:rsidRDefault="003031BB" w:rsidP="00B72C3A">
      <w:pPr>
        <w:pStyle w:val="a3"/>
        <w:spacing w:line="360" w:lineRule="auto"/>
        <w:ind w:left="707" w:firstLine="427"/>
        <w:jc w:val="both"/>
        <w:rPr>
          <w:rFonts w:ascii="Times New Roman" w:hAnsi="Times New Roman" w:cs="Times New Roman"/>
          <w:sz w:val="24"/>
          <w:szCs w:val="24"/>
        </w:rPr>
      </w:pPr>
      <w:r w:rsidRPr="001E108A">
        <w:rPr>
          <w:rFonts w:ascii="Times New Roman" w:hAnsi="Times New Roman" w:cs="Times New Roman"/>
          <w:sz w:val="24"/>
          <w:szCs w:val="24"/>
        </w:rPr>
        <w:t>Е – коэффициент эффективности %;</w:t>
      </w:r>
    </w:p>
    <w:p w:rsidR="003031BB" w:rsidRPr="001E108A" w:rsidRDefault="003031BB" w:rsidP="00B72C3A">
      <w:pPr>
        <w:pStyle w:val="a3"/>
        <w:spacing w:line="360" w:lineRule="auto"/>
        <w:ind w:left="425" w:firstLine="709"/>
        <w:jc w:val="both"/>
        <w:rPr>
          <w:rFonts w:ascii="Times New Roman" w:hAnsi="Times New Roman" w:cs="Times New Roman"/>
          <w:sz w:val="24"/>
          <w:szCs w:val="24"/>
        </w:rPr>
      </w:pPr>
      <w:r w:rsidRPr="001E108A">
        <w:rPr>
          <w:rFonts w:ascii="Times New Roman" w:hAnsi="Times New Roman" w:cs="Times New Roman"/>
          <w:sz w:val="24"/>
          <w:szCs w:val="24"/>
        </w:rPr>
        <w:t>а – заболеваемость среди вакцинированных;</w:t>
      </w:r>
    </w:p>
    <w:p w:rsidR="003031BB" w:rsidRPr="001E108A" w:rsidRDefault="003031BB" w:rsidP="00B72C3A">
      <w:pPr>
        <w:pStyle w:val="a3"/>
        <w:spacing w:line="360" w:lineRule="auto"/>
        <w:ind w:left="425" w:firstLine="709"/>
        <w:jc w:val="both"/>
        <w:rPr>
          <w:rFonts w:ascii="Times New Roman" w:hAnsi="Times New Roman" w:cs="Times New Roman"/>
          <w:sz w:val="24"/>
          <w:szCs w:val="24"/>
        </w:rPr>
      </w:pPr>
      <w:r w:rsidRPr="001E108A">
        <w:rPr>
          <w:rFonts w:ascii="Times New Roman" w:hAnsi="Times New Roman" w:cs="Times New Roman"/>
          <w:sz w:val="24"/>
          <w:szCs w:val="24"/>
          <w:lang w:val="en-US"/>
        </w:rPr>
        <w:t>b</w:t>
      </w:r>
      <w:r w:rsidRPr="001E108A">
        <w:rPr>
          <w:rFonts w:ascii="Times New Roman" w:hAnsi="Times New Roman" w:cs="Times New Roman"/>
          <w:sz w:val="24"/>
          <w:szCs w:val="24"/>
        </w:rPr>
        <w:t xml:space="preserve"> – заболеваемость среди невакцинированных.</w:t>
      </w:r>
    </w:p>
    <w:p w:rsidR="003031BB" w:rsidRPr="001E108A" w:rsidRDefault="003031BB" w:rsidP="001E108A">
      <w:pPr>
        <w:pStyle w:val="a3"/>
        <w:spacing w:line="360" w:lineRule="auto"/>
        <w:ind w:firstLine="709"/>
        <w:jc w:val="both"/>
        <w:rPr>
          <w:rFonts w:ascii="Times New Roman" w:hAnsi="Times New Roman" w:cs="Times New Roman"/>
          <w:sz w:val="24"/>
          <w:szCs w:val="24"/>
        </w:rPr>
      </w:pPr>
    </w:p>
    <w:p w:rsidR="003031BB" w:rsidRPr="001E108A" w:rsidRDefault="003031BB"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 xml:space="preserve">Для подтверждения клинического диагноза была проведена выборочная серологическая расшифровка заболеваний у больных гриппом и ОРЗ: у 54 обследованных в </w:t>
      </w:r>
      <w:r w:rsidRPr="001E108A">
        <w:rPr>
          <w:rFonts w:ascii="Times New Roman" w:hAnsi="Times New Roman" w:cs="Times New Roman"/>
          <w:sz w:val="24"/>
          <w:szCs w:val="24"/>
        </w:rPr>
        <w:lastRenderedPageBreak/>
        <w:t xml:space="preserve">основной группе и у 62 – в контрольной. У заболевших, независимо от тяжести болезни, дважды проводили забор крови: в начале заболевания и через 14 – 21 день. </w:t>
      </w:r>
    </w:p>
    <w:p w:rsidR="003031BB" w:rsidRPr="001E108A" w:rsidRDefault="003031BB"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Парные сыворотки были оценены в реакции торможения протективных антигенов, со штаммом вирусов гриппа А/Н1</w:t>
      </w:r>
      <w:r w:rsidRPr="001E108A">
        <w:rPr>
          <w:rFonts w:ascii="Times New Roman" w:hAnsi="Times New Roman" w:cs="Times New Roman"/>
          <w:sz w:val="24"/>
          <w:szCs w:val="24"/>
          <w:lang w:val="en-US"/>
        </w:rPr>
        <w:t>N</w:t>
      </w:r>
      <w:r w:rsidRPr="001E108A">
        <w:rPr>
          <w:rFonts w:ascii="Times New Roman" w:hAnsi="Times New Roman" w:cs="Times New Roman"/>
          <w:sz w:val="24"/>
          <w:szCs w:val="24"/>
        </w:rPr>
        <w:t>1, А/Н3</w:t>
      </w:r>
      <w:r w:rsidRPr="001E108A">
        <w:rPr>
          <w:rFonts w:ascii="Times New Roman" w:hAnsi="Times New Roman" w:cs="Times New Roman"/>
          <w:sz w:val="24"/>
          <w:szCs w:val="24"/>
          <w:lang w:val="en-US"/>
        </w:rPr>
        <w:t>N</w:t>
      </w:r>
      <w:r w:rsidRPr="001E108A">
        <w:rPr>
          <w:rFonts w:ascii="Times New Roman" w:hAnsi="Times New Roman" w:cs="Times New Roman"/>
          <w:sz w:val="24"/>
          <w:szCs w:val="24"/>
        </w:rPr>
        <w:t>2 и В</w:t>
      </w:r>
      <w:r w:rsidR="00766719" w:rsidRPr="001E108A">
        <w:rPr>
          <w:rFonts w:ascii="Times New Roman" w:hAnsi="Times New Roman" w:cs="Times New Roman"/>
          <w:sz w:val="24"/>
          <w:szCs w:val="24"/>
        </w:rPr>
        <w:t>. Диагноз грипп подтверждался</w:t>
      </w:r>
      <w:r w:rsidRPr="001E108A">
        <w:rPr>
          <w:rFonts w:ascii="Times New Roman" w:hAnsi="Times New Roman" w:cs="Times New Roman"/>
          <w:sz w:val="24"/>
          <w:szCs w:val="24"/>
        </w:rPr>
        <w:t xml:space="preserve">. </w:t>
      </w:r>
    </w:p>
    <w:p w:rsidR="00766719" w:rsidRPr="001E108A" w:rsidRDefault="00766719"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 xml:space="preserve">Экономический эффект определяли с учетом экономических затрат в зависимости от прививочного анамнеза больных гриппом. При этом учитывали длительность больного на рабочем месте, снижение его работоспособности до 60% при выходе на работу во время болезни. Также учтено, что по возвращении на работу после болезни в течение одного дня у 85% переболевших отмечается снижение работоспособности до 60%. </w:t>
      </w:r>
    </w:p>
    <w:p w:rsidR="00766719" w:rsidRPr="001E108A" w:rsidRDefault="00766719"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 xml:space="preserve">Экономические затраты в зависимости от источника финансирования включали производственные потери, оплату больничного места из фонда социального страхования, прямые медицинские расходы. Производственные потери складывались из оплаты по больничному листу за счет предприятия, потерь при выходе на работу больного со сниженной работоспособностью, потерь при выходе </w:t>
      </w:r>
      <w:r w:rsidR="00DE4961" w:rsidRPr="001E108A">
        <w:rPr>
          <w:rFonts w:ascii="Times New Roman" w:hAnsi="Times New Roman" w:cs="Times New Roman"/>
          <w:sz w:val="24"/>
          <w:szCs w:val="24"/>
        </w:rPr>
        <w:t xml:space="preserve">на работу в 1-й день после болезни, потерь при невыходе сотрудника на работу в дни больничного. </w:t>
      </w:r>
    </w:p>
    <w:p w:rsidR="00DE4961" w:rsidRPr="001E108A" w:rsidRDefault="00DE4961"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 xml:space="preserve">При расчете экономического эффекта вакцинопрофилактики гриппа была определена разница между ожидаемыми и фактическими экономическими затратами. Ожидаемые экономические затраты рассчитываются, исходя из затрат, связанных с предполагаемой заболеваемостью гриппом в коллективе в целом (n=1200), при условии отсутствия в нем вакцинопрофилактики. Фактические экономические затраты определяли на основании экономических затрат, связанных с заболеваемостью гриппом в том же коллективе, при наличии в нем привитых против гриппа, при охвате вакцинацией определенного процента работающих в коллективе. </w:t>
      </w:r>
    </w:p>
    <w:p w:rsidR="00DE4961" w:rsidRPr="001E108A" w:rsidRDefault="00DE4961"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Экономический эффект равен разнице между ожидаемыми и фактическими экономическими затратами за вычетом затрат на прививки (стоимость вакцины) + стоимость осмотра врачом + стоимость процедуры введения вакцины).</w:t>
      </w:r>
      <w:r w:rsidR="00A8147E" w:rsidRPr="001E108A">
        <w:rPr>
          <w:rFonts w:ascii="Times New Roman" w:hAnsi="Times New Roman" w:cs="Times New Roman"/>
          <w:sz w:val="24"/>
          <w:szCs w:val="24"/>
        </w:rPr>
        <w:t xml:space="preserve"> Таким образом, экономический эффект = (ожидаемые экономические затраты – фактические экономические затраты) – затраты на прививки.</w:t>
      </w:r>
    </w:p>
    <w:p w:rsidR="008A5DD7" w:rsidRPr="001E108A" w:rsidRDefault="008A5DD7"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b/>
          <w:sz w:val="24"/>
          <w:szCs w:val="24"/>
        </w:rPr>
        <w:t>Результаты и обсуждение</w:t>
      </w:r>
      <w:r w:rsidRPr="001E108A">
        <w:rPr>
          <w:rFonts w:ascii="Times New Roman" w:hAnsi="Times New Roman" w:cs="Times New Roman"/>
          <w:sz w:val="24"/>
          <w:szCs w:val="24"/>
        </w:rPr>
        <w:t xml:space="preserve">. В рамках исследования в период с декабря 2017г. до конца апреля 2018г. среди его участников было зарегистрировано 183 случая заболевания гриппом и ОРЗ; в основной группе 87 случаев, в контрольной 96 случаев (табл. 1).  </w:t>
      </w:r>
    </w:p>
    <w:p w:rsidR="008A5DD7" w:rsidRPr="00545B9D" w:rsidRDefault="008A5DD7" w:rsidP="001E108A">
      <w:pPr>
        <w:pStyle w:val="a3"/>
        <w:spacing w:line="360" w:lineRule="auto"/>
        <w:ind w:firstLine="709"/>
        <w:jc w:val="both"/>
        <w:rPr>
          <w:rFonts w:ascii="Times New Roman" w:hAnsi="Times New Roman" w:cs="Times New Roman"/>
          <w:sz w:val="12"/>
          <w:szCs w:val="24"/>
        </w:rPr>
      </w:pPr>
      <w:r w:rsidRPr="00545B9D">
        <w:rPr>
          <w:rFonts w:ascii="Times New Roman" w:hAnsi="Times New Roman" w:cs="Times New Roman"/>
          <w:sz w:val="12"/>
          <w:szCs w:val="24"/>
        </w:rPr>
        <w:t xml:space="preserve"> </w:t>
      </w:r>
    </w:p>
    <w:p w:rsidR="008A5DD7" w:rsidRPr="001E108A" w:rsidRDefault="008A5DD7" w:rsidP="00545B9D">
      <w:pPr>
        <w:pStyle w:val="a3"/>
        <w:spacing w:line="360" w:lineRule="auto"/>
        <w:jc w:val="center"/>
        <w:rPr>
          <w:rFonts w:ascii="Times New Roman" w:hAnsi="Times New Roman" w:cs="Times New Roman"/>
          <w:sz w:val="24"/>
          <w:szCs w:val="24"/>
        </w:rPr>
      </w:pPr>
      <w:r w:rsidRPr="001E108A">
        <w:rPr>
          <w:rFonts w:ascii="Times New Roman" w:hAnsi="Times New Roman" w:cs="Times New Roman"/>
          <w:sz w:val="24"/>
          <w:szCs w:val="24"/>
        </w:rPr>
        <w:t>Таблица – 1 Заболеваемость гриппом и ОРЗ сотрудников завода в сезон 2017 – 2018гг.</w:t>
      </w:r>
    </w:p>
    <w:tbl>
      <w:tblPr>
        <w:tblStyle w:val="a7"/>
        <w:tblW w:w="0" w:type="auto"/>
        <w:jc w:val="center"/>
        <w:tblLook w:val="04A0" w:firstRow="1" w:lastRow="0" w:firstColumn="1" w:lastColumn="0" w:noHBand="0" w:noVBand="1"/>
      </w:tblPr>
      <w:tblGrid>
        <w:gridCol w:w="1914"/>
        <w:gridCol w:w="1914"/>
        <w:gridCol w:w="1914"/>
        <w:gridCol w:w="1914"/>
        <w:gridCol w:w="1915"/>
      </w:tblGrid>
      <w:tr w:rsidR="00747217" w:rsidRPr="001E108A" w:rsidTr="00545B9D">
        <w:trPr>
          <w:jc w:val="center"/>
        </w:trPr>
        <w:tc>
          <w:tcPr>
            <w:tcW w:w="1914" w:type="dxa"/>
            <w:vMerge w:val="restart"/>
            <w:vAlign w:val="center"/>
          </w:tcPr>
          <w:p w:rsidR="00747217" w:rsidRPr="00545B9D" w:rsidRDefault="00747217" w:rsidP="00545B9D">
            <w:pPr>
              <w:pStyle w:val="a3"/>
              <w:jc w:val="center"/>
              <w:rPr>
                <w:rFonts w:ascii="Arial" w:hAnsi="Arial" w:cs="Arial"/>
                <w:sz w:val="18"/>
                <w:szCs w:val="18"/>
              </w:rPr>
            </w:pPr>
            <w:r w:rsidRPr="00545B9D">
              <w:rPr>
                <w:rFonts w:ascii="Arial" w:hAnsi="Arial" w:cs="Arial"/>
                <w:sz w:val="18"/>
                <w:szCs w:val="18"/>
              </w:rPr>
              <w:t>Группа</w:t>
            </w:r>
          </w:p>
        </w:tc>
        <w:tc>
          <w:tcPr>
            <w:tcW w:w="1914" w:type="dxa"/>
            <w:vMerge w:val="restart"/>
            <w:vAlign w:val="center"/>
          </w:tcPr>
          <w:p w:rsidR="00747217" w:rsidRPr="00545B9D" w:rsidRDefault="00747217" w:rsidP="00545B9D">
            <w:pPr>
              <w:pStyle w:val="a3"/>
              <w:jc w:val="center"/>
              <w:rPr>
                <w:rFonts w:ascii="Arial" w:hAnsi="Arial" w:cs="Arial"/>
                <w:sz w:val="18"/>
                <w:szCs w:val="18"/>
                <w:lang w:val="en-US"/>
              </w:rPr>
            </w:pPr>
            <w:r w:rsidRPr="00545B9D">
              <w:rPr>
                <w:rFonts w:ascii="Arial" w:hAnsi="Arial" w:cs="Arial"/>
                <w:sz w:val="18"/>
                <w:szCs w:val="18"/>
                <w:lang w:val="en-US"/>
              </w:rPr>
              <w:t>n</w:t>
            </w:r>
          </w:p>
        </w:tc>
        <w:tc>
          <w:tcPr>
            <w:tcW w:w="3828" w:type="dxa"/>
            <w:gridSpan w:val="2"/>
            <w:vAlign w:val="center"/>
          </w:tcPr>
          <w:p w:rsidR="00747217" w:rsidRPr="00545B9D" w:rsidRDefault="00747217" w:rsidP="00545B9D">
            <w:pPr>
              <w:pStyle w:val="a3"/>
              <w:jc w:val="center"/>
              <w:rPr>
                <w:rFonts w:ascii="Arial" w:hAnsi="Arial" w:cs="Arial"/>
                <w:sz w:val="18"/>
                <w:szCs w:val="18"/>
              </w:rPr>
            </w:pPr>
            <w:r w:rsidRPr="00545B9D">
              <w:rPr>
                <w:rFonts w:ascii="Arial" w:hAnsi="Arial" w:cs="Arial"/>
                <w:sz w:val="18"/>
                <w:szCs w:val="18"/>
              </w:rPr>
              <w:t>Число случаев заболевания гриппом и ОРЗ</w:t>
            </w:r>
          </w:p>
        </w:tc>
        <w:tc>
          <w:tcPr>
            <w:tcW w:w="1915" w:type="dxa"/>
            <w:vMerge w:val="restart"/>
            <w:vAlign w:val="center"/>
          </w:tcPr>
          <w:p w:rsidR="00747217" w:rsidRPr="00545B9D" w:rsidRDefault="00747217" w:rsidP="00545B9D">
            <w:pPr>
              <w:pStyle w:val="a3"/>
              <w:jc w:val="center"/>
              <w:rPr>
                <w:rFonts w:ascii="Arial" w:hAnsi="Arial" w:cs="Arial"/>
                <w:sz w:val="18"/>
                <w:szCs w:val="18"/>
              </w:rPr>
            </w:pPr>
            <w:r w:rsidRPr="00545B9D">
              <w:rPr>
                <w:rFonts w:ascii="Arial" w:hAnsi="Arial" w:cs="Arial"/>
                <w:sz w:val="18"/>
                <w:szCs w:val="18"/>
              </w:rPr>
              <w:t>Серологическое подтверждение, %</w:t>
            </w:r>
          </w:p>
        </w:tc>
      </w:tr>
      <w:tr w:rsidR="00747217" w:rsidRPr="001E108A" w:rsidTr="00545B9D">
        <w:trPr>
          <w:jc w:val="center"/>
        </w:trPr>
        <w:tc>
          <w:tcPr>
            <w:tcW w:w="1914" w:type="dxa"/>
            <w:vMerge/>
            <w:vAlign w:val="center"/>
          </w:tcPr>
          <w:p w:rsidR="00747217" w:rsidRPr="00545B9D" w:rsidRDefault="00747217" w:rsidP="00545B9D">
            <w:pPr>
              <w:pStyle w:val="a3"/>
              <w:jc w:val="center"/>
              <w:rPr>
                <w:rFonts w:ascii="Arial" w:hAnsi="Arial" w:cs="Arial"/>
                <w:sz w:val="18"/>
                <w:szCs w:val="18"/>
              </w:rPr>
            </w:pPr>
          </w:p>
        </w:tc>
        <w:tc>
          <w:tcPr>
            <w:tcW w:w="1914" w:type="dxa"/>
            <w:vMerge/>
            <w:vAlign w:val="center"/>
          </w:tcPr>
          <w:p w:rsidR="00747217" w:rsidRPr="00545B9D" w:rsidRDefault="00747217" w:rsidP="00545B9D">
            <w:pPr>
              <w:pStyle w:val="a3"/>
              <w:jc w:val="center"/>
              <w:rPr>
                <w:rFonts w:ascii="Arial" w:hAnsi="Arial" w:cs="Arial"/>
                <w:sz w:val="18"/>
                <w:szCs w:val="18"/>
              </w:rPr>
            </w:pPr>
          </w:p>
        </w:tc>
        <w:tc>
          <w:tcPr>
            <w:tcW w:w="1914" w:type="dxa"/>
            <w:vAlign w:val="center"/>
          </w:tcPr>
          <w:p w:rsidR="00747217" w:rsidRPr="00545B9D" w:rsidRDefault="00747217" w:rsidP="00545B9D">
            <w:pPr>
              <w:pStyle w:val="a3"/>
              <w:jc w:val="center"/>
              <w:rPr>
                <w:rFonts w:ascii="Arial" w:hAnsi="Arial" w:cs="Arial"/>
                <w:sz w:val="18"/>
                <w:szCs w:val="18"/>
              </w:rPr>
            </w:pPr>
            <w:r w:rsidRPr="00545B9D">
              <w:rPr>
                <w:rFonts w:ascii="Arial" w:hAnsi="Arial" w:cs="Arial"/>
                <w:sz w:val="18"/>
                <w:szCs w:val="18"/>
              </w:rPr>
              <w:t>абс.</w:t>
            </w:r>
          </w:p>
        </w:tc>
        <w:tc>
          <w:tcPr>
            <w:tcW w:w="1914" w:type="dxa"/>
            <w:vAlign w:val="center"/>
          </w:tcPr>
          <w:p w:rsidR="00747217" w:rsidRPr="00545B9D" w:rsidRDefault="00747217" w:rsidP="00545B9D">
            <w:pPr>
              <w:pStyle w:val="a3"/>
              <w:jc w:val="center"/>
              <w:rPr>
                <w:rFonts w:ascii="Arial" w:hAnsi="Arial" w:cs="Arial"/>
                <w:sz w:val="18"/>
                <w:szCs w:val="18"/>
              </w:rPr>
            </w:pPr>
            <w:r w:rsidRPr="00545B9D">
              <w:rPr>
                <w:rFonts w:ascii="Arial" w:hAnsi="Arial" w:cs="Arial"/>
                <w:sz w:val="18"/>
                <w:szCs w:val="18"/>
              </w:rPr>
              <w:t>%</w:t>
            </w:r>
          </w:p>
        </w:tc>
        <w:tc>
          <w:tcPr>
            <w:tcW w:w="1915" w:type="dxa"/>
            <w:vMerge/>
            <w:vAlign w:val="center"/>
          </w:tcPr>
          <w:p w:rsidR="00747217" w:rsidRPr="00545B9D" w:rsidRDefault="00747217" w:rsidP="00545B9D">
            <w:pPr>
              <w:pStyle w:val="a3"/>
              <w:jc w:val="center"/>
              <w:rPr>
                <w:rFonts w:ascii="Arial" w:hAnsi="Arial" w:cs="Arial"/>
                <w:sz w:val="18"/>
                <w:szCs w:val="18"/>
              </w:rPr>
            </w:pPr>
          </w:p>
        </w:tc>
      </w:tr>
      <w:tr w:rsidR="008A5DD7" w:rsidRPr="001E108A" w:rsidTr="00545B9D">
        <w:trPr>
          <w:jc w:val="center"/>
        </w:trPr>
        <w:tc>
          <w:tcPr>
            <w:tcW w:w="1914" w:type="dxa"/>
            <w:vAlign w:val="center"/>
          </w:tcPr>
          <w:p w:rsidR="008A5DD7" w:rsidRPr="00545B9D" w:rsidRDefault="00747217" w:rsidP="00545B9D">
            <w:pPr>
              <w:pStyle w:val="a3"/>
              <w:jc w:val="center"/>
              <w:rPr>
                <w:rFonts w:ascii="Arial" w:hAnsi="Arial" w:cs="Arial"/>
                <w:sz w:val="18"/>
                <w:szCs w:val="18"/>
              </w:rPr>
            </w:pPr>
            <w:r w:rsidRPr="00545B9D">
              <w:rPr>
                <w:rFonts w:ascii="Arial" w:hAnsi="Arial" w:cs="Arial"/>
                <w:sz w:val="18"/>
                <w:szCs w:val="18"/>
              </w:rPr>
              <w:t>Основная</w:t>
            </w:r>
          </w:p>
        </w:tc>
        <w:tc>
          <w:tcPr>
            <w:tcW w:w="1914" w:type="dxa"/>
            <w:vAlign w:val="center"/>
          </w:tcPr>
          <w:p w:rsidR="008A5DD7" w:rsidRPr="00545B9D" w:rsidRDefault="00747217" w:rsidP="00545B9D">
            <w:pPr>
              <w:pStyle w:val="a3"/>
              <w:jc w:val="center"/>
              <w:rPr>
                <w:rFonts w:ascii="Arial" w:hAnsi="Arial" w:cs="Arial"/>
                <w:sz w:val="18"/>
                <w:szCs w:val="18"/>
              </w:rPr>
            </w:pPr>
            <w:r w:rsidRPr="00545B9D">
              <w:rPr>
                <w:rFonts w:ascii="Arial" w:hAnsi="Arial" w:cs="Arial"/>
                <w:sz w:val="18"/>
                <w:szCs w:val="18"/>
              </w:rPr>
              <w:t>600</w:t>
            </w:r>
          </w:p>
        </w:tc>
        <w:tc>
          <w:tcPr>
            <w:tcW w:w="1914" w:type="dxa"/>
            <w:vAlign w:val="center"/>
          </w:tcPr>
          <w:p w:rsidR="008A5DD7" w:rsidRPr="00545B9D" w:rsidRDefault="00747217" w:rsidP="00545B9D">
            <w:pPr>
              <w:pStyle w:val="a3"/>
              <w:jc w:val="center"/>
              <w:rPr>
                <w:rFonts w:ascii="Arial" w:hAnsi="Arial" w:cs="Arial"/>
                <w:sz w:val="18"/>
                <w:szCs w:val="18"/>
              </w:rPr>
            </w:pPr>
            <w:r w:rsidRPr="00545B9D">
              <w:rPr>
                <w:rFonts w:ascii="Arial" w:hAnsi="Arial" w:cs="Arial"/>
                <w:sz w:val="18"/>
                <w:szCs w:val="18"/>
              </w:rPr>
              <w:t>87</w:t>
            </w:r>
          </w:p>
        </w:tc>
        <w:tc>
          <w:tcPr>
            <w:tcW w:w="1914" w:type="dxa"/>
            <w:vAlign w:val="center"/>
          </w:tcPr>
          <w:p w:rsidR="008A5DD7" w:rsidRPr="00545B9D" w:rsidRDefault="00747217" w:rsidP="00545B9D">
            <w:pPr>
              <w:pStyle w:val="a3"/>
              <w:jc w:val="center"/>
              <w:rPr>
                <w:rFonts w:ascii="Arial" w:hAnsi="Arial" w:cs="Arial"/>
                <w:sz w:val="18"/>
                <w:szCs w:val="18"/>
              </w:rPr>
            </w:pPr>
            <w:r w:rsidRPr="00545B9D">
              <w:rPr>
                <w:rFonts w:ascii="Arial" w:hAnsi="Arial" w:cs="Arial"/>
                <w:sz w:val="18"/>
                <w:szCs w:val="18"/>
              </w:rPr>
              <w:t>14,5</w:t>
            </w:r>
          </w:p>
        </w:tc>
        <w:tc>
          <w:tcPr>
            <w:tcW w:w="1915" w:type="dxa"/>
            <w:vAlign w:val="center"/>
          </w:tcPr>
          <w:p w:rsidR="008A5DD7" w:rsidRPr="00545B9D" w:rsidRDefault="00747217" w:rsidP="00545B9D">
            <w:pPr>
              <w:pStyle w:val="a3"/>
              <w:jc w:val="center"/>
              <w:rPr>
                <w:rFonts w:ascii="Arial" w:hAnsi="Arial" w:cs="Arial"/>
                <w:sz w:val="18"/>
                <w:szCs w:val="18"/>
              </w:rPr>
            </w:pPr>
            <w:r w:rsidRPr="00545B9D">
              <w:rPr>
                <w:rFonts w:ascii="Arial" w:hAnsi="Arial" w:cs="Arial"/>
                <w:sz w:val="18"/>
                <w:szCs w:val="18"/>
              </w:rPr>
              <w:t>19,5</w:t>
            </w:r>
          </w:p>
        </w:tc>
      </w:tr>
      <w:tr w:rsidR="008A5DD7" w:rsidRPr="001E108A" w:rsidTr="00545B9D">
        <w:trPr>
          <w:jc w:val="center"/>
        </w:trPr>
        <w:tc>
          <w:tcPr>
            <w:tcW w:w="1914" w:type="dxa"/>
            <w:vAlign w:val="center"/>
          </w:tcPr>
          <w:p w:rsidR="008A5DD7" w:rsidRPr="00545B9D" w:rsidRDefault="00747217" w:rsidP="00545B9D">
            <w:pPr>
              <w:pStyle w:val="a3"/>
              <w:jc w:val="center"/>
              <w:rPr>
                <w:rFonts w:ascii="Arial" w:hAnsi="Arial" w:cs="Arial"/>
                <w:sz w:val="18"/>
                <w:szCs w:val="18"/>
              </w:rPr>
            </w:pPr>
            <w:r w:rsidRPr="00545B9D">
              <w:rPr>
                <w:rFonts w:ascii="Arial" w:hAnsi="Arial" w:cs="Arial"/>
                <w:sz w:val="18"/>
                <w:szCs w:val="18"/>
              </w:rPr>
              <w:t>Контрольная</w:t>
            </w:r>
          </w:p>
        </w:tc>
        <w:tc>
          <w:tcPr>
            <w:tcW w:w="1914" w:type="dxa"/>
            <w:vAlign w:val="center"/>
          </w:tcPr>
          <w:p w:rsidR="008A5DD7" w:rsidRPr="00545B9D" w:rsidRDefault="00747217" w:rsidP="00545B9D">
            <w:pPr>
              <w:pStyle w:val="a3"/>
              <w:jc w:val="center"/>
              <w:rPr>
                <w:rFonts w:ascii="Arial" w:hAnsi="Arial" w:cs="Arial"/>
                <w:sz w:val="18"/>
                <w:szCs w:val="18"/>
              </w:rPr>
            </w:pPr>
            <w:r w:rsidRPr="00545B9D">
              <w:rPr>
                <w:rFonts w:ascii="Arial" w:hAnsi="Arial" w:cs="Arial"/>
                <w:sz w:val="18"/>
                <w:szCs w:val="18"/>
              </w:rPr>
              <w:t>600</w:t>
            </w:r>
          </w:p>
        </w:tc>
        <w:tc>
          <w:tcPr>
            <w:tcW w:w="1914" w:type="dxa"/>
            <w:vAlign w:val="center"/>
          </w:tcPr>
          <w:p w:rsidR="008A5DD7" w:rsidRPr="00545B9D" w:rsidRDefault="00747217" w:rsidP="00545B9D">
            <w:pPr>
              <w:pStyle w:val="a3"/>
              <w:jc w:val="center"/>
              <w:rPr>
                <w:rFonts w:ascii="Arial" w:hAnsi="Arial" w:cs="Arial"/>
                <w:sz w:val="18"/>
                <w:szCs w:val="18"/>
              </w:rPr>
            </w:pPr>
            <w:r w:rsidRPr="00545B9D">
              <w:rPr>
                <w:rFonts w:ascii="Arial" w:hAnsi="Arial" w:cs="Arial"/>
                <w:sz w:val="18"/>
                <w:szCs w:val="18"/>
              </w:rPr>
              <w:t>96</w:t>
            </w:r>
          </w:p>
        </w:tc>
        <w:tc>
          <w:tcPr>
            <w:tcW w:w="1914" w:type="dxa"/>
            <w:vAlign w:val="center"/>
          </w:tcPr>
          <w:p w:rsidR="008A5DD7" w:rsidRPr="00545B9D" w:rsidRDefault="00747217" w:rsidP="00545B9D">
            <w:pPr>
              <w:pStyle w:val="a3"/>
              <w:jc w:val="center"/>
              <w:rPr>
                <w:rFonts w:ascii="Arial" w:hAnsi="Arial" w:cs="Arial"/>
                <w:sz w:val="18"/>
                <w:szCs w:val="18"/>
              </w:rPr>
            </w:pPr>
            <w:r w:rsidRPr="00545B9D">
              <w:rPr>
                <w:rFonts w:ascii="Arial" w:hAnsi="Arial" w:cs="Arial"/>
                <w:sz w:val="18"/>
                <w:szCs w:val="18"/>
              </w:rPr>
              <w:t>16</w:t>
            </w:r>
          </w:p>
        </w:tc>
        <w:tc>
          <w:tcPr>
            <w:tcW w:w="1915" w:type="dxa"/>
            <w:vAlign w:val="center"/>
          </w:tcPr>
          <w:p w:rsidR="008A5DD7" w:rsidRPr="00545B9D" w:rsidRDefault="00747217" w:rsidP="00545B9D">
            <w:pPr>
              <w:pStyle w:val="a3"/>
              <w:jc w:val="center"/>
              <w:rPr>
                <w:rFonts w:ascii="Arial" w:hAnsi="Arial" w:cs="Arial"/>
                <w:sz w:val="18"/>
                <w:szCs w:val="18"/>
              </w:rPr>
            </w:pPr>
            <w:r w:rsidRPr="00545B9D">
              <w:rPr>
                <w:rFonts w:ascii="Arial" w:hAnsi="Arial" w:cs="Arial"/>
                <w:sz w:val="18"/>
                <w:szCs w:val="18"/>
              </w:rPr>
              <w:t>38,2</w:t>
            </w:r>
          </w:p>
        </w:tc>
      </w:tr>
    </w:tbl>
    <w:p w:rsidR="00747217" w:rsidRPr="001E108A" w:rsidRDefault="00747217"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При этом в ходе наблюдения было зарегистрировано 2 и более случаев гриппа и ОРЗ у 4 человек в основной группе и у 5 – в контрольной. Разница между показателями при расчете общего уровня заболеваемости гриппом и ОРЗ по количеству заболевших и числу случаев заболевания без серологического подтверждения статистически недостоверна (р</w:t>
      </w:r>
      <w:r w:rsidR="001E108A" w:rsidRPr="001E108A">
        <w:rPr>
          <w:rFonts w:ascii="Times New Roman" w:hAnsi="Times New Roman" w:cs="Times New Roman"/>
          <w:sz w:val="24"/>
          <w:szCs w:val="24"/>
          <w:lang w:val="en-US"/>
        </w:rPr>
        <w:t> </w:t>
      </w:r>
      <w:r w:rsidRPr="001E108A">
        <w:rPr>
          <w:rFonts w:ascii="Times New Roman" w:hAnsi="Times New Roman" w:cs="Times New Roman"/>
          <w:sz w:val="24"/>
          <w:szCs w:val="24"/>
        </w:rPr>
        <w:t>&gt;</w:t>
      </w:r>
      <w:r w:rsidR="001E108A" w:rsidRPr="001E108A">
        <w:rPr>
          <w:rFonts w:ascii="Times New Roman" w:hAnsi="Times New Roman" w:cs="Times New Roman"/>
          <w:sz w:val="24"/>
          <w:szCs w:val="24"/>
          <w:lang w:val="en-US"/>
        </w:rPr>
        <w:t> </w:t>
      </w:r>
      <w:r w:rsidRPr="001E108A">
        <w:rPr>
          <w:rFonts w:ascii="Times New Roman" w:hAnsi="Times New Roman" w:cs="Times New Roman"/>
          <w:sz w:val="24"/>
          <w:szCs w:val="24"/>
        </w:rPr>
        <w:t>0,05). Вместе с тем частота серологического подтверждения диагноза «грипп» в основной группе составила 19,5%, в контрольной 38,2% (р &gt;</w:t>
      </w:r>
      <w:r w:rsidR="001E108A" w:rsidRPr="001E108A">
        <w:rPr>
          <w:rFonts w:ascii="Times New Roman" w:hAnsi="Times New Roman" w:cs="Times New Roman"/>
          <w:sz w:val="24"/>
          <w:szCs w:val="24"/>
        </w:rPr>
        <w:t xml:space="preserve"> </w:t>
      </w:r>
      <w:r w:rsidRPr="001E108A">
        <w:rPr>
          <w:rFonts w:ascii="Times New Roman" w:hAnsi="Times New Roman" w:cs="Times New Roman"/>
          <w:sz w:val="24"/>
          <w:szCs w:val="24"/>
        </w:rPr>
        <w:t xml:space="preserve">0,05). </w:t>
      </w:r>
    </w:p>
    <w:p w:rsidR="00747217" w:rsidRPr="001E108A" w:rsidRDefault="00747217"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 xml:space="preserve">С учетом серологического подтверждения диагноза заболеваемость гриппом в основной группе была в 2 раза ниже, чем в контрольной (р </w:t>
      </w:r>
      <w:r w:rsidR="006531C1" w:rsidRPr="001E108A">
        <w:rPr>
          <w:rFonts w:ascii="Times New Roman" w:hAnsi="Times New Roman" w:cs="Times New Roman"/>
          <w:sz w:val="24"/>
          <w:szCs w:val="24"/>
        </w:rPr>
        <w:t>= 0,02).</w:t>
      </w:r>
    </w:p>
    <w:p w:rsidR="006531C1" w:rsidRPr="001E108A" w:rsidRDefault="006531C1"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 xml:space="preserve">В ходе исследования группы заболевших гриппом и ОРЗ был проведен анализ тяжести течения и длительности болезни. </w:t>
      </w:r>
    </w:p>
    <w:p w:rsidR="006531C1" w:rsidRPr="001E108A" w:rsidRDefault="006531C1"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 xml:space="preserve">В большинстве случаев отмечали заболевания средней тяжести: в основной группе у 66 человек, в контрольной у 72. Однако при этом не учтены данные серологического анализа. </w:t>
      </w:r>
    </w:p>
    <w:p w:rsidR="006531C1" w:rsidRPr="001E108A" w:rsidRDefault="006531C1"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 xml:space="preserve">В основной группе не было зарегистрировано ни одного случая тяжелой формы гриппа и ОРЗ. В контрольной группе в связи с тяжелым течением заболевания 1 рабочий был госпитализирован в стационар на 12 дней. </w:t>
      </w:r>
    </w:p>
    <w:p w:rsidR="006531C1" w:rsidRPr="001E108A" w:rsidRDefault="006531C1"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 xml:space="preserve">Легкое течение заболевания без учета серологии наблюдали у 21 человека в основной группе и у 23 – в контрольной. </w:t>
      </w:r>
    </w:p>
    <w:p w:rsidR="006531C1" w:rsidRPr="001E108A" w:rsidRDefault="006531C1"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 xml:space="preserve">Осложнения в форме заболеваний верхних дыхательных путей (трахеиты, трахеобронхиты, бронхиты) в основной группе отмечены у 9 человек, а в контрольной у 17, однако данные различия были недостоверны (р &gt; 0,05). </w:t>
      </w:r>
    </w:p>
    <w:p w:rsidR="006531C1" w:rsidRPr="001E108A" w:rsidRDefault="006531C1"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Методика расчета экономической эффективности вакцинопрофилактики гриппа может служить основой для расчета экономической рентабельности</w:t>
      </w:r>
      <w:r w:rsidR="00294525" w:rsidRPr="001E108A">
        <w:rPr>
          <w:rFonts w:ascii="Times New Roman" w:hAnsi="Times New Roman" w:cs="Times New Roman"/>
          <w:sz w:val="24"/>
          <w:szCs w:val="24"/>
        </w:rPr>
        <w:t xml:space="preserve"> вакцинации при различных уровнях заболеваемости. Нами была рассчитана экономическая рентабельность вакцинопрофилактики при уровне заболеваемости гриппом 10% и 15% при охвате прививками 50% сотрудников. </w:t>
      </w:r>
    </w:p>
    <w:p w:rsidR="00294525" w:rsidRPr="001E108A" w:rsidRDefault="00294525"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Затраты на вакцинацию 600 человек остаются прежними и составляют 183 тыс. рублей, независимо от уровня заболеваемости. При этом ожидаемое и фактические экономические затраты, а также разница между ними возрастают пропорционально заболеваемости гриппом (1 247 587, 46 руб. в основной группе и 1 871 381, 55 руб. – в контрольной).</w:t>
      </w:r>
    </w:p>
    <w:p w:rsidR="00294525" w:rsidRPr="001E108A" w:rsidRDefault="00294525" w:rsidP="001E108A">
      <w:pPr>
        <w:pStyle w:val="a3"/>
        <w:spacing w:line="360" w:lineRule="auto"/>
        <w:ind w:firstLine="709"/>
        <w:jc w:val="both"/>
        <w:rPr>
          <w:rFonts w:ascii="Times New Roman" w:hAnsi="Times New Roman" w:cs="Times New Roman"/>
          <w:sz w:val="24"/>
          <w:szCs w:val="24"/>
        </w:rPr>
      </w:pPr>
      <w:r w:rsidRPr="001E108A">
        <w:rPr>
          <w:rFonts w:ascii="Times New Roman" w:hAnsi="Times New Roman" w:cs="Times New Roman"/>
          <w:sz w:val="24"/>
          <w:szCs w:val="24"/>
        </w:rPr>
        <w:t xml:space="preserve">Таким образом, при повышении уровня заболеваемости гриппом экономический эффект от вакцинопрофилактики значительно увеличивается. </w:t>
      </w:r>
    </w:p>
    <w:p w:rsidR="00294525" w:rsidRPr="001E108A" w:rsidRDefault="00294525" w:rsidP="001E108A">
      <w:pPr>
        <w:pStyle w:val="a3"/>
        <w:spacing w:line="360" w:lineRule="auto"/>
        <w:ind w:firstLine="709"/>
        <w:jc w:val="both"/>
        <w:rPr>
          <w:rFonts w:ascii="Times New Roman" w:hAnsi="Times New Roman" w:cs="Times New Roman"/>
          <w:sz w:val="24"/>
          <w:szCs w:val="24"/>
        </w:rPr>
      </w:pPr>
      <w:r w:rsidRPr="000D17B5">
        <w:rPr>
          <w:rFonts w:ascii="Times New Roman" w:hAnsi="Times New Roman" w:cs="Times New Roman"/>
          <w:b/>
          <w:sz w:val="24"/>
          <w:szCs w:val="24"/>
        </w:rPr>
        <w:t>Выводы</w:t>
      </w:r>
      <w:r w:rsidRPr="001E108A">
        <w:rPr>
          <w:rFonts w:ascii="Times New Roman" w:hAnsi="Times New Roman" w:cs="Times New Roman"/>
          <w:sz w:val="24"/>
          <w:szCs w:val="24"/>
        </w:rPr>
        <w:t>:</w:t>
      </w:r>
    </w:p>
    <w:p w:rsidR="00294525" w:rsidRPr="001E108A" w:rsidRDefault="00294525" w:rsidP="00545B9D">
      <w:pPr>
        <w:pStyle w:val="a3"/>
        <w:numPr>
          <w:ilvl w:val="0"/>
          <w:numId w:val="1"/>
        </w:numPr>
        <w:tabs>
          <w:tab w:val="left" w:pos="1134"/>
        </w:tabs>
        <w:spacing w:line="360" w:lineRule="auto"/>
        <w:ind w:left="0" w:firstLine="709"/>
        <w:jc w:val="both"/>
        <w:rPr>
          <w:rFonts w:ascii="Times New Roman" w:hAnsi="Times New Roman" w:cs="Times New Roman"/>
          <w:sz w:val="24"/>
          <w:szCs w:val="24"/>
        </w:rPr>
      </w:pPr>
      <w:r w:rsidRPr="001E108A">
        <w:rPr>
          <w:rFonts w:ascii="Times New Roman" w:hAnsi="Times New Roman" w:cs="Times New Roman"/>
          <w:sz w:val="24"/>
          <w:szCs w:val="24"/>
        </w:rPr>
        <w:t>Заболеваемость гриппом с учетом серологического подтверждения диагноза составила в основной группе 19, 5%, в контрольной 38,2% (р &gt; 0,05).</w:t>
      </w:r>
    </w:p>
    <w:p w:rsidR="00E03C81" w:rsidRPr="001E108A" w:rsidRDefault="00E03C81" w:rsidP="00545B9D">
      <w:pPr>
        <w:pStyle w:val="a3"/>
        <w:numPr>
          <w:ilvl w:val="0"/>
          <w:numId w:val="1"/>
        </w:numPr>
        <w:tabs>
          <w:tab w:val="left" w:pos="1134"/>
        </w:tabs>
        <w:spacing w:line="360" w:lineRule="auto"/>
        <w:ind w:left="0" w:firstLine="709"/>
        <w:jc w:val="both"/>
        <w:rPr>
          <w:rFonts w:ascii="Times New Roman" w:hAnsi="Times New Roman" w:cs="Times New Roman"/>
          <w:sz w:val="24"/>
          <w:szCs w:val="24"/>
        </w:rPr>
      </w:pPr>
      <w:r w:rsidRPr="001E108A">
        <w:rPr>
          <w:rFonts w:ascii="Times New Roman" w:hAnsi="Times New Roman" w:cs="Times New Roman"/>
          <w:sz w:val="24"/>
          <w:szCs w:val="24"/>
        </w:rPr>
        <w:t>Показатели противоэпидемической эффективности вакцинопрофилактики с использованием вакцины «Ваксигрипп» при наличии 50% иммунной прослойки в коллективе из 1200 чел. составили:</w:t>
      </w:r>
    </w:p>
    <w:p w:rsidR="00294525" w:rsidRPr="001E108A" w:rsidRDefault="00E03C81" w:rsidP="00545B9D">
      <w:pPr>
        <w:pStyle w:val="a3"/>
        <w:tabs>
          <w:tab w:val="left" w:pos="1134"/>
        </w:tabs>
        <w:spacing w:line="360" w:lineRule="auto"/>
        <w:jc w:val="center"/>
        <w:rPr>
          <w:rFonts w:ascii="Times New Roman" w:hAnsi="Times New Roman" w:cs="Times New Roman"/>
          <w:sz w:val="24"/>
          <w:szCs w:val="24"/>
        </w:rPr>
      </w:pPr>
      <w:r w:rsidRPr="001E108A">
        <w:rPr>
          <w:rFonts w:ascii="Times New Roman" w:hAnsi="Times New Roman" w:cs="Times New Roman"/>
          <w:sz w:val="24"/>
          <w:szCs w:val="24"/>
        </w:rPr>
        <w:t>К = 1,96 и Е = 48,95%</w:t>
      </w:r>
    </w:p>
    <w:p w:rsidR="00E03C81" w:rsidRPr="001E108A" w:rsidRDefault="00E03C81" w:rsidP="00545B9D">
      <w:pPr>
        <w:pStyle w:val="a3"/>
        <w:numPr>
          <w:ilvl w:val="0"/>
          <w:numId w:val="1"/>
        </w:numPr>
        <w:tabs>
          <w:tab w:val="left" w:pos="1134"/>
        </w:tabs>
        <w:spacing w:line="360" w:lineRule="auto"/>
        <w:ind w:left="0" w:firstLine="709"/>
        <w:jc w:val="both"/>
        <w:rPr>
          <w:rFonts w:ascii="Times New Roman" w:hAnsi="Times New Roman" w:cs="Times New Roman"/>
          <w:sz w:val="24"/>
          <w:szCs w:val="24"/>
        </w:rPr>
      </w:pPr>
      <w:r w:rsidRPr="001E108A">
        <w:rPr>
          <w:rFonts w:ascii="Times New Roman" w:hAnsi="Times New Roman" w:cs="Times New Roman"/>
          <w:sz w:val="24"/>
          <w:szCs w:val="24"/>
        </w:rPr>
        <w:t>В основной группе осложнения встречались реже, чем в контрольной.</w:t>
      </w:r>
    </w:p>
    <w:p w:rsidR="00E03C81" w:rsidRPr="001E108A" w:rsidRDefault="00E03C81" w:rsidP="00545B9D">
      <w:pPr>
        <w:pStyle w:val="a3"/>
        <w:numPr>
          <w:ilvl w:val="0"/>
          <w:numId w:val="1"/>
        </w:numPr>
        <w:tabs>
          <w:tab w:val="left" w:pos="1134"/>
        </w:tabs>
        <w:spacing w:line="360" w:lineRule="auto"/>
        <w:ind w:left="0" w:firstLine="709"/>
        <w:jc w:val="both"/>
        <w:rPr>
          <w:rFonts w:ascii="Times New Roman" w:hAnsi="Times New Roman" w:cs="Times New Roman"/>
          <w:sz w:val="24"/>
          <w:szCs w:val="24"/>
        </w:rPr>
      </w:pPr>
      <w:r w:rsidRPr="001E108A">
        <w:rPr>
          <w:rFonts w:ascii="Times New Roman" w:hAnsi="Times New Roman" w:cs="Times New Roman"/>
          <w:sz w:val="24"/>
          <w:szCs w:val="24"/>
        </w:rPr>
        <w:t>Установлено, что экономические затраты на лечение одного больного в контрольной группе выше, чем в основной, что связано с более высокими расходами в этой группе по статьям «прямые медицинский расходы» и «производственные потери».</w:t>
      </w:r>
    </w:p>
    <w:p w:rsidR="00E03C81" w:rsidRDefault="00E03C81" w:rsidP="00545B9D">
      <w:pPr>
        <w:pStyle w:val="a3"/>
        <w:numPr>
          <w:ilvl w:val="0"/>
          <w:numId w:val="1"/>
        </w:numPr>
        <w:tabs>
          <w:tab w:val="left" w:pos="1134"/>
        </w:tabs>
        <w:spacing w:line="360" w:lineRule="auto"/>
        <w:ind w:left="0" w:firstLine="709"/>
        <w:jc w:val="both"/>
        <w:rPr>
          <w:rFonts w:ascii="Times New Roman" w:hAnsi="Times New Roman" w:cs="Times New Roman"/>
          <w:sz w:val="24"/>
          <w:szCs w:val="24"/>
        </w:rPr>
      </w:pPr>
      <w:r w:rsidRPr="001E108A">
        <w:rPr>
          <w:rFonts w:ascii="Times New Roman" w:hAnsi="Times New Roman" w:cs="Times New Roman"/>
          <w:sz w:val="24"/>
          <w:szCs w:val="24"/>
        </w:rPr>
        <w:t>Экономическая эффективность вакцинопрофилактики с применением вакцины «Ваксигрипп» при наличии 50% иммунной прослойки в наблюдаемом коллективе составляет 1 774 руб. на каждого привитого.</w:t>
      </w:r>
    </w:p>
    <w:p w:rsidR="00545B9D" w:rsidRDefault="00545B9D" w:rsidP="00545B9D">
      <w:pPr>
        <w:pStyle w:val="a3"/>
        <w:spacing w:line="360" w:lineRule="auto"/>
        <w:ind w:left="1429"/>
        <w:jc w:val="both"/>
        <w:rPr>
          <w:rFonts w:ascii="Times New Roman" w:hAnsi="Times New Roman" w:cs="Times New Roman"/>
          <w:sz w:val="24"/>
          <w:szCs w:val="24"/>
        </w:rPr>
      </w:pPr>
    </w:p>
    <w:p w:rsidR="00545B9D" w:rsidRPr="00853EC6" w:rsidRDefault="00545B9D" w:rsidP="00853EC6">
      <w:pPr>
        <w:pStyle w:val="a3"/>
        <w:spacing w:line="360" w:lineRule="auto"/>
        <w:ind w:firstLine="709"/>
        <w:jc w:val="center"/>
        <w:rPr>
          <w:rFonts w:ascii="Times New Roman" w:hAnsi="Times New Roman" w:cs="Times New Roman"/>
          <w:b/>
          <w:sz w:val="24"/>
          <w:szCs w:val="24"/>
        </w:rPr>
      </w:pPr>
      <w:r w:rsidRPr="00853EC6">
        <w:rPr>
          <w:rFonts w:ascii="Times New Roman" w:hAnsi="Times New Roman" w:cs="Times New Roman"/>
          <w:b/>
          <w:sz w:val="24"/>
          <w:szCs w:val="24"/>
        </w:rPr>
        <w:t>Список литературы</w:t>
      </w:r>
    </w:p>
    <w:p w:rsidR="00545B9D" w:rsidRDefault="00545B9D" w:rsidP="00545B9D">
      <w:pPr>
        <w:pStyle w:val="a3"/>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0D17B5">
        <w:rPr>
          <w:rFonts w:ascii="Times New Roman" w:hAnsi="Times New Roman" w:cs="Times New Roman"/>
          <w:sz w:val="24"/>
          <w:szCs w:val="24"/>
        </w:rPr>
        <w:t>Ельшина Г.А., Тиньков А.Н., Борщук Е.Л., Яковенко С.В., Шарапов Д.Ф., Горбунов М.А., Лонская М.А., Бектимиров Т.А. Оценка эпидемиологической и экономической эффективности вакцинопрофилактики гриппа среди работающих. Биопрепараты 2007; 12:7-11.</w:t>
      </w:r>
    </w:p>
    <w:p w:rsidR="00545B9D" w:rsidRDefault="00545B9D" w:rsidP="00545B9D">
      <w:pPr>
        <w:pStyle w:val="a3"/>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0D17B5">
        <w:rPr>
          <w:rFonts w:ascii="Times New Roman" w:hAnsi="Times New Roman" w:cs="Times New Roman"/>
          <w:sz w:val="24"/>
          <w:szCs w:val="24"/>
        </w:rPr>
        <w:t xml:space="preserve">Шаханина </w:t>
      </w:r>
      <w:r w:rsidR="00853EC6">
        <w:rPr>
          <w:rFonts w:ascii="Times New Roman" w:hAnsi="Times New Roman" w:cs="Times New Roman"/>
          <w:sz w:val="24"/>
          <w:szCs w:val="24"/>
        </w:rPr>
        <w:t>И.Л., Радуто О.И., Осипова Л.А., Приказчикова Г.С. Экономическая эффективность вакцинопрофилактики: методика оценки. Эпидемиол. и инфекц. бол. 2004; 3:12-16.</w:t>
      </w:r>
    </w:p>
    <w:p w:rsidR="00545B9D" w:rsidRDefault="00545B9D" w:rsidP="00545B9D">
      <w:pPr>
        <w:pStyle w:val="a3"/>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853EC6">
        <w:rPr>
          <w:rFonts w:ascii="Times New Roman" w:hAnsi="Times New Roman" w:cs="Times New Roman"/>
          <w:sz w:val="24"/>
          <w:szCs w:val="24"/>
        </w:rPr>
        <w:t>Бессмертный Б.С., Хейериц Л.Б. Оценка эффективности мероприятий по профилактике инфекционных болезней. М: Медицина, 1963. 207с.</w:t>
      </w:r>
    </w:p>
    <w:p w:rsidR="00545B9D" w:rsidRPr="00853EC6" w:rsidRDefault="00545B9D" w:rsidP="00545B9D">
      <w:pPr>
        <w:pStyle w:val="a3"/>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853EC6">
        <w:rPr>
          <w:rFonts w:ascii="Times New Roman" w:hAnsi="Times New Roman" w:cs="Times New Roman"/>
          <w:sz w:val="24"/>
          <w:szCs w:val="24"/>
        </w:rPr>
        <w:t xml:space="preserve">Костинов М.П. Грипп по пути безопасной вакцинации. </w:t>
      </w:r>
      <w:r w:rsidR="00853EC6">
        <w:rPr>
          <w:rFonts w:ascii="Times New Roman" w:hAnsi="Times New Roman" w:cs="Times New Roman"/>
          <w:sz w:val="24"/>
          <w:szCs w:val="24"/>
          <w:lang w:val="en-US"/>
        </w:rPr>
        <w:t>Consilium medicum</w:t>
      </w:r>
      <w:r w:rsidR="00853EC6">
        <w:rPr>
          <w:rFonts w:ascii="Times New Roman" w:hAnsi="Times New Roman" w:cs="Times New Roman"/>
          <w:sz w:val="24"/>
          <w:szCs w:val="24"/>
        </w:rPr>
        <w:t xml:space="preserve"> 2002; 5(7): 25-28.</w:t>
      </w:r>
    </w:p>
    <w:p w:rsidR="00545B9D" w:rsidRDefault="00545B9D" w:rsidP="00545B9D">
      <w:pPr>
        <w:pStyle w:val="a3"/>
        <w:spacing w:line="360" w:lineRule="auto"/>
        <w:ind w:firstLine="709"/>
        <w:jc w:val="both"/>
        <w:rPr>
          <w:rFonts w:ascii="Times New Roman" w:hAnsi="Times New Roman" w:cs="Times New Roman"/>
          <w:sz w:val="24"/>
          <w:szCs w:val="24"/>
        </w:rPr>
      </w:pPr>
    </w:p>
    <w:p w:rsidR="00545B9D" w:rsidRPr="000D17B5" w:rsidRDefault="00545B9D" w:rsidP="000D17B5">
      <w:pPr>
        <w:pStyle w:val="a3"/>
        <w:spacing w:line="360" w:lineRule="auto"/>
        <w:ind w:firstLine="709"/>
        <w:jc w:val="center"/>
        <w:rPr>
          <w:rFonts w:ascii="Times New Roman" w:hAnsi="Times New Roman" w:cs="Times New Roman"/>
          <w:b/>
          <w:sz w:val="24"/>
          <w:szCs w:val="24"/>
        </w:rPr>
      </w:pPr>
      <w:r w:rsidRPr="000D17B5">
        <w:rPr>
          <w:rFonts w:ascii="Times New Roman" w:hAnsi="Times New Roman" w:cs="Times New Roman"/>
          <w:b/>
          <w:sz w:val="24"/>
          <w:szCs w:val="24"/>
        </w:rPr>
        <w:t>Информация об авторах</w:t>
      </w:r>
    </w:p>
    <w:p w:rsidR="00545B9D" w:rsidRDefault="00545B9D" w:rsidP="00545B9D">
      <w:pPr>
        <w:pStyle w:val="a3"/>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Беседина Елена Ивановна (Донецкая Народная Республика, г. Донецк) – кандидат медицинских наук, доцент, заведующая кафедрой организации высшего образования, управления здравоохранением и эпидемиологии факультета интернатуры последипломного образования ГОО ВПО «ДОННМУ ИМ. М. ГОРЬКОГО», 83003, г. Донецк, пр. Ильича, 16, </w:t>
      </w:r>
      <w:r w:rsidR="008C7AF4">
        <w:rPr>
          <w:rFonts w:ascii="Times New Roman" w:hAnsi="Times New Roman" w:cs="Times New Roman"/>
          <w:sz w:val="24"/>
          <w:szCs w:val="24"/>
          <w:lang w:val="en-US"/>
        </w:rPr>
        <w:t>e</w:t>
      </w:r>
      <w:r w:rsidR="008C7AF4">
        <w:rPr>
          <w:rFonts w:ascii="Times New Roman" w:hAnsi="Times New Roman" w:cs="Times New Roman"/>
          <w:sz w:val="24"/>
          <w:szCs w:val="24"/>
        </w:rPr>
        <w:t> </w:t>
      </w:r>
      <w:r w:rsidR="008C7AF4" w:rsidRPr="008C7AF4">
        <w:rPr>
          <w:rFonts w:ascii="Times New Roman" w:hAnsi="Times New Roman" w:cs="Times New Roman"/>
          <w:sz w:val="24"/>
          <w:szCs w:val="24"/>
        </w:rPr>
        <w:t>-</w:t>
      </w:r>
      <w:r w:rsidR="008C7AF4">
        <w:rPr>
          <w:rFonts w:ascii="Times New Roman" w:hAnsi="Times New Roman" w:cs="Times New Roman"/>
          <w:sz w:val="24"/>
          <w:szCs w:val="24"/>
        </w:rPr>
        <w:t> </w:t>
      </w:r>
      <w:r w:rsidR="008C7AF4">
        <w:rPr>
          <w:rFonts w:ascii="Times New Roman" w:hAnsi="Times New Roman" w:cs="Times New Roman"/>
          <w:sz w:val="24"/>
          <w:szCs w:val="24"/>
          <w:lang w:val="en-US"/>
        </w:rPr>
        <w:t>mail</w:t>
      </w:r>
      <w:r w:rsidR="008C7AF4" w:rsidRPr="008C7AF4">
        <w:rPr>
          <w:rFonts w:ascii="Times New Roman" w:hAnsi="Times New Roman" w:cs="Times New Roman"/>
          <w:sz w:val="24"/>
          <w:szCs w:val="24"/>
        </w:rPr>
        <w:t xml:space="preserve"> – </w:t>
      </w:r>
      <w:hyperlink r:id="rId7" w:history="1">
        <w:r w:rsidR="008C7AF4" w:rsidRPr="00BE1150">
          <w:rPr>
            <w:rStyle w:val="a8"/>
            <w:rFonts w:ascii="Times New Roman" w:hAnsi="Times New Roman" w:cs="Times New Roman"/>
            <w:sz w:val="24"/>
            <w:szCs w:val="24"/>
            <w:lang w:val="en-US"/>
          </w:rPr>
          <w:t>kafedraOZO</w:t>
        </w:r>
        <w:r w:rsidR="008C7AF4" w:rsidRPr="008C7AF4">
          <w:rPr>
            <w:rStyle w:val="a8"/>
            <w:rFonts w:ascii="Times New Roman" w:hAnsi="Times New Roman" w:cs="Times New Roman"/>
            <w:sz w:val="24"/>
            <w:szCs w:val="24"/>
          </w:rPr>
          <w:t>@</w:t>
        </w:r>
        <w:r w:rsidR="008C7AF4" w:rsidRPr="00BE1150">
          <w:rPr>
            <w:rStyle w:val="a8"/>
            <w:rFonts w:ascii="Times New Roman" w:hAnsi="Times New Roman" w:cs="Times New Roman"/>
            <w:sz w:val="24"/>
            <w:szCs w:val="24"/>
            <w:lang w:val="en-US"/>
          </w:rPr>
          <w:t>mail</w:t>
        </w:r>
        <w:r w:rsidR="008C7AF4" w:rsidRPr="008C7AF4">
          <w:rPr>
            <w:rStyle w:val="a8"/>
            <w:rFonts w:ascii="Times New Roman" w:hAnsi="Times New Roman" w:cs="Times New Roman"/>
            <w:sz w:val="24"/>
            <w:szCs w:val="24"/>
          </w:rPr>
          <w:t>.</w:t>
        </w:r>
        <w:r w:rsidR="008C7AF4" w:rsidRPr="00BE1150">
          <w:rPr>
            <w:rStyle w:val="a8"/>
            <w:rFonts w:ascii="Times New Roman" w:hAnsi="Times New Roman" w:cs="Times New Roman"/>
            <w:sz w:val="24"/>
            <w:szCs w:val="24"/>
            <w:lang w:val="en-US"/>
          </w:rPr>
          <w:t>ru</w:t>
        </w:r>
      </w:hyperlink>
    </w:p>
    <w:p w:rsidR="008C7AF4" w:rsidRDefault="008C7AF4" w:rsidP="00545B9D">
      <w:pPr>
        <w:pStyle w:val="a3"/>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Бублик Яна Владимировна (Донецкая Народная Республика, г. Донецк) – преподаватель кафедры организации высшего образования, управления здравоохранением и эпидемиологии факультета интернатуры последипломного образования ГОО ВПО «ДОННМУ ИМ. М. ГОРЬКОГО», 83003, г. Донецк, пр. Ильича, 16, </w:t>
      </w:r>
      <w:r>
        <w:rPr>
          <w:rFonts w:ascii="Times New Roman" w:hAnsi="Times New Roman" w:cs="Times New Roman"/>
          <w:sz w:val="24"/>
          <w:szCs w:val="24"/>
          <w:lang w:val="en-US"/>
        </w:rPr>
        <w:t>e</w:t>
      </w:r>
      <w:r w:rsidRPr="008C7AF4">
        <w:rPr>
          <w:rFonts w:ascii="Times New Roman" w:hAnsi="Times New Roman" w:cs="Times New Roman"/>
          <w:sz w:val="24"/>
          <w:szCs w:val="24"/>
        </w:rPr>
        <w:t>-</w:t>
      </w:r>
      <w:r>
        <w:rPr>
          <w:rFonts w:ascii="Times New Roman" w:hAnsi="Times New Roman" w:cs="Times New Roman"/>
          <w:sz w:val="24"/>
          <w:szCs w:val="24"/>
          <w:lang w:val="en-US"/>
        </w:rPr>
        <w:t>mail</w:t>
      </w:r>
      <w:r w:rsidRPr="008C7AF4">
        <w:rPr>
          <w:rFonts w:ascii="Times New Roman" w:hAnsi="Times New Roman" w:cs="Times New Roman"/>
          <w:sz w:val="24"/>
          <w:szCs w:val="24"/>
        </w:rPr>
        <w:t xml:space="preserve"> – </w:t>
      </w:r>
      <w:hyperlink r:id="rId8" w:history="1">
        <w:r w:rsidRPr="00BE1150">
          <w:rPr>
            <w:rStyle w:val="a8"/>
            <w:rFonts w:ascii="Times New Roman" w:hAnsi="Times New Roman" w:cs="Times New Roman"/>
            <w:sz w:val="24"/>
            <w:szCs w:val="24"/>
            <w:lang w:val="en-US"/>
          </w:rPr>
          <w:t>kafedraOZO</w:t>
        </w:r>
        <w:r w:rsidRPr="008C7AF4">
          <w:rPr>
            <w:rStyle w:val="a8"/>
            <w:rFonts w:ascii="Times New Roman" w:hAnsi="Times New Roman" w:cs="Times New Roman"/>
            <w:sz w:val="24"/>
            <w:szCs w:val="24"/>
          </w:rPr>
          <w:t>@</w:t>
        </w:r>
        <w:r w:rsidRPr="00BE1150">
          <w:rPr>
            <w:rStyle w:val="a8"/>
            <w:rFonts w:ascii="Times New Roman" w:hAnsi="Times New Roman" w:cs="Times New Roman"/>
            <w:sz w:val="24"/>
            <w:szCs w:val="24"/>
            <w:lang w:val="en-US"/>
          </w:rPr>
          <w:t>mail</w:t>
        </w:r>
        <w:r w:rsidRPr="008C7AF4">
          <w:rPr>
            <w:rStyle w:val="a8"/>
            <w:rFonts w:ascii="Times New Roman" w:hAnsi="Times New Roman" w:cs="Times New Roman"/>
            <w:sz w:val="24"/>
            <w:szCs w:val="24"/>
          </w:rPr>
          <w:t>.</w:t>
        </w:r>
        <w:r w:rsidRPr="00BE1150">
          <w:rPr>
            <w:rStyle w:val="a8"/>
            <w:rFonts w:ascii="Times New Roman" w:hAnsi="Times New Roman" w:cs="Times New Roman"/>
            <w:sz w:val="24"/>
            <w:szCs w:val="24"/>
            <w:lang w:val="en-US"/>
          </w:rPr>
          <w:t>ru</w:t>
        </w:r>
      </w:hyperlink>
    </w:p>
    <w:p w:rsidR="008C7AF4" w:rsidRDefault="008C7AF4" w:rsidP="00545B9D">
      <w:pPr>
        <w:pStyle w:val="a3"/>
        <w:spacing w:line="360" w:lineRule="auto"/>
        <w:ind w:firstLine="709"/>
        <w:jc w:val="both"/>
        <w:rPr>
          <w:rFonts w:ascii="Times New Roman" w:hAnsi="Times New Roman" w:cs="Times New Roman"/>
          <w:sz w:val="24"/>
          <w:szCs w:val="24"/>
        </w:rPr>
      </w:pPr>
    </w:p>
    <w:p w:rsidR="008C7AF4" w:rsidRPr="008C7AF4" w:rsidRDefault="008C7AF4" w:rsidP="008C7A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eastAsia="Times New Roman" w:hAnsi="Times New Roman" w:cs="Times New Roman"/>
          <w:b/>
          <w:color w:val="212121"/>
          <w:sz w:val="24"/>
          <w:szCs w:val="24"/>
          <w:lang w:val="en"/>
        </w:rPr>
      </w:pPr>
      <w:r w:rsidRPr="008C7AF4">
        <w:rPr>
          <w:rFonts w:ascii="Times New Roman" w:eastAsia="Times New Roman" w:hAnsi="Times New Roman" w:cs="Times New Roman"/>
          <w:b/>
          <w:color w:val="212121"/>
          <w:sz w:val="24"/>
          <w:szCs w:val="24"/>
          <w:lang w:val="en"/>
        </w:rPr>
        <w:t>Besedina E.I., Bublik I.V.</w:t>
      </w:r>
    </w:p>
    <w:p w:rsidR="008C7AF4" w:rsidRPr="008C7AF4" w:rsidRDefault="008C7AF4" w:rsidP="008C7A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4"/>
          <w:lang w:val="en"/>
        </w:rPr>
      </w:pPr>
    </w:p>
    <w:p w:rsidR="008C7AF4" w:rsidRPr="008C7AF4" w:rsidRDefault="008C7AF4" w:rsidP="008C7A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212121"/>
          <w:sz w:val="24"/>
          <w:szCs w:val="24"/>
          <w:lang w:val="en"/>
        </w:rPr>
      </w:pPr>
      <w:r w:rsidRPr="008C7AF4">
        <w:rPr>
          <w:rFonts w:ascii="Times New Roman" w:eastAsia="Times New Roman" w:hAnsi="Times New Roman" w:cs="Times New Roman"/>
          <w:b/>
          <w:color w:val="212121"/>
          <w:sz w:val="24"/>
          <w:szCs w:val="24"/>
          <w:lang w:val="en"/>
        </w:rPr>
        <w:t>Economic and epidemiological assessment</w:t>
      </w:r>
    </w:p>
    <w:p w:rsidR="008C7AF4" w:rsidRPr="008C7AF4" w:rsidRDefault="008C7AF4" w:rsidP="008C7A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212121"/>
          <w:sz w:val="24"/>
          <w:szCs w:val="24"/>
          <w:lang w:val="en"/>
        </w:rPr>
      </w:pPr>
      <w:r w:rsidRPr="008C7AF4">
        <w:rPr>
          <w:rFonts w:ascii="Times New Roman" w:eastAsia="Times New Roman" w:hAnsi="Times New Roman" w:cs="Times New Roman"/>
          <w:b/>
          <w:color w:val="212121"/>
          <w:sz w:val="24"/>
          <w:szCs w:val="24"/>
          <w:lang w:val="en"/>
        </w:rPr>
        <w:t>effectiveness of adult immunization</w:t>
      </w:r>
    </w:p>
    <w:p w:rsidR="008C7AF4" w:rsidRPr="008C7AF4" w:rsidRDefault="008C7AF4" w:rsidP="008C7A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212121"/>
          <w:sz w:val="24"/>
          <w:szCs w:val="24"/>
          <w:lang w:val="en"/>
        </w:rPr>
      </w:pPr>
    </w:p>
    <w:p w:rsidR="008C7AF4" w:rsidRPr="008C7AF4" w:rsidRDefault="008C7AF4" w:rsidP="008C7A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12121"/>
          <w:sz w:val="24"/>
          <w:szCs w:val="24"/>
          <w:lang w:val="en-US"/>
        </w:rPr>
      </w:pPr>
      <w:r w:rsidRPr="008C7AF4">
        <w:rPr>
          <w:rFonts w:ascii="Times New Roman" w:eastAsia="Times New Roman" w:hAnsi="Times New Roman" w:cs="Times New Roman"/>
          <w:b/>
          <w:color w:val="212121"/>
          <w:sz w:val="24"/>
          <w:szCs w:val="24"/>
          <w:lang w:val="en"/>
        </w:rPr>
        <w:t>Annotation</w:t>
      </w:r>
      <w:r w:rsidRPr="008C7AF4">
        <w:rPr>
          <w:rFonts w:ascii="Times New Roman" w:eastAsia="Times New Roman" w:hAnsi="Times New Roman" w:cs="Times New Roman"/>
          <w:color w:val="212121"/>
          <w:sz w:val="24"/>
          <w:szCs w:val="24"/>
          <w:lang w:val="en"/>
        </w:rPr>
        <w:t>. Determination of the economic and epidemiological effectiveness of immunization of the adult population with the Vaxigripp vaccine. The study was conducted at a metallurgical plant in the city of Donetsk in the Donetsk People's Republic during the preseasonal and seasonal increase in the incidence of influenza. The study involved 1200 people, 2 groups were formed: the main (n = 600) and control (n = 600). Epidemiological, laboratory and statistical methods were used to process and analyze the results.</w:t>
      </w:r>
    </w:p>
    <w:p w:rsidR="008C7AF4" w:rsidRPr="008C7AF4" w:rsidRDefault="008C7AF4" w:rsidP="008C7A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12121"/>
          <w:sz w:val="24"/>
          <w:szCs w:val="24"/>
          <w:lang w:val="en"/>
        </w:rPr>
      </w:pPr>
      <w:r w:rsidRPr="000D17B5">
        <w:rPr>
          <w:rFonts w:ascii="Times New Roman" w:hAnsi="Times New Roman" w:cs="Times New Roman"/>
          <w:b/>
          <w:color w:val="212121"/>
          <w:sz w:val="24"/>
          <w:szCs w:val="24"/>
          <w:lang w:val="en"/>
        </w:rPr>
        <w:t>Key words</w:t>
      </w:r>
      <w:r w:rsidRPr="008C7AF4">
        <w:rPr>
          <w:rFonts w:ascii="Times New Roman" w:hAnsi="Times New Roman" w:cs="Times New Roman"/>
          <w:color w:val="212121"/>
          <w:sz w:val="24"/>
          <w:szCs w:val="24"/>
          <w:lang w:val="en"/>
        </w:rPr>
        <w:t xml:space="preserve">: influenza, vaccination, epidemiological efficacy, economic efficiency, </w:t>
      </w:r>
      <w:r w:rsidRPr="008C7AF4">
        <w:rPr>
          <w:rFonts w:ascii="Times New Roman" w:eastAsia="Times New Roman" w:hAnsi="Times New Roman" w:cs="Times New Roman"/>
          <w:color w:val="212121"/>
          <w:sz w:val="24"/>
          <w:szCs w:val="24"/>
          <w:lang w:val="en"/>
        </w:rPr>
        <w:t>Vaxigripp.</w:t>
      </w:r>
    </w:p>
    <w:p w:rsidR="008C7AF4" w:rsidRPr="008C7AF4" w:rsidRDefault="008C7AF4" w:rsidP="008C7A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12121"/>
          <w:sz w:val="24"/>
          <w:szCs w:val="24"/>
          <w:lang w:val="en"/>
        </w:rPr>
      </w:pPr>
    </w:p>
    <w:p w:rsidR="008C7AF4" w:rsidRPr="000D17B5" w:rsidRDefault="008C7AF4" w:rsidP="000D1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color w:val="212121"/>
          <w:sz w:val="24"/>
          <w:szCs w:val="24"/>
          <w:lang w:val="en-US"/>
        </w:rPr>
      </w:pPr>
      <w:r w:rsidRPr="000D17B5">
        <w:rPr>
          <w:rFonts w:ascii="Times New Roman" w:eastAsia="Times New Roman" w:hAnsi="Times New Roman" w:cs="Times New Roman"/>
          <w:b/>
          <w:color w:val="212121"/>
          <w:sz w:val="24"/>
          <w:szCs w:val="24"/>
          <w:lang w:val="en-US"/>
        </w:rPr>
        <w:t>Bibliography</w:t>
      </w:r>
    </w:p>
    <w:p w:rsidR="008C7AF4" w:rsidRPr="00CD1F10" w:rsidRDefault="00853EC6" w:rsidP="00CD1F10">
      <w:pPr>
        <w:pStyle w:val="a3"/>
        <w:spacing w:line="360" w:lineRule="auto"/>
        <w:jc w:val="both"/>
        <w:rPr>
          <w:rFonts w:ascii="Times New Roman" w:eastAsia="Times New Roman" w:hAnsi="Times New Roman" w:cs="Times New Roman"/>
          <w:sz w:val="24"/>
          <w:szCs w:val="24"/>
          <w:lang w:val="en-US"/>
        </w:rPr>
      </w:pPr>
      <w:r w:rsidRPr="00CD1F10">
        <w:rPr>
          <w:rFonts w:ascii="Times New Roman" w:hAnsi="Times New Roman" w:cs="Times New Roman"/>
          <w:sz w:val="24"/>
          <w:szCs w:val="24"/>
          <w:lang w:val="en"/>
        </w:rPr>
        <w:t xml:space="preserve"> 1.Elshina G.A., Tinkov A.N., Borshchuk E.L., Yakovenko S.V., Sharapov D.F., Gorbunov M.A., Lonskaya M.A., Bektimirov T.A. Evaluation of the epidemiological and economic effectiveness of influenza vaccine prevention among workers. Biologics 2007; 12: 7-11.</w:t>
      </w:r>
    </w:p>
    <w:p w:rsidR="008C7AF4" w:rsidRPr="00CD1F10" w:rsidRDefault="00853EC6" w:rsidP="00CD1F10">
      <w:pPr>
        <w:pStyle w:val="a3"/>
        <w:spacing w:line="360" w:lineRule="auto"/>
        <w:jc w:val="both"/>
        <w:rPr>
          <w:rFonts w:ascii="Times New Roman" w:eastAsia="Times New Roman" w:hAnsi="Times New Roman" w:cs="Times New Roman"/>
          <w:sz w:val="24"/>
          <w:szCs w:val="24"/>
          <w:lang w:val="en-US"/>
        </w:rPr>
      </w:pPr>
      <w:r w:rsidRPr="00CD1F10">
        <w:rPr>
          <w:rFonts w:ascii="Times New Roman" w:hAnsi="Times New Roman" w:cs="Times New Roman"/>
          <w:sz w:val="24"/>
          <w:szCs w:val="24"/>
          <w:lang w:val="en"/>
        </w:rPr>
        <w:t xml:space="preserve"> 2. Shakhanina I.L., Raduto O.I., Osipova L.A., Prikazchikova G.S. Cost-effectiveness of vaccine prevention: assessment method. Epidemiol. and infection. bol 2004; 3: 12-16.</w:t>
      </w:r>
    </w:p>
    <w:p w:rsidR="008C7AF4" w:rsidRPr="00CD1F10" w:rsidRDefault="008C7AF4" w:rsidP="00CD1F10">
      <w:pPr>
        <w:pStyle w:val="a3"/>
        <w:spacing w:line="360" w:lineRule="auto"/>
        <w:jc w:val="both"/>
        <w:rPr>
          <w:rFonts w:ascii="Times New Roman" w:eastAsia="Times New Roman" w:hAnsi="Times New Roman" w:cs="Times New Roman"/>
          <w:sz w:val="24"/>
          <w:szCs w:val="24"/>
          <w:lang w:val="en"/>
        </w:rPr>
      </w:pPr>
      <w:r w:rsidRPr="00CD1F10">
        <w:rPr>
          <w:rFonts w:ascii="Times New Roman" w:eastAsia="Times New Roman" w:hAnsi="Times New Roman" w:cs="Times New Roman"/>
          <w:sz w:val="24"/>
          <w:szCs w:val="24"/>
          <w:lang w:val="en"/>
        </w:rPr>
        <w:t>3.</w:t>
      </w:r>
      <w:r w:rsidR="00853EC6" w:rsidRPr="00CD1F10">
        <w:rPr>
          <w:rFonts w:ascii="Times New Roman" w:hAnsi="Times New Roman" w:cs="Times New Roman"/>
          <w:sz w:val="24"/>
          <w:szCs w:val="24"/>
          <w:lang w:val="en-US"/>
        </w:rPr>
        <w:t xml:space="preserve"> </w:t>
      </w:r>
      <w:r w:rsidR="00853EC6" w:rsidRPr="00CD1F10">
        <w:rPr>
          <w:rFonts w:ascii="Times New Roman" w:hAnsi="Times New Roman" w:cs="Times New Roman"/>
          <w:sz w:val="24"/>
          <w:szCs w:val="24"/>
          <w:shd w:val="clear" w:color="auto" w:fill="FFFFFF"/>
          <w:lang w:val="en-US"/>
        </w:rPr>
        <w:t>Bezsmertny B.S., Heyeritz L.B. Evaluation of the effectiveness of measures for the prevention of infectious diseases. M: Medicine, 1963. 207</w:t>
      </w:r>
      <w:r w:rsidR="00853EC6" w:rsidRPr="00CD1F10">
        <w:rPr>
          <w:rFonts w:ascii="Times New Roman" w:hAnsi="Times New Roman" w:cs="Times New Roman"/>
          <w:sz w:val="24"/>
          <w:szCs w:val="24"/>
          <w:shd w:val="clear" w:color="auto" w:fill="FFFFFF"/>
        </w:rPr>
        <w:t>с</w:t>
      </w:r>
      <w:r w:rsidR="00853EC6" w:rsidRPr="00CD1F10">
        <w:rPr>
          <w:rFonts w:ascii="Times New Roman" w:hAnsi="Times New Roman" w:cs="Times New Roman"/>
          <w:sz w:val="24"/>
          <w:szCs w:val="24"/>
          <w:shd w:val="clear" w:color="auto" w:fill="FFFFFF"/>
          <w:lang w:val="en-US"/>
        </w:rPr>
        <w:t>.</w:t>
      </w:r>
    </w:p>
    <w:p w:rsidR="008C7AF4" w:rsidRPr="00CD1F10" w:rsidRDefault="008C7AF4" w:rsidP="00CD1F10">
      <w:pPr>
        <w:pStyle w:val="a3"/>
        <w:spacing w:line="360" w:lineRule="auto"/>
        <w:jc w:val="both"/>
        <w:rPr>
          <w:rFonts w:ascii="Times New Roman" w:eastAsia="Times New Roman" w:hAnsi="Times New Roman" w:cs="Times New Roman"/>
          <w:sz w:val="24"/>
          <w:szCs w:val="24"/>
          <w:lang w:val="en-US"/>
        </w:rPr>
      </w:pPr>
      <w:r w:rsidRPr="00CD1F10">
        <w:rPr>
          <w:rFonts w:ascii="Times New Roman" w:eastAsia="Times New Roman" w:hAnsi="Times New Roman" w:cs="Times New Roman"/>
          <w:sz w:val="24"/>
          <w:szCs w:val="24"/>
          <w:lang w:val="en-US"/>
        </w:rPr>
        <w:t>4.</w:t>
      </w:r>
      <w:r w:rsidR="00853EC6" w:rsidRPr="00CD1F10">
        <w:rPr>
          <w:rFonts w:ascii="Times New Roman" w:hAnsi="Times New Roman" w:cs="Times New Roman"/>
          <w:sz w:val="24"/>
          <w:szCs w:val="24"/>
          <w:lang w:val="en-US"/>
        </w:rPr>
        <w:t xml:space="preserve"> </w:t>
      </w:r>
      <w:r w:rsidR="00853EC6" w:rsidRPr="00CD1F10">
        <w:rPr>
          <w:rFonts w:ascii="Times New Roman" w:hAnsi="Times New Roman" w:cs="Times New Roman"/>
          <w:sz w:val="24"/>
          <w:szCs w:val="24"/>
          <w:shd w:val="clear" w:color="auto" w:fill="FFFFFF"/>
          <w:lang w:val="en-US"/>
        </w:rPr>
        <w:t>Kostinov M.P. Influenza on the path to safe vaccination. Consilium medicum 2002; 5 (7): 25-28.</w:t>
      </w:r>
    </w:p>
    <w:p w:rsidR="008C7AF4" w:rsidRDefault="008C7AF4" w:rsidP="008C7AF4">
      <w:pPr>
        <w:pStyle w:val="a3"/>
        <w:spacing w:line="360" w:lineRule="auto"/>
        <w:ind w:firstLine="709"/>
        <w:jc w:val="both"/>
        <w:rPr>
          <w:rFonts w:ascii="Times New Roman" w:eastAsia="Times New Roman" w:hAnsi="Times New Roman" w:cs="Times New Roman"/>
          <w:color w:val="212121"/>
          <w:sz w:val="24"/>
          <w:szCs w:val="24"/>
          <w:lang w:val="en-US"/>
        </w:rPr>
      </w:pPr>
    </w:p>
    <w:p w:rsidR="008C7AF4" w:rsidRPr="000D17B5" w:rsidRDefault="008C7AF4" w:rsidP="000D1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color w:val="212121"/>
          <w:sz w:val="24"/>
          <w:szCs w:val="24"/>
          <w:lang w:val="en"/>
        </w:rPr>
      </w:pPr>
      <w:r w:rsidRPr="000D17B5">
        <w:rPr>
          <w:rFonts w:ascii="Times New Roman" w:eastAsia="Times New Roman" w:hAnsi="Times New Roman" w:cs="Times New Roman"/>
          <w:b/>
          <w:color w:val="212121"/>
          <w:sz w:val="24"/>
          <w:szCs w:val="24"/>
          <w:lang w:val="en"/>
        </w:rPr>
        <w:t>Authors Information</w:t>
      </w:r>
    </w:p>
    <w:p w:rsidR="008C7AF4" w:rsidRPr="008C7AF4" w:rsidRDefault="008C7AF4" w:rsidP="008C7A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12121"/>
          <w:sz w:val="24"/>
          <w:szCs w:val="24"/>
          <w:lang w:val="en"/>
        </w:rPr>
      </w:pPr>
      <w:r w:rsidRPr="008C7AF4">
        <w:rPr>
          <w:rFonts w:ascii="Times New Roman" w:eastAsia="Times New Roman" w:hAnsi="Times New Roman" w:cs="Times New Roman"/>
          <w:color w:val="212121"/>
          <w:sz w:val="24"/>
          <w:szCs w:val="24"/>
          <w:lang w:val="en"/>
        </w:rPr>
        <w:t>Besedina Elena Ivanovna (Donetsk People's Republic, Donetsk) - Candidate of Medical Sciences, Associate Professor, Head of the Department of the Organization of Higher Education, Healthcare Management and Epidemiology of the Faculty of Internship of Postgraduate Education of the State Educational Institution of Higher Professional Education M. GORKY ", 83003, Donetsk, pr. Illich, 16, e - mail - kafedraOZO@mail.ru</w:t>
      </w:r>
    </w:p>
    <w:p w:rsidR="008C7AF4" w:rsidRPr="008C7AF4" w:rsidRDefault="008C7AF4" w:rsidP="008C7A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12121"/>
          <w:sz w:val="24"/>
          <w:szCs w:val="24"/>
          <w:lang w:val="en"/>
        </w:rPr>
      </w:pPr>
      <w:r w:rsidRPr="008C7AF4">
        <w:rPr>
          <w:rFonts w:ascii="Times New Roman" w:eastAsia="Times New Roman" w:hAnsi="Times New Roman" w:cs="Times New Roman"/>
          <w:color w:val="212121"/>
          <w:sz w:val="24"/>
          <w:szCs w:val="24"/>
          <w:lang w:val="en"/>
        </w:rPr>
        <w:t>Bublik Yana Vladimirovna (Donetsk People's Republic, Donetsk) - Lecturer at the Department of the Organization of Higher Education, Healthcare Management and Epidemiology at the Faculty of Postgraduate Internship Education at the State Educational Institution of Higher Professional Education M. GORKY ", 83003, Donetsk, pr. Illich, 16, e-mail - kafedraOZO@mail.ru</w:t>
      </w:r>
    </w:p>
    <w:p w:rsidR="008C7AF4" w:rsidRPr="008C7AF4" w:rsidRDefault="008C7AF4" w:rsidP="008C7A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12121"/>
          <w:sz w:val="24"/>
          <w:szCs w:val="24"/>
          <w:lang w:val="en"/>
        </w:rPr>
      </w:pPr>
    </w:p>
    <w:sectPr w:rsidR="008C7AF4" w:rsidRPr="008C7AF4" w:rsidSect="001E108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4DB" w:rsidRDefault="002A54DB" w:rsidP="002A54DB">
      <w:pPr>
        <w:spacing w:after="0" w:line="240" w:lineRule="auto"/>
      </w:pPr>
      <w:r>
        <w:separator/>
      </w:r>
    </w:p>
  </w:endnote>
  <w:endnote w:type="continuationSeparator" w:id="0">
    <w:p w:rsidR="002A54DB" w:rsidRDefault="002A54DB" w:rsidP="002A5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4DB" w:rsidRDefault="002A54DB" w:rsidP="002A54DB">
      <w:pPr>
        <w:spacing w:after="0" w:line="240" w:lineRule="auto"/>
      </w:pPr>
      <w:r>
        <w:separator/>
      </w:r>
    </w:p>
  </w:footnote>
  <w:footnote w:type="continuationSeparator" w:id="0">
    <w:p w:rsidR="002A54DB" w:rsidRDefault="002A54DB" w:rsidP="002A54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2478F8"/>
    <w:multiLevelType w:val="hybridMultilevel"/>
    <w:tmpl w:val="461E7D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DD4"/>
    <w:rsid w:val="00002426"/>
    <w:rsid w:val="00015A6D"/>
    <w:rsid w:val="000D17B5"/>
    <w:rsid w:val="001C5C7B"/>
    <w:rsid w:val="001E108A"/>
    <w:rsid w:val="00280B8F"/>
    <w:rsid w:val="00294525"/>
    <w:rsid w:val="002A54DB"/>
    <w:rsid w:val="00300A8D"/>
    <w:rsid w:val="003031BB"/>
    <w:rsid w:val="00545B9D"/>
    <w:rsid w:val="00553465"/>
    <w:rsid w:val="00621CBD"/>
    <w:rsid w:val="006531C1"/>
    <w:rsid w:val="00683CE5"/>
    <w:rsid w:val="00747217"/>
    <w:rsid w:val="00766719"/>
    <w:rsid w:val="007D741D"/>
    <w:rsid w:val="00853EC6"/>
    <w:rsid w:val="008A5DD7"/>
    <w:rsid w:val="008B2C32"/>
    <w:rsid w:val="008C7AF4"/>
    <w:rsid w:val="008E5260"/>
    <w:rsid w:val="00992953"/>
    <w:rsid w:val="009D32D4"/>
    <w:rsid w:val="00A8147E"/>
    <w:rsid w:val="00A94C55"/>
    <w:rsid w:val="00B72C3A"/>
    <w:rsid w:val="00B96DD4"/>
    <w:rsid w:val="00C33F7D"/>
    <w:rsid w:val="00C46BF4"/>
    <w:rsid w:val="00CD1F10"/>
    <w:rsid w:val="00CD7133"/>
    <w:rsid w:val="00DE4961"/>
    <w:rsid w:val="00E03C81"/>
    <w:rsid w:val="00E74989"/>
    <w:rsid w:val="00EB43B0"/>
    <w:rsid w:val="00F776C2"/>
    <w:rsid w:val="00FB299C"/>
    <w:rsid w:val="00FF4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D331D3-D2E8-48A2-BC99-4CAD04DE4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96DD4"/>
    <w:pPr>
      <w:spacing w:after="0" w:line="240" w:lineRule="auto"/>
    </w:pPr>
  </w:style>
  <w:style w:type="character" w:styleId="a4">
    <w:name w:val="Placeholder Text"/>
    <w:basedOn w:val="a0"/>
    <w:uiPriority w:val="99"/>
    <w:semiHidden/>
    <w:rsid w:val="00EB43B0"/>
    <w:rPr>
      <w:color w:val="808080"/>
    </w:rPr>
  </w:style>
  <w:style w:type="paragraph" w:styleId="a5">
    <w:name w:val="Balloon Text"/>
    <w:basedOn w:val="a"/>
    <w:link w:val="a6"/>
    <w:uiPriority w:val="99"/>
    <w:semiHidden/>
    <w:unhideWhenUsed/>
    <w:rsid w:val="00EB43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B43B0"/>
    <w:rPr>
      <w:rFonts w:ascii="Tahoma" w:hAnsi="Tahoma" w:cs="Tahoma"/>
      <w:sz w:val="16"/>
      <w:szCs w:val="16"/>
    </w:rPr>
  </w:style>
  <w:style w:type="table" w:styleId="a7">
    <w:name w:val="Table Grid"/>
    <w:basedOn w:val="a1"/>
    <w:uiPriority w:val="59"/>
    <w:rsid w:val="008A5D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8C7AF4"/>
    <w:rPr>
      <w:color w:val="0000FF" w:themeColor="hyperlink"/>
      <w:u w:val="single"/>
    </w:rPr>
  </w:style>
  <w:style w:type="paragraph" w:styleId="HTML">
    <w:name w:val="HTML Preformatted"/>
    <w:basedOn w:val="a"/>
    <w:link w:val="HTML0"/>
    <w:uiPriority w:val="99"/>
    <w:unhideWhenUsed/>
    <w:rsid w:val="008C7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C7AF4"/>
    <w:rPr>
      <w:rFonts w:ascii="Courier New" w:eastAsia="Times New Roman" w:hAnsi="Courier New" w:cs="Courier New"/>
      <w:sz w:val="20"/>
      <w:szCs w:val="20"/>
      <w:lang w:eastAsia="ru-RU"/>
    </w:rPr>
  </w:style>
  <w:style w:type="paragraph" w:styleId="a9">
    <w:name w:val="header"/>
    <w:basedOn w:val="a"/>
    <w:link w:val="aa"/>
    <w:uiPriority w:val="99"/>
    <w:unhideWhenUsed/>
    <w:rsid w:val="002A54D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A54DB"/>
  </w:style>
  <w:style w:type="paragraph" w:styleId="ab">
    <w:name w:val="footer"/>
    <w:basedOn w:val="a"/>
    <w:link w:val="ac"/>
    <w:uiPriority w:val="99"/>
    <w:unhideWhenUsed/>
    <w:rsid w:val="002A54D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A5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682548">
      <w:bodyDiv w:val="1"/>
      <w:marLeft w:val="0"/>
      <w:marRight w:val="0"/>
      <w:marTop w:val="0"/>
      <w:marBottom w:val="0"/>
      <w:divBdr>
        <w:top w:val="none" w:sz="0" w:space="0" w:color="auto"/>
        <w:left w:val="none" w:sz="0" w:space="0" w:color="auto"/>
        <w:bottom w:val="none" w:sz="0" w:space="0" w:color="auto"/>
        <w:right w:val="none" w:sz="0" w:space="0" w:color="auto"/>
      </w:divBdr>
    </w:div>
    <w:div w:id="186722894">
      <w:bodyDiv w:val="1"/>
      <w:marLeft w:val="0"/>
      <w:marRight w:val="0"/>
      <w:marTop w:val="0"/>
      <w:marBottom w:val="0"/>
      <w:divBdr>
        <w:top w:val="none" w:sz="0" w:space="0" w:color="auto"/>
        <w:left w:val="none" w:sz="0" w:space="0" w:color="auto"/>
        <w:bottom w:val="none" w:sz="0" w:space="0" w:color="auto"/>
        <w:right w:val="none" w:sz="0" w:space="0" w:color="auto"/>
      </w:divBdr>
    </w:div>
    <w:div w:id="762799399">
      <w:bodyDiv w:val="1"/>
      <w:marLeft w:val="0"/>
      <w:marRight w:val="0"/>
      <w:marTop w:val="0"/>
      <w:marBottom w:val="0"/>
      <w:divBdr>
        <w:top w:val="none" w:sz="0" w:space="0" w:color="auto"/>
        <w:left w:val="none" w:sz="0" w:space="0" w:color="auto"/>
        <w:bottom w:val="none" w:sz="0" w:space="0" w:color="auto"/>
        <w:right w:val="none" w:sz="0" w:space="0" w:color="auto"/>
      </w:divBdr>
    </w:div>
    <w:div w:id="794252161">
      <w:bodyDiv w:val="1"/>
      <w:marLeft w:val="0"/>
      <w:marRight w:val="0"/>
      <w:marTop w:val="0"/>
      <w:marBottom w:val="0"/>
      <w:divBdr>
        <w:top w:val="none" w:sz="0" w:space="0" w:color="auto"/>
        <w:left w:val="none" w:sz="0" w:space="0" w:color="auto"/>
        <w:bottom w:val="none" w:sz="0" w:space="0" w:color="auto"/>
        <w:right w:val="none" w:sz="0" w:space="0" w:color="auto"/>
      </w:divBdr>
    </w:div>
    <w:div w:id="1065371747">
      <w:bodyDiv w:val="1"/>
      <w:marLeft w:val="0"/>
      <w:marRight w:val="0"/>
      <w:marTop w:val="0"/>
      <w:marBottom w:val="0"/>
      <w:divBdr>
        <w:top w:val="none" w:sz="0" w:space="0" w:color="auto"/>
        <w:left w:val="none" w:sz="0" w:space="0" w:color="auto"/>
        <w:bottom w:val="none" w:sz="0" w:space="0" w:color="auto"/>
        <w:right w:val="none" w:sz="0" w:space="0" w:color="auto"/>
      </w:divBdr>
    </w:div>
    <w:div w:id="1769502817">
      <w:bodyDiv w:val="1"/>
      <w:marLeft w:val="0"/>
      <w:marRight w:val="0"/>
      <w:marTop w:val="0"/>
      <w:marBottom w:val="0"/>
      <w:divBdr>
        <w:top w:val="none" w:sz="0" w:space="0" w:color="auto"/>
        <w:left w:val="none" w:sz="0" w:space="0" w:color="auto"/>
        <w:bottom w:val="none" w:sz="0" w:space="0" w:color="auto"/>
        <w:right w:val="none" w:sz="0" w:space="0" w:color="auto"/>
      </w:divBdr>
    </w:div>
    <w:div w:id="192645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fedraOZO@mail.ru" TargetMode="External"/><Relationship Id="rId3" Type="http://schemas.openxmlformats.org/officeDocument/2006/relationships/settings" Target="settings.xml"/><Relationship Id="rId7" Type="http://schemas.openxmlformats.org/officeDocument/2006/relationships/hyperlink" Target="mailto:kafedraOZO@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2375</Words>
  <Characters>13544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Екатерина Георгиевна Леонидова</cp:lastModifiedBy>
  <cp:revision>2</cp:revision>
  <dcterms:created xsi:type="dcterms:W3CDTF">2019-05-14T07:49:00Z</dcterms:created>
  <dcterms:modified xsi:type="dcterms:W3CDTF">2019-05-14T07:49:00Z</dcterms:modified>
</cp:coreProperties>
</file>